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312" w:rsidRDefault="004C3CA6" w:rsidP="008913B7">
      <w:pPr>
        <w:spacing w:line="440" w:lineRule="exact"/>
        <w:ind w:firstLineChars="200" w:firstLine="482"/>
        <w:jc w:val="both"/>
        <w:rPr>
          <w:rFonts w:ascii="宋体" w:hAnsi="宋体" w:cs="Times New Roman"/>
          <w:b/>
          <w:color w:val="000000" w:themeColor="text1"/>
          <w:lang w:eastAsia="zh-CN"/>
        </w:rPr>
      </w:pPr>
      <w:r>
        <w:rPr>
          <w:rFonts w:ascii="宋体" w:hAnsi="宋体" w:cs="Times New Roman" w:hint="eastAsia"/>
          <w:b/>
          <w:color w:val="000000" w:themeColor="text1"/>
          <w:lang w:eastAsia="zh-CN"/>
        </w:rPr>
        <w:t>这是项目需求</w:t>
      </w:r>
    </w:p>
    <w:p w:rsidR="000F7312" w:rsidRDefault="000F7312" w:rsidP="00F14FE4">
      <w:pPr>
        <w:spacing w:line="440" w:lineRule="exact"/>
        <w:ind w:firstLineChars="200" w:firstLine="482"/>
        <w:jc w:val="both"/>
        <w:rPr>
          <w:rFonts w:ascii="宋体" w:hAnsi="宋体" w:cs="Times New Roman"/>
          <w:b/>
          <w:color w:val="000000" w:themeColor="text1"/>
          <w:lang w:eastAsia="zh-CN"/>
        </w:rPr>
      </w:pPr>
      <w:r w:rsidRPr="000F7312">
        <w:rPr>
          <w:rFonts w:ascii="宋体" w:hAnsi="宋体" w:cs="Times New Roman" w:hint="eastAsia"/>
          <w:b/>
          <w:color w:val="000000" w:themeColor="text1"/>
          <w:lang w:eastAsia="zh-CN"/>
        </w:rPr>
        <w:t>人口分布热力与公共设施叠加</w:t>
      </w:r>
    </w:p>
    <w:p w:rsidR="00F14FE4" w:rsidRPr="009C3113" w:rsidRDefault="00F14FE4" w:rsidP="00F14FE4">
      <w:pPr>
        <w:spacing w:line="440" w:lineRule="exact"/>
        <w:ind w:firstLineChars="200" w:firstLine="480"/>
        <w:jc w:val="both"/>
        <w:rPr>
          <w:rFonts w:ascii="宋体" w:hAnsi="宋体"/>
          <w:color w:val="000000" w:themeColor="text1"/>
          <w:lang w:eastAsia="zh-CN"/>
        </w:rPr>
      </w:pPr>
      <w:r w:rsidRPr="009C3113">
        <w:rPr>
          <w:rFonts w:ascii="宋体" w:hAnsi="宋体" w:cs="Times New Roman"/>
          <w:color w:val="000000" w:themeColor="text1"/>
          <w:lang w:eastAsia="zh-CN"/>
        </w:rPr>
        <w:t>项目情境：叠合人口栅格与公共设施（学校、医院、公园），以热力与图层叠加呈现人在何处、设施是否充足，并粗略识别供给盲区。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6115"/>
      </w:tblGrid>
      <w:tr w:rsidR="00F14FE4" w:rsidRPr="009C3113" w:rsidTr="009D3DE6">
        <w:trPr>
          <w:tblHeader/>
          <w:jc w:val="center"/>
        </w:trPr>
        <w:tc>
          <w:tcPr>
            <w:tcW w:w="2181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</w:rPr>
            </w:pPr>
            <w:r w:rsidRPr="009C3113">
              <w:rPr>
                <w:rFonts w:ascii="宋体" w:hAnsi="宋体" w:cs="Times New Roman"/>
                <w:b/>
                <w:color w:val="000000" w:themeColor="text1"/>
                <w:sz w:val="21"/>
              </w:rPr>
              <w:t>维度</w:t>
            </w:r>
          </w:p>
        </w:tc>
        <w:tc>
          <w:tcPr>
            <w:tcW w:w="6115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</w:rPr>
            </w:pPr>
            <w:r w:rsidRPr="009C3113">
              <w:rPr>
                <w:rFonts w:ascii="宋体" w:hAnsi="宋体" w:cs="Times New Roman"/>
                <w:b/>
                <w:color w:val="000000" w:themeColor="text1"/>
                <w:sz w:val="21"/>
              </w:rPr>
              <w:t>内容</w:t>
            </w:r>
          </w:p>
        </w:tc>
      </w:tr>
      <w:tr w:rsidR="00F14FE4" w:rsidRPr="009C3113" w:rsidTr="009D3DE6">
        <w:trPr>
          <w:jc w:val="center"/>
        </w:trPr>
        <w:tc>
          <w:tcPr>
            <w:tcW w:w="2181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</w:rPr>
            </w:pPr>
            <w:r w:rsidRPr="009C3113">
              <w:rPr>
                <w:rFonts w:ascii="宋体" w:hAnsi="宋体" w:cs="Times New Roman"/>
                <w:color w:val="000000" w:themeColor="text1"/>
                <w:sz w:val="21"/>
              </w:rPr>
              <w:t>可视化核心（必做）</w:t>
            </w:r>
          </w:p>
        </w:tc>
        <w:tc>
          <w:tcPr>
            <w:tcW w:w="6115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  <w:lang w:eastAsia="zh-CN"/>
              </w:rPr>
            </w:pPr>
            <w:r w:rsidRPr="009C3113">
              <w:rPr>
                <w:rFonts w:ascii="宋体" w:hAnsi="宋体" w:cs="Times New Roman"/>
                <w:color w:val="000000" w:themeColor="text1"/>
                <w:sz w:val="21"/>
                <w:lang w:eastAsia="zh-CN"/>
              </w:rPr>
              <w:t>人口密度热力、设施图层叠加，以及盲区高亮。</w:t>
            </w:r>
          </w:p>
        </w:tc>
      </w:tr>
      <w:tr w:rsidR="00F14FE4" w:rsidRPr="009C3113" w:rsidTr="009D3DE6">
        <w:trPr>
          <w:jc w:val="center"/>
        </w:trPr>
        <w:tc>
          <w:tcPr>
            <w:tcW w:w="2181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</w:rPr>
            </w:pPr>
            <w:r w:rsidRPr="009C3113">
              <w:rPr>
                <w:rFonts w:ascii="宋体" w:hAnsi="宋体" w:cs="Times New Roman"/>
                <w:color w:val="000000" w:themeColor="text1"/>
                <w:sz w:val="21"/>
              </w:rPr>
              <w:t>前端技术栈与底图</w:t>
            </w:r>
          </w:p>
        </w:tc>
        <w:tc>
          <w:tcPr>
            <w:tcW w:w="6115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  <w:lang w:eastAsia="zh-CN"/>
              </w:rPr>
            </w:pPr>
            <w:r w:rsidRPr="009C3113">
              <w:rPr>
                <w:rFonts w:ascii="宋体" w:hAnsi="宋体" w:cs="Times New Roman"/>
                <w:color w:val="000000" w:themeColor="text1"/>
                <w:sz w:val="21"/>
                <w:lang w:eastAsia="zh-CN"/>
              </w:rPr>
              <w:t>Leaflet + Vue3，专题分级与图层控制；底图天地图优先。</w:t>
            </w:r>
          </w:p>
        </w:tc>
      </w:tr>
      <w:tr w:rsidR="00F14FE4" w:rsidRPr="009C3113" w:rsidTr="009D3DE6">
        <w:trPr>
          <w:jc w:val="center"/>
        </w:trPr>
        <w:tc>
          <w:tcPr>
            <w:tcW w:w="2181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  <w:lang w:eastAsia="zh-CN"/>
              </w:rPr>
            </w:pPr>
            <w:r w:rsidRPr="009C3113">
              <w:rPr>
                <w:rFonts w:ascii="宋体" w:hAnsi="宋体" w:cs="Times New Roman"/>
                <w:color w:val="000000" w:themeColor="text1"/>
                <w:sz w:val="21"/>
                <w:lang w:eastAsia="zh-CN"/>
              </w:rPr>
              <w:t>数据源（下载至本地）</w:t>
            </w:r>
          </w:p>
        </w:tc>
        <w:tc>
          <w:tcPr>
            <w:tcW w:w="6115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</w:rPr>
            </w:pPr>
            <w:r w:rsidRPr="009C3113">
              <w:rPr>
                <w:rFonts w:ascii="宋体" w:hAnsi="宋体" w:cs="Times New Roman"/>
                <w:color w:val="000000" w:themeColor="text1"/>
                <w:sz w:val="21"/>
              </w:rPr>
              <w:t>GHSL 人口格网或 WorldPop，配合 OSM 设施；裁取研究区存本地。</w:t>
            </w:r>
          </w:p>
        </w:tc>
      </w:tr>
      <w:tr w:rsidR="00F14FE4" w:rsidRPr="009C3113" w:rsidTr="009D3DE6">
        <w:trPr>
          <w:jc w:val="center"/>
        </w:trPr>
        <w:tc>
          <w:tcPr>
            <w:tcW w:w="2181" w:type="dxa"/>
          </w:tcPr>
          <w:p w:rsidR="00F14FE4" w:rsidRPr="009C3113" w:rsidRDefault="00F14FE4" w:rsidP="00CB51FE">
            <w:pPr>
              <w:spacing w:line="440" w:lineRule="exact"/>
              <w:rPr>
                <w:rFonts w:ascii="宋体" w:hAnsi="宋体"/>
                <w:color w:val="000000" w:themeColor="text1"/>
                <w:lang w:eastAsia="zh-CN"/>
              </w:rPr>
            </w:pPr>
            <w:r w:rsidRPr="009C3113">
              <w:rPr>
                <w:rFonts w:ascii="宋体" w:hAnsi="宋体" w:cs="Times New Roman"/>
                <w:color w:val="000000" w:themeColor="text1"/>
                <w:sz w:val="21"/>
                <w:lang w:eastAsia="zh-CN"/>
              </w:rPr>
              <w:t>后端支撑</w:t>
            </w:r>
            <w:bookmarkStart w:id="0" w:name="_GoBack"/>
            <w:bookmarkEnd w:id="0"/>
          </w:p>
        </w:tc>
        <w:tc>
          <w:tcPr>
            <w:tcW w:w="6115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  <w:lang w:eastAsia="zh-CN"/>
              </w:rPr>
            </w:pPr>
            <w:r w:rsidRPr="009C3113">
              <w:rPr>
                <w:rFonts w:ascii="宋体" w:hAnsi="宋体" w:cs="Times New Roman"/>
                <w:color w:val="000000" w:themeColor="text1"/>
                <w:sz w:val="21"/>
                <w:lang w:eastAsia="zh-CN"/>
              </w:rPr>
              <w:t>供需统计接口（服务区覆盖、人均供给）；PostGIS 空间连接。</w:t>
            </w:r>
          </w:p>
        </w:tc>
      </w:tr>
      <w:tr w:rsidR="00F14FE4" w:rsidRPr="009C3113" w:rsidTr="009D3DE6">
        <w:trPr>
          <w:jc w:val="center"/>
        </w:trPr>
        <w:tc>
          <w:tcPr>
            <w:tcW w:w="2181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</w:rPr>
            </w:pPr>
            <w:r w:rsidRPr="009C3113">
              <w:rPr>
                <w:rFonts w:ascii="宋体" w:hAnsi="宋体" w:cs="Times New Roman"/>
                <w:color w:val="000000" w:themeColor="text1"/>
                <w:sz w:val="21"/>
              </w:rPr>
              <w:t>验收标准</w:t>
            </w:r>
          </w:p>
        </w:tc>
        <w:tc>
          <w:tcPr>
            <w:tcW w:w="6115" w:type="dxa"/>
          </w:tcPr>
          <w:p w:rsidR="00F14FE4" w:rsidRPr="009C3113" w:rsidRDefault="00F14FE4" w:rsidP="009726CD">
            <w:pPr>
              <w:spacing w:line="440" w:lineRule="exact"/>
              <w:rPr>
                <w:rFonts w:ascii="宋体" w:hAnsi="宋体"/>
                <w:color w:val="000000" w:themeColor="text1"/>
                <w:lang w:eastAsia="zh-CN"/>
              </w:rPr>
            </w:pPr>
            <w:r w:rsidRPr="009C3113">
              <w:rPr>
                <w:rFonts w:ascii="宋体" w:hAnsi="宋体" w:cs="Times New Roman"/>
                <w:color w:val="000000" w:themeColor="text1"/>
                <w:sz w:val="21"/>
                <w:lang w:eastAsia="zh-CN"/>
              </w:rPr>
              <w:t>人口热力与设施图层正确叠加；盲区高亮有据；供需指标可查。</w:t>
            </w:r>
          </w:p>
        </w:tc>
      </w:tr>
    </w:tbl>
    <w:p w:rsidR="008E0359" w:rsidRDefault="008E0359"/>
    <w:p w:rsidR="00BD3A7C" w:rsidRDefault="00BD3A7C" w:rsidP="00BD3A7C">
      <w:pPr>
        <w:keepNext/>
        <w:spacing w:line="360" w:lineRule="auto"/>
        <w:ind w:firstLineChars="200" w:firstLine="48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本系统围绕 T8“人口分布热力与公共设施叠加”选题，以武汉市洪山区为研究区域，面向区县尺度的公共服务设施空间配置分析。系统重点回答以下地理问题：洪山区人口高密度区域主要分布在哪里；学校、医院、公园等公共设施是否与人口分布相匹配；哪些人口较集中的区域可能处于公共设施服务覆盖不足状态；不同类型公共设施的服务覆盖情况是否存在差异。功能清单如下表所示。</w:t>
      </w:r>
    </w:p>
    <w:tbl>
      <w:tblPr>
        <w:tblW w:w="4694" w:type="pct"/>
        <w:jc w:val="center"/>
        <w:tblBorders>
          <w:top w:val="single" w:sz="0" w:space="0" w:color="000000"/>
          <w:bottom w:val="single" w:sz="0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3"/>
        <w:gridCol w:w="1060"/>
        <w:gridCol w:w="6060"/>
      </w:tblGrid>
      <w:tr w:rsidR="00BD3A7C" w:rsidTr="006B55AD">
        <w:trPr>
          <w:tblHeader/>
          <w:jc w:val="center"/>
        </w:trPr>
        <w:tc>
          <w:tcPr>
            <w:tcW w:w="426" w:type="pct"/>
            <w:tcBorders>
              <w:top w:val="single" w:sz="6" w:space="0" w:color="000000" w:themeColor="dark1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b/>
                <w:color w:val="000000" w:themeColor="dark1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dark1"/>
                <w:szCs w:val="24"/>
              </w:rPr>
              <w:t>编号</w:t>
            </w:r>
          </w:p>
        </w:tc>
        <w:tc>
          <w:tcPr>
            <w:tcW w:w="681" w:type="pct"/>
            <w:tcBorders>
              <w:top w:val="single" w:sz="6" w:space="0" w:color="000000" w:themeColor="dark1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b/>
                <w:color w:val="000000" w:themeColor="dark1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dark1"/>
                <w:szCs w:val="24"/>
              </w:rPr>
              <w:t>功能名称</w:t>
            </w:r>
          </w:p>
        </w:tc>
        <w:tc>
          <w:tcPr>
            <w:tcW w:w="3891" w:type="pct"/>
            <w:tcBorders>
              <w:top w:val="single" w:sz="6" w:space="0" w:color="000000" w:themeColor="dark1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b/>
                <w:color w:val="000000" w:themeColor="dark1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 w:themeColor="dark1"/>
                <w:szCs w:val="24"/>
              </w:rPr>
              <w:t>功能说明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F1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底图加载与地图浏览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加载天地图或备用公开底图，支持地图缩放、平移，并自动定位到武汉市洪山区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F2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人口分布可视化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将 WorldPop 2020 人口栅格在 QGIS 3.x 中裁剪、重采样并转换为点要素 GeoJSON 或网格面 GeoJSON，供 Leaflet 热力图插件或分级色块渲染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lastRenderedPageBreak/>
              <w:t>F3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公共设施图层叠加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加载学校、医院、公园等公共设施数据，并叠加显示在地图上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F4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设施分类筛选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支持按设施类型开启或关闭图层，例如只查看学校、医院或公园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F5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点选查询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点击人口格网或设施点，显示人口值、设施名称、设施类型、数据来源等属性信息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F6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设施服务范围展示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根据不同设施类型设置服务半径，使用圆形缓冲区表示公共设施服务范围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F7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供给盲区</w:t>
            </w:r>
            <w:r>
              <w:rPr>
                <w:rFonts w:ascii="宋体" w:hAnsi="宋体" w:cs="宋体" w:hint="eastAsia"/>
                <w:color w:val="000000"/>
                <w:szCs w:val="24"/>
                <w:lang w:eastAsia="zh-CN"/>
              </w:rPr>
              <w:t>识别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将人口高值区域与设施服务范围叠加，识别并高亮未被覆盖或覆盖不足的人口区域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F8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供需指标面板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展示设施数量、覆盖人口、未覆盖人口、覆盖率等统计指标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F9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数据来源与说明展示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在系统或报告中说明数据来源、时间、字段、坐标系和处理流程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F10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后端统计接口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将设施数量、覆盖人口、盲区统计等封装为后端接口，支撑前端调用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F11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数据状态自检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系统启动时检测本地数据文件是否存在，若缺失则提示“数据未就绪”，避免页面空白</w:t>
            </w:r>
          </w:p>
        </w:tc>
      </w:tr>
      <w:tr w:rsidR="00BD3A7C" w:rsidTr="006B55AD">
        <w:trPr>
          <w:jc w:val="center"/>
        </w:trPr>
        <w:tc>
          <w:tcPr>
            <w:tcW w:w="426" w:type="pct"/>
            <w:tcBorders>
              <w:top w:val="single" w:sz="6" w:space="0" w:color="999999" w:themeColor="dark1" w:themeTint="66"/>
              <w:left w:val="single" w:sz="6" w:space="0" w:color="000000" w:themeColor="dark1"/>
              <w:bottom w:val="single" w:sz="6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4"/>
              </w:rPr>
              <w:t>F12</w:t>
            </w:r>
          </w:p>
        </w:tc>
        <w:tc>
          <w:tcPr>
            <w:tcW w:w="68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云端部署访问</w:t>
            </w:r>
          </w:p>
        </w:tc>
        <w:tc>
          <w:tcPr>
            <w:tcW w:w="3891" w:type="pct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:rsidR="00BD3A7C" w:rsidRDefault="00BD3A7C" w:rsidP="006B55AD">
            <w:pPr>
              <w:jc w:val="center"/>
              <w:rPr>
                <w:rFonts w:ascii="宋体" w:hAnsi="宋体" w:cs="宋体"/>
                <w:color w:val="000000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Cs w:val="24"/>
              </w:rPr>
              <w:t>将前端和后端部署到云服务器，提供公网访问地址</w:t>
            </w:r>
          </w:p>
        </w:tc>
      </w:tr>
    </w:tbl>
    <w:p w:rsidR="007346D4" w:rsidRDefault="007346D4"/>
    <w:p w:rsidR="009625FB" w:rsidRDefault="009625FB">
      <w:r>
        <w:rPr>
          <w:rFonts w:hint="eastAsia"/>
          <w:lang w:eastAsia="zh-CN"/>
        </w:rPr>
        <w:t>天地图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：</w:t>
      </w:r>
      <w:r w:rsidRPr="009625FB">
        <w:rPr>
          <w:lang w:eastAsia="zh-CN"/>
        </w:rPr>
        <w:t>27533d3d40c76df499357d7d30cf54dc</w:t>
      </w:r>
    </w:p>
    <w:sectPr w:rsidR="009625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CD3" w:rsidRDefault="00855CD3" w:rsidP="00F14FE4">
      <w:pPr>
        <w:spacing w:after="0" w:line="240" w:lineRule="auto"/>
      </w:pPr>
      <w:r>
        <w:separator/>
      </w:r>
    </w:p>
  </w:endnote>
  <w:endnote w:type="continuationSeparator" w:id="0">
    <w:p w:rsidR="00855CD3" w:rsidRDefault="00855CD3" w:rsidP="00F14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CD3" w:rsidRDefault="00855CD3" w:rsidP="00F14FE4">
      <w:pPr>
        <w:spacing w:after="0" w:line="240" w:lineRule="auto"/>
      </w:pPr>
      <w:r>
        <w:separator/>
      </w:r>
    </w:p>
  </w:footnote>
  <w:footnote w:type="continuationSeparator" w:id="0">
    <w:p w:rsidR="00855CD3" w:rsidRDefault="00855CD3" w:rsidP="00F14F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4AA"/>
    <w:rsid w:val="000274AA"/>
    <w:rsid w:val="000F7312"/>
    <w:rsid w:val="00141462"/>
    <w:rsid w:val="00156E81"/>
    <w:rsid w:val="0030015D"/>
    <w:rsid w:val="004C3CA6"/>
    <w:rsid w:val="00506C53"/>
    <w:rsid w:val="00616888"/>
    <w:rsid w:val="007346D4"/>
    <w:rsid w:val="00855CD3"/>
    <w:rsid w:val="008913B7"/>
    <w:rsid w:val="008E0359"/>
    <w:rsid w:val="009625FB"/>
    <w:rsid w:val="009D3DE6"/>
    <w:rsid w:val="00A572B6"/>
    <w:rsid w:val="00BD3A7C"/>
    <w:rsid w:val="00CB51FE"/>
    <w:rsid w:val="00D6200A"/>
    <w:rsid w:val="00DD281B"/>
    <w:rsid w:val="00F14FE4"/>
    <w:rsid w:val="00F2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F9EBDA"/>
  <w15:chartTrackingRefBased/>
  <w15:docId w15:val="{8F971B9C-6997-4B3D-BBC7-6B674385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4FE4"/>
    <w:pPr>
      <w:spacing w:after="200" w:line="276" w:lineRule="auto"/>
    </w:pPr>
    <w:rPr>
      <w:rFonts w:ascii="Times New Roman" w:eastAsia="宋体" w:hAnsi="Times New Roman"/>
      <w:kern w:val="0"/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F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4F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4FE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4FE4"/>
    <w:rPr>
      <w:sz w:val="18"/>
      <w:szCs w:val="18"/>
    </w:rPr>
  </w:style>
  <w:style w:type="table" w:styleId="a7">
    <w:name w:val="Table Grid"/>
    <w:basedOn w:val="a1"/>
    <w:uiPriority w:val="59"/>
    <w:rsid w:val="00F14FE4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46D41-4081-4B39-BCBF-71180833D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空信工2302于潮越</dc:creator>
  <cp:keywords/>
  <dc:description/>
  <cp:lastModifiedBy>空信工2302于潮越</cp:lastModifiedBy>
  <cp:revision>16</cp:revision>
  <dcterms:created xsi:type="dcterms:W3CDTF">2026-06-23T07:58:00Z</dcterms:created>
  <dcterms:modified xsi:type="dcterms:W3CDTF">2026-06-26T03:50:00Z</dcterms:modified>
</cp:coreProperties>
</file>