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FC5E" w14:textId="0752B496" w:rsidR="00D857E6" w:rsidRPr="000F4046" w:rsidRDefault="000F4046">
      <w:pPr>
        <w:rPr>
          <w:rFonts w:ascii="Arial" w:hAnsi="Arial" w:cs="Arial"/>
        </w:rPr>
      </w:pPr>
      <w:r w:rsidRPr="000F4046">
        <w:rPr>
          <w:rFonts w:ascii="Arial" w:hAnsi="Arial" w:cs="Arial"/>
          <w:b/>
          <w:bCs/>
        </w:rPr>
        <w:t>Supplemental Files</w:t>
      </w:r>
    </w:p>
    <w:p w14:paraId="65100E52" w14:textId="3FF4AF04" w:rsidR="000F4046" w:rsidRDefault="000F4046" w:rsidP="000F40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0F4046">
        <w:rPr>
          <w:rFonts w:ascii="Arial" w:hAnsi="Arial" w:cs="Arial"/>
          <w:b/>
          <w:bCs/>
        </w:rPr>
        <w:t>Supplemental Figure 1.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kern w:val="0"/>
        </w:rPr>
        <w:t>Multivariable logistic regression adjusted for age at transplant,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ischemic etiology, hypertension, and diabetes mellitus relating impaired IL6R signaling with the composite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outcome of major adverse cardiac events MACE). MACE is defined as the recipient experiencing ACR, AMR,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CAV, and/or mortality.</w:t>
      </w:r>
    </w:p>
    <w:p w14:paraId="5BB938C7" w14:textId="77777777" w:rsidR="000F4046" w:rsidRDefault="000F4046" w:rsidP="000F40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D09F98D" w14:textId="36523972" w:rsidR="000F4046" w:rsidRDefault="000F4046" w:rsidP="000F40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729A84" wp14:editId="582B8028">
            <wp:extent cx="4977114" cy="2969678"/>
            <wp:effectExtent l="0" t="0" r="0" b="2540"/>
            <wp:docPr id="128712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26123" name="Picture 12871261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383" cy="297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5825" w14:textId="77777777" w:rsidR="000F4046" w:rsidRDefault="000F4046" w:rsidP="000F40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305B5A3" w14:textId="7887C64E" w:rsidR="000F4046" w:rsidRDefault="000F4046" w:rsidP="000F40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Supplemental </w:t>
      </w:r>
      <w:r w:rsidR="009D7C63">
        <w:rPr>
          <w:rFonts w:ascii="Arial" w:hAnsi="Arial" w:cs="Arial"/>
          <w:b/>
          <w:bCs/>
        </w:rPr>
        <w:t>Table 1</w:t>
      </w:r>
      <w:r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F90387">
        <w:rPr>
          <w:rFonts w:ascii="Arial" w:hAnsi="Arial" w:cs="Arial"/>
        </w:rPr>
        <w:t>Raw number of events in each cohort.</w:t>
      </w:r>
    </w:p>
    <w:p w14:paraId="4F86FE9B" w14:textId="77777777" w:rsidR="00F90387" w:rsidRDefault="00F90387" w:rsidP="000F40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W w:w="10020" w:type="dxa"/>
        <w:tblLook w:val="04A0" w:firstRow="1" w:lastRow="0" w:firstColumn="1" w:lastColumn="0" w:noHBand="0" w:noVBand="1"/>
      </w:tblPr>
      <w:tblGrid>
        <w:gridCol w:w="1020"/>
        <w:gridCol w:w="1255"/>
        <w:gridCol w:w="1745"/>
        <w:gridCol w:w="1255"/>
        <w:gridCol w:w="1745"/>
        <w:gridCol w:w="1255"/>
        <w:gridCol w:w="1745"/>
      </w:tblGrid>
      <w:tr w:rsidR="00F90387" w:rsidRPr="00F02715" w14:paraId="7ACA692E" w14:textId="77777777" w:rsidTr="00AA1E5B">
        <w:trPr>
          <w:trHeight w:val="31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C448" w14:textId="77777777" w:rsidR="00F90387" w:rsidRPr="00F02715" w:rsidRDefault="00F90387" w:rsidP="00AA1E5B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0" w:type="dxa"/>
            <w:gridSpan w:val="2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BE2EF" w14:textId="77777777" w:rsidR="00F90387" w:rsidRPr="00F02715" w:rsidRDefault="00F90387" w:rsidP="00AA1E5B">
            <w:pPr>
              <w:jc w:val="center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VUMC</w:t>
            </w:r>
          </w:p>
        </w:tc>
        <w:tc>
          <w:tcPr>
            <w:tcW w:w="3000" w:type="dxa"/>
            <w:gridSpan w:val="2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DD06D" w14:textId="77777777" w:rsidR="00F90387" w:rsidRPr="00F02715" w:rsidRDefault="00F90387" w:rsidP="00AA1E5B">
            <w:pPr>
              <w:jc w:val="center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CUIMC</w:t>
            </w:r>
          </w:p>
        </w:tc>
        <w:tc>
          <w:tcPr>
            <w:tcW w:w="3000" w:type="dxa"/>
            <w:gridSpan w:val="2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B1CB1F" w14:textId="77777777" w:rsidR="00F90387" w:rsidRPr="00F02715" w:rsidRDefault="00F90387" w:rsidP="00AA1E5B">
            <w:pPr>
              <w:jc w:val="center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Overall</w:t>
            </w:r>
          </w:p>
        </w:tc>
      </w:tr>
      <w:tr w:rsidR="00F90387" w:rsidRPr="00F02715" w14:paraId="52880288" w14:textId="77777777" w:rsidTr="00AA1E5B">
        <w:trPr>
          <w:trHeight w:val="31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12E8" w14:textId="77777777" w:rsidR="00F90387" w:rsidRPr="00F02715" w:rsidRDefault="00F90387" w:rsidP="00AA1E5B">
            <w:pPr>
              <w:jc w:val="center"/>
              <w:rPr>
                <w:rFonts w:eastAsia="Times New Roman" w:cs="Arial"/>
                <w:color w:val="000000"/>
                <w:sz w:val="19"/>
                <w:szCs w:val="19"/>
              </w:rPr>
            </w:pP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183D" w14:textId="77777777" w:rsidR="00F90387" w:rsidRPr="00F02715" w:rsidRDefault="00F90387" w:rsidP="00AA1E5B">
            <w:pPr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IL6R variant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9A59" w14:textId="77777777" w:rsidR="00F90387" w:rsidRPr="00F02715" w:rsidRDefault="00F90387" w:rsidP="00AA1E5B">
            <w:pPr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Non-IL6R variant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3F64" w14:textId="77777777" w:rsidR="00F90387" w:rsidRPr="00F02715" w:rsidRDefault="00F90387" w:rsidP="00AA1E5B">
            <w:pPr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IL6R variant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D139" w14:textId="77777777" w:rsidR="00F90387" w:rsidRPr="00F02715" w:rsidRDefault="00F90387" w:rsidP="00AA1E5B">
            <w:pPr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Non-IL6R variant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2EC9" w14:textId="77777777" w:rsidR="00F90387" w:rsidRPr="00F02715" w:rsidRDefault="00F90387" w:rsidP="00AA1E5B">
            <w:pPr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IL6R variant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7589" w14:textId="77777777" w:rsidR="00F90387" w:rsidRPr="00F02715" w:rsidRDefault="00F90387" w:rsidP="00AA1E5B">
            <w:pPr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Non-IL6R variant</w:t>
            </w:r>
          </w:p>
        </w:tc>
      </w:tr>
      <w:tr w:rsidR="00F90387" w:rsidRPr="00F02715" w14:paraId="259917B2" w14:textId="77777777" w:rsidTr="00AA1E5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EC41" w14:textId="77777777" w:rsidR="00F90387" w:rsidRPr="00F02715" w:rsidRDefault="00F90387" w:rsidP="00AA1E5B">
            <w:pPr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5315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FB75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53</w:t>
            </w:r>
            <w:r>
              <w:rPr>
                <w:rFonts w:eastAsia="Times New Roman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A57F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EBDB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152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E7A1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F8BC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6</w:t>
            </w:r>
            <w:r>
              <w:rPr>
                <w:rFonts w:eastAsia="Times New Roman" w:cs="Arial"/>
                <w:color w:val="000000"/>
                <w:sz w:val="19"/>
                <w:szCs w:val="19"/>
              </w:rPr>
              <w:t>87</w:t>
            </w:r>
          </w:p>
        </w:tc>
      </w:tr>
      <w:tr w:rsidR="00F90387" w:rsidRPr="00F02715" w14:paraId="152050CF" w14:textId="77777777" w:rsidTr="00AA1E5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C181" w14:textId="77777777" w:rsidR="00F90387" w:rsidRPr="00F02715" w:rsidRDefault="00F90387" w:rsidP="00AA1E5B">
            <w:pPr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Mortality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7AC3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38ED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>
              <w:rPr>
                <w:rFonts w:eastAsia="Times New Roman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8469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7F59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2C94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3343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1</w:t>
            </w:r>
            <w:r>
              <w:rPr>
                <w:rFonts w:eastAsia="Times New Roman" w:cs="Arial"/>
                <w:color w:val="000000"/>
                <w:sz w:val="19"/>
                <w:szCs w:val="19"/>
              </w:rPr>
              <w:t>69</w:t>
            </w:r>
          </w:p>
        </w:tc>
      </w:tr>
      <w:tr w:rsidR="00F90387" w:rsidRPr="00F02715" w14:paraId="671F0384" w14:textId="77777777" w:rsidTr="00AA1E5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C2E9" w14:textId="77777777" w:rsidR="00F90387" w:rsidRPr="00F02715" w:rsidRDefault="00F90387" w:rsidP="00AA1E5B">
            <w:pPr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CAV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107B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FC21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>
              <w:rPr>
                <w:rFonts w:eastAsia="Times New Roman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2F5E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F786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95F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653F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32</w:t>
            </w:r>
            <w:r>
              <w:rPr>
                <w:rFonts w:eastAsia="Times New Roman" w:cs="Arial"/>
                <w:color w:val="000000"/>
                <w:sz w:val="19"/>
                <w:szCs w:val="19"/>
              </w:rPr>
              <w:t>7</w:t>
            </w:r>
          </w:p>
        </w:tc>
      </w:tr>
      <w:tr w:rsidR="00F90387" w:rsidRPr="00F02715" w14:paraId="5C535F60" w14:textId="77777777" w:rsidTr="00AA1E5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D2CB" w14:textId="77777777" w:rsidR="00F90387" w:rsidRPr="00F02715" w:rsidRDefault="00F90387" w:rsidP="00AA1E5B">
            <w:pPr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ACR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888A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0B53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21</w:t>
            </w:r>
            <w:r>
              <w:rPr>
                <w:rFonts w:eastAsia="Times New Roman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25ED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C678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CD79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79AC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2</w:t>
            </w:r>
            <w:r>
              <w:rPr>
                <w:rFonts w:eastAsia="Times New Roman" w:cs="Arial"/>
                <w:color w:val="000000"/>
                <w:sz w:val="19"/>
                <w:szCs w:val="19"/>
              </w:rPr>
              <w:t>30</w:t>
            </w:r>
          </w:p>
        </w:tc>
      </w:tr>
      <w:tr w:rsidR="00F90387" w:rsidRPr="00F02715" w14:paraId="762E672F" w14:textId="77777777" w:rsidTr="00AA1E5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BFF1" w14:textId="77777777" w:rsidR="00F90387" w:rsidRPr="00F02715" w:rsidRDefault="00F90387" w:rsidP="00AA1E5B">
            <w:pPr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AMR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40C3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6C3B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E2C9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A35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9E25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B195" w14:textId="77777777" w:rsidR="00F90387" w:rsidRPr="00F02715" w:rsidRDefault="00F90387" w:rsidP="00AA1E5B">
            <w:pPr>
              <w:jc w:val="right"/>
              <w:rPr>
                <w:rFonts w:eastAsia="Times New Roman" w:cs="Arial"/>
                <w:color w:val="000000"/>
                <w:sz w:val="19"/>
                <w:szCs w:val="19"/>
              </w:rPr>
            </w:pPr>
            <w:r w:rsidRPr="00F02715">
              <w:rPr>
                <w:rFonts w:eastAsia="Times New Roman" w:cs="Arial"/>
                <w:color w:val="000000"/>
                <w:sz w:val="19"/>
                <w:szCs w:val="19"/>
              </w:rPr>
              <w:t>90</w:t>
            </w:r>
          </w:p>
        </w:tc>
      </w:tr>
    </w:tbl>
    <w:p w14:paraId="4C07E930" w14:textId="77777777" w:rsidR="00F90387" w:rsidRDefault="00F90387" w:rsidP="000F40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88B1E2F" w14:textId="77777777" w:rsidR="009D7C63" w:rsidRPr="000F4046" w:rsidRDefault="009D7C63" w:rsidP="000F40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9D7C63" w:rsidRPr="000F4046" w:rsidSect="000F40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46"/>
    <w:rsid w:val="000F4046"/>
    <w:rsid w:val="00640279"/>
    <w:rsid w:val="009D7C63"/>
    <w:rsid w:val="00A72D06"/>
    <w:rsid w:val="00A7620C"/>
    <w:rsid w:val="00D857E6"/>
    <w:rsid w:val="00F9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899F"/>
  <w15:chartTrackingRefBased/>
  <w15:docId w15:val="{CFDC1A41-698D-48D2-997F-29FB89C9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Amancherla, Kaushik</dc:creator>
  <cp:keywords/>
  <dc:description/>
  <cp:lastModifiedBy>Amancherla, Kaushik</cp:lastModifiedBy>
  <cp:revision>3</cp:revision>
  <dcterms:created xsi:type="dcterms:W3CDTF">2023-07-13T18:29:00Z</dcterms:created>
  <dcterms:modified xsi:type="dcterms:W3CDTF">2023-07-13T18:42:00Z</dcterms:modified>
</cp:coreProperties>
</file>