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08D57"/>
          <w:sz w:val="18"/>
          <w:szCs w:val="18"/>
        </w:rPr>
        <w:t xml:space="preserve">PHYSIO CHANDRA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Region assessment — template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One file per body region. Fill this in, save it, and send it. The region is built and tested before its conditions are added.</w:t>
      </w:r>
    </w:p>
    <w:p>
      <w:pPr>
        <w:pBdr>
          <w:bottom w:val="single" w:color="B08D57" w:sz="6"/>
        </w:pBdr>
        <w:spacing w:after="160" w:before="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How this is used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1.  Everything here becomes the questions a patient is actually asked for this region.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2.  Answer wording is the link: conditions point at these answers by their exact words, so keep them short, distinct, and in plain language.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3.  Tiers decide safety. EMERGENCY shows "call 911" and offers no booking. PHYSICIAN FIRST asks them to see a doctor, with booking offered afterwards.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4.  The test patients at the end are run through the real site, and you get a pass or fail for each before anything goes live.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Leave anything blank that you are unsure about — you will be asked rather than have it guessed.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A.  Region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(one of: lowback, neck, upperback, shoulder, elbow, wrist, hip, knee, ankle)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shown to the patient (e.g. "Low back &amp; pelvis")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Source(s) — guideline or textbook, with year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Chandra Matla, Registered Physiotherapist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reviewed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B.  Red flags for this region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Write each as you would ask a patient. Tier: EMERGENCY (911, no booking) or PHYSICIAN FIRST (see a doctor, booking after review).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3160"/>
      </w:tblGrid>
      <w:tr>
        <w:trPr>
          <w:tblHeader/>
        </w:trPr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 as the patient reads it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31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it matters (one line)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C.  Opening questions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Asked once, one answer each. Edit the options if this region needs different bands.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8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options (one per line)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age?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did it start?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long has it been going on?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D.  Diagnostic questions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Up to 8. The patient is shown at most 5, chosen from their earlier answers, and may tick more than one option. Keep options distinct — overlapping options blur the scoring.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Question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4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1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2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3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4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 5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only if (optional)</w:t>
            </w:r>
          </w:p>
        </w:tc>
        <w:tc>
          <w:tcPr>
            <w:tcW w:type="dxa" w:w="7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E.  Referral patterns from this region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Optional. How pain from this region travels, and what that means. Example: low back → below the knee | nerve root (radicular) when there are nerve-type symptoms | deep gluteal, hip joint, tarsal tunnel.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 drawn from → to</w:t>
            </w:r>
          </w:p>
        </w:tc>
        <w:tc>
          <w:tcPr>
            <w:tcW w:type="dxa" w:w="3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 as</w:t>
            </w:r>
          </w:p>
        </w:tc>
        <w:tc>
          <w:tcPr>
            <w:tcW w:type="dxa" w:w="32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 out at assessment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F.  Test patients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3 to 5 per region. Include one red-flag case, and one look-alike that must NOT be matched. These are run through the real site as the proof this region works.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patient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draw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answers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flags ticked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top result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NOT show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route (results + booking / physician first / 911)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patient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draw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answers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flags ticked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top result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NOT show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route (results + booking / physician first / 911)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patient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draw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answers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flags ticked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top result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NOT show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route (results + booking / physician first / 911)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patient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draw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answers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flags ticked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top result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NOT show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route (results + booking / physician first / 911)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Test patient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2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they draw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Their answers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flags ticked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top result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NOT show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route (results + booking / physician first / 911)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 assessment template</dc:title>
  <dc:creator>Physio Chandra</dc:creator>
  <cp:lastModifiedBy>Un-named</cp:lastModifiedBy>
  <cp:revision>1</cp:revision>
  <dcterms:created xsi:type="dcterms:W3CDTF">2026-09-23T16:34:27.420Z</dcterms:created>
  <dcterms:modified xsi:type="dcterms:W3CDTF">2026-09-23T16:34:27.424Z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