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32"/>
        </w:rPr>
        <w:t>“中国电子杯”第三届高校 ICT 产教融合创新大赛</w:t>
      </w:r>
    </w:p>
    <w:p>
      <w:pPr>
        <w:jc w:val="center"/>
      </w:pPr>
      <w:r>
        <w:rPr>
          <w:rFonts w:ascii="黑体" w:hAnsi="黑体" w:eastAsia="黑体"/>
          <w:b/>
          <w:sz w:val="28"/>
        </w:rPr>
        <w:t>赛题二 · 模拟电路 AI 智能化设计</w:t>
      </w:r>
    </w:p>
    <w:p/>
    <w:p/>
    <w:p>
      <w:pPr>
        <w:jc w:val="center"/>
      </w:pPr>
      <w:r>
        <w:rPr>
          <w:rFonts w:ascii="黑体" w:hAnsi="黑体" w:eastAsia="黑体"/>
          <w:b/>
          <w:sz w:val="72"/>
        </w:rPr>
        <w:t>技术报告</w:t>
      </w:r>
    </w:p>
    <w:p>
      <w:pPr>
        <w:jc w:val="center"/>
      </w:pPr>
      <w:r>
        <w:rPr>
          <w:rFonts w:ascii="黑体" w:hAnsi="黑体" w:eastAsia="黑体"/>
          <w:sz w:val="26"/>
        </w:rPr>
        <w:t>从自然语言 Spec 到全 PVT 验证的端到端模拟电路智能设计系统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701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命题单位</w:t>
            </w:r>
          </w:p>
        </w:tc>
        <w:tc>
          <w:tcPr>
            <w:tcW w:type="dxa" w:w="5386"/>
          </w:tcPr>
          <w:p>
            <w:r/>
            <w:r>
              <w:rPr>
                <w:rFonts w:ascii="宋体" w:hAnsi="宋体" w:eastAsia="宋体"/>
                <w:sz w:val="22"/>
              </w:rPr>
              <w:t>北京华大九天科技股份有限公司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参赛平台</w:t>
            </w:r>
          </w:p>
        </w:tc>
        <w:tc>
          <w:tcPr>
            <w:tcW w:type="dxa" w:w="5386"/>
          </w:tcPr>
          <w:p>
            <w:r/>
            <w:r>
              <w:rPr>
                <w:rFonts w:ascii="宋体" w:hAnsi="宋体" w:eastAsia="宋体"/>
                <w:sz w:val="22"/>
              </w:rPr>
              <w:t>PyAether 全定制设计平台 · 九天服务器（Aether + ALPS + MDE）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核心指标</w:t>
            </w:r>
          </w:p>
        </w:tc>
        <w:tc>
          <w:tcPr>
            <w:tcW w:type="dxa" w:w="5386"/>
          </w:tcPr>
          <w:p>
            <w:r/>
            <w:r>
              <w:rPr>
                <w:rFonts w:ascii="宋体" w:hAnsi="宋体" w:eastAsia="宋体"/>
                <w:sz w:val="22"/>
              </w:rPr>
              <w:t>平台自动分 84.9584 / 100（初始解 78.27）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报告版本</w:t>
            </w:r>
          </w:p>
        </w:tc>
        <w:tc>
          <w:tcPr>
            <w:tcW w:type="dxa" w:w="5386"/>
          </w:tcPr>
          <w:p>
            <w:r/>
            <w:r>
              <w:rPr>
                <w:rFonts w:ascii="宋体" w:hAnsi="宋体" w:eastAsia="宋体"/>
                <w:sz w:val="22"/>
              </w:rPr>
              <w:t>v2.0（润色版）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成文日期</w:t>
            </w:r>
          </w:p>
        </w:tc>
        <w:tc>
          <w:tcPr>
            <w:tcW w:type="dxa" w:w="5386"/>
          </w:tcPr>
          <w:p>
            <w:r/>
            <w:r>
              <w:rPr>
                <w:rFonts w:ascii="宋体" w:hAnsi="宋体" w:eastAsia="宋体"/>
                <w:sz w:val="22"/>
              </w:rPr>
              <w:t>2026-10-19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黑体" w:hAnsi="黑体" w:eastAsia="黑体"/>
          <w:b/>
          <w:sz w:val="36"/>
        </w:rPr>
        <w:t>核心内容预览</w:t>
      </w:r>
    </w:p>
    <w:p>
      <w:pPr>
        <w:spacing w:after="120" w:line="324" w:lineRule="auto"/>
      </w:pPr>
      <w:r>
        <w:rPr>
          <w:rFonts w:ascii="宋体" w:hAnsi="宋体" w:eastAsia="宋体"/>
          <w:sz w:val="21"/>
        </w:rPr>
        <w:t>这一页只放结论和关键数字，论证过程留给后面各章。</w:t>
      </w:r>
    </w:p>
    <w:p>
      <w:pPr>
        <w:pStyle w:val="Heading3"/>
        <w:spacing w:before="160"/>
      </w:pPr>
      <w:r>
        <w:rPr>
          <w:rFonts w:ascii="黑体" w:hAnsi="黑体" w:eastAsia="黑体"/>
          <w:b/>
          <w:sz w:val="24"/>
        </w:rPr>
        <w:t>五个核心亮点</w:t>
      </w:r>
    </w:p>
    <w:p>
      <w:pPr>
        <w:pStyle w:val="ListBullet"/>
        <w:spacing w:after="60"/>
      </w:pPr>
      <w:r>
        <w:rPr>
          <w:rFonts w:ascii="宋体" w:hAnsi="宋体" w:eastAsia="宋体"/>
          <w:sz w:val="21"/>
        </w:rPr>
        <w:t>链路完整：从一句自然语言需求出发，经结构化 Spec、拓扑识别与参数约减、尺寸优化，到全 PVT 验证与反标电路图，每一环都留下可重跑的脚本和产物。</w:t>
      </w:r>
    </w:p>
    <w:p>
      <w:pPr>
        <w:pStyle w:val="ListBullet"/>
        <w:spacing w:after="60"/>
      </w:pPr>
      <w:r>
        <w:rPr>
          <w:rFonts w:ascii="宋体" w:hAnsi="宋体" w:eastAsia="宋体"/>
          <w:sz w:val="21"/>
        </w:rPr>
        <w:t>参数约减 55.2%：105 个原始尺寸变量收成 47 个自由变量；59/59 的器件全部归类，约减后网表与原网表的连接关系逐条对得上（闭环校验）。</w:t>
      </w:r>
    </w:p>
    <w:p>
      <w:pPr>
        <w:pStyle w:val="ListBullet"/>
        <w:spacing w:after="60"/>
      </w:pPr>
      <w:r>
        <w:rPr>
          <w:rFonts w:ascii="宋体" w:hAnsi="宋体" w:eastAsia="宋体"/>
          <w:sz w:val="21"/>
        </w:rPr>
        <w:t>平台自动分 84.9584：PM、GM、DC Gain、I_OPA 四项硬约束都拿满，时间分也是满分，比初始解 78.27 高出 6.69 分。</w:t>
      </w:r>
    </w:p>
    <w:p>
      <w:pPr>
        <w:pStyle w:val="ListBullet"/>
        <w:spacing w:after="60"/>
      </w:pPr>
      <w:r>
        <w:rPr>
          <w:rFonts w:ascii="宋体" w:hAnsi="宋体" w:eastAsia="宋体"/>
          <w:sz w:val="21"/>
        </w:rPr>
        <w:t>“全员 0 分”的根因已经定位并修掉：官方 MDE corner 配置写死了旧机器绝对路径，仿真必然失败，最优解文件不写出，评分器七项全 0。</w:t>
      </w:r>
    </w:p>
    <w:p>
      <w:pPr>
        <w:pStyle w:val="ListBullet"/>
        <w:spacing w:after="60"/>
      </w:pPr>
      <w:r>
        <w:rPr>
          <w:rFonts w:ascii="宋体" w:hAnsi="宋体" w:eastAsia="宋体"/>
          <w:sz w:val="21"/>
        </w:rPr>
        <w:t>模块一不是“调一次模型”：工具注册表加决策循环，每一步 thought/action/observation 都写进日志，事后可逐条追。</w:t>
      </w:r>
    </w:p>
    <w:p>
      <w:pPr>
        <w:pStyle w:val="Heading3"/>
        <w:spacing w:before="160"/>
      </w:pPr>
      <w:r>
        <w:rPr>
          <w:rFonts w:ascii="黑体" w:hAnsi="黑体" w:eastAsia="黑体"/>
          <w:b/>
          <w:sz w:val="24"/>
        </w:rPr>
        <w:t>关键数字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项目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数值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来源文件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平台自动分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84.9584 / 100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Submission/05/2026_EDA_case1_score.txt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初始解自动分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78.27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module3/操作指南-正式跑与收尾.md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相位裕度 PM（最坏角）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61.20°（≥50 ✅）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best_result.txt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增益裕度 GM（最坏角）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−10.84 dB（≤−10 ✅）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best_result.txt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直流增益 DC Gain（最坏角）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45.85 dB（≥40 ✅）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best_result.txt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工作电流 I_OPA（最坏角）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0.839 mA（≤3 ✅）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best_result.txt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单位增益带宽 UGB（最坏角）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13.84 MHz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best_result.txt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芯片面积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8361.08 µm²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best_result.txt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原始 → 约减后变量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105 → 47（55.2%）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module2/var_reduction.csv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识别功能模块 / 对称对 / Dummy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13 / 22 / 4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module2/module_report.json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全 PVT 覆盖角数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9 角（TT/FF/SS × 3 电压 × 3 温度）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module4_交付物/3_pvt/per_corner.csv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优化总耗时 / 评估次数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6941.5 s / 204 次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Submission/06/性能汇总.md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内存峰值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556 MB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Submission/06/性能汇总.md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黑体" w:hAnsi="黑体" w:eastAsia="黑体"/>
          <w:b/>
          <w:sz w:val="36"/>
        </w:rPr>
        <w:t>目录</w:t>
      </w:r>
    </w:p>
    <w:p>
      <w:pPr>
        <w:spacing w:after="120"/>
        <w:ind w:left="567"/>
      </w:pPr>
      <w:r>
        <w:rPr>
          <w:rFonts w:ascii="宋体" w:hAnsi="宋体" w:eastAsia="宋体"/>
          <w:sz w:val="22"/>
        </w:rPr>
        <w:t>第 1 章　赛题理解与总体方案</w:t>
      </w:r>
    </w:p>
    <w:p>
      <w:pPr>
        <w:spacing w:after="120"/>
        <w:ind w:left="567"/>
      </w:pPr>
      <w:r>
        <w:rPr>
          <w:rFonts w:ascii="宋体" w:hAnsi="宋体" w:eastAsia="宋体"/>
          <w:sz w:val="22"/>
        </w:rPr>
        <w:t>第 2 章　系统架构与运行环境</w:t>
      </w:r>
    </w:p>
    <w:p>
      <w:pPr>
        <w:spacing w:after="120"/>
        <w:ind w:left="567"/>
      </w:pPr>
      <w:r>
        <w:rPr>
          <w:rFonts w:ascii="宋体" w:hAnsi="宋体" w:eastAsia="宋体"/>
          <w:sz w:val="22"/>
        </w:rPr>
        <w:t>第 3 章　模块一：自然语言 Spec 解析（智能体）</w:t>
      </w:r>
    </w:p>
    <w:p>
      <w:pPr>
        <w:spacing w:after="120"/>
        <w:ind w:left="567"/>
      </w:pPr>
      <w:r>
        <w:rPr>
          <w:rFonts w:ascii="宋体" w:hAnsi="宋体" w:eastAsia="宋体"/>
          <w:sz w:val="22"/>
        </w:rPr>
        <w:t>第 4 章　模块二：拓扑模块识别与参数约减</w:t>
      </w:r>
    </w:p>
    <w:p>
      <w:pPr>
        <w:spacing w:after="120"/>
        <w:ind w:left="567"/>
      </w:pPr>
      <w:r>
        <w:rPr>
          <w:rFonts w:ascii="宋体" w:hAnsi="宋体" w:eastAsia="宋体"/>
          <w:sz w:val="22"/>
        </w:rPr>
        <w:t>第 5 章　模块三：基于约束的多目标尺寸优化</w:t>
      </w:r>
    </w:p>
    <w:p>
      <w:pPr>
        <w:spacing w:after="120"/>
        <w:ind w:left="567"/>
      </w:pPr>
      <w:r>
        <w:rPr>
          <w:rFonts w:ascii="宋体" w:hAnsi="宋体" w:eastAsia="宋体"/>
          <w:sz w:val="22"/>
        </w:rPr>
        <w:t>第 6 章　模块四：PyAether 辅助自动化流程脚本</w:t>
      </w:r>
    </w:p>
    <w:p>
      <w:pPr>
        <w:spacing w:after="120"/>
        <w:ind w:left="567"/>
      </w:pPr>
      <w:r>
        <w:rPr>
          <w:rFonts w:ascii="宋体" w:hAnsi="宋体" w:eastAsia="宋体"/>
          <w:sz w:val="22"/>
        </w:rPr>
        <w:t>第 7 章　全链路结果与全 PVT 验证</w:t>
      </w:r>
    </w:p>
    <w:p>
      <w:pPr>
        <w:spacing w:after="120"/>
        <w:ind w:left="567"/>
      </w:pPr>
      <w:r>
        <w:rPr>
          <w:rFonts w:ascii="宋体" w:hAnsi="宋体" w:eastAsia="宋体"/>
          <w:sz w:val="22"/>
        </w:rPr>
        <w:t>第 8 章　算法性能与代码质量</w:t>
      </w:r>
    </w:p>
    <w:p>
      <w:pPr>
        <w:spacing w:after="120"/>
        <w:ind w:left="567"/>
      </w:pPr>
      <w:r>
        <w:rPr>
          <w:rFonts w:ascii="宋体" w:hAnsi="宋体" w:eastAsia="宋体"/>
          <w:sz w:val="22"/>
        </w:rPr>
        <w:t>第 9 章　工程难点与关键修正</w:t>
      </w:r>
    </w:p>
    <w:p>
      <w:pPr>
        <w:spacing w:after="120"/>
        <w:ind w:left="567"/>
      </w:pPr>
      <w:r>
        <w:rPr>
          <w:rFonts w:ascii="宋体" w:hAnsi="宋体" w:eastAsia="宋体"/>
          <w:sz w:val="22"/>
        </w:rPr>
        <w:t>第 10 章　创新点与可扩展性</w:t>
      </w:r>
    </w:p>
    <w:p>
      <w:pPr>
        <w:spacing w:after="120"/>
        <w:ind w:left="567"/>
      </w:pPr>
      <w:r>
        <w:rPr>
          <w:rFonts w:ascii="宋体" w:hAnsi="宋体" w:eastAsia="宋体"/>
          <w:sz w:val="22"/>
        </w:rPr>
        <w:t>第 11 章　结论与后续工作</w:t>
      </w:r>
    </w:p>
    <w:p>
      <w:pPr>
        <w:spacing w:after="120"/>
        <w:ind w:left="567"/>
      </w:pPr>
      <w:r>
        <w:rPr>
          <w:rFonts w:ascii="宋体" w:hAnsi="宋体" w:eastAsia="宋体"/>
          <w:sz w:val="22"/>
        </w:rPr>
        <w:t>A　附录 A　交付物清单与复现命令</w:t>
      </w:r>
    </w:p>
    <w:p>
      <w:pPr>
        <w:spacing w:after="120"/>
        <w:ind w:left="567"/>
      </w:pPr>
      <w:r>
        <w:rPr>
          <w:rFonts w:ascii="宋体" w:hAnsi="宋体" w:eastAsia="宋体"/>
          <w:sz w:val="22"/>
        </w:rPr>
        <w:t>B　附录 B　指标口径与单位约定</w:t>
      </w:r>
    </w:p>
    <w:p>
      <w:pPr>
        <w:spacing w:after="120"/>
        <w:ind w:left="567"/>
      </w:pPr>
      <w:r>
        <w:rPr>
          <w:rFonts w:ascii="宋体" w:hAnsi="宋体" w:eastAsia="宋体"/>
          <w:sz w:val="22"/>
        </w:rPr>
        <w:t>C　附录 C　术语表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黑体" w:hAnsi="黑体" w:eastAsia="黑体"/>
          <w:b/>
          <w:sz w:val="36"/>
        </w:rPr>
        <w:t>第 1 章　赛题理解与总体方案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1.1 赛题要求拆解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赛题要的是一个“听得懂自然语言、自己能把模拟电路拓扑模块认出来并完成尺寸优化”的设计体，拆成四块：自然语言 Spec 解析、拓扑模块识别与参数约减、基于约束的多目标尺寸优化、PyAether 辅助自动化流程脚本。前两块落地在本地，后两块跑在九天服务器（Linux CentOS + VNC）上。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总分由三块拼起来：通用提交报告 20 分、客观性能 70 分、PyAether 基础知识问卷 10 分。客观性能再往下拆，是 Spec 解析与参数约减 20 分、约束条件满足 30 分、多目标优化目标 40 分、总运行时间 10 分。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1.2 我们读到的三个关键事实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动手写代码之前，先确认了三件事。后面所有的工程取舍，基本都由它们推出来：</w:t>
      </w:r>
    </w:p>
    <w:p>
      <w:pPr>
        <w:pStyle w:val="Heading3"/>
        <w:spacing w:before="160"/>
      </w:pPr>
      <w:r>
        <w:rPr>
          <w:rFonts w:ascii="黑体" w:hAnsi="黑体" w:eastAsia="黑体"/>
          <w:b/>
          <w:sz w:val="24"/>
        </w:rPr>
        <w:t>事实一：评分器是唯一真相来源，而不是赛题 PDF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平台上真正打分的是 run_score.sh 和 score.py，它们与赛题 PDF 6.3 的评分表对不齐：PDF 写时间分上限 10 分，score.py 里 time_base 是 7200 秒，这一项实际给到 20 分。凡涉及数字口径，我们一律以 score.py 为准，PDF 只用来看意图。</w:t>
      </w:r>
    </w:p>
    <w:p>
      <w:pPr>
        <w:pStyle w:val="Heading3"/>
        <w:spacing w:before="160"/>
      </w:pPr>
      <w:r>
        <w:rPr>
          <w:rFonts w:ascii="黑体" w:hAnsi="黑体" w:eastAsia="黑体"/>
          <w:b/>
          <w:sz w:val="24"/>
        </w:rPr>
        <w:t>事实二：不写出最优解文件，直接 0 分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score.py 读的是优化脚本写出的 *_best_params.txt。文件不在，评分器就打一行“Best param file not exists!!!!”，七项一起记 0。官方参考包的一次真实评测把这条路径完整走了一遍（见第 9 章），我们后来所有的兜底设计都从这儿起头。</w:t>
      </w:r>
    </w:p>
    <w:p>
      <w:pPr>
        <w:pStyle w:val="Heading3"/>
        <w:spacing w:before="160"/>
      </w:pPr>
      <w:r>
        <w:rPr>
          <w:rFonts w:ascii="黑体" w:hAnsi="黑体" w:eastAsia="黑体"/>
          <w:b/>
          <w:sz w:val="24"/>
        </w:rPr>
        <w:t>事实三：单电路总运行时间上限 3 小时，但时间分在 7200 秒就已封顶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平台 time_base=7200，一旦超过，时间分就按 7200/t 线性往下掉。所以优化预算要卡在 7200 秒以内，而不是把 3 小时用满。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1.3 总体技术路线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四个模块之间靠数据流串起来。模块一产出 JSON Spec，其中的约束项就是模块三目标函数的来源；模块二从网表出发，交出约减后的变量清单与网表，替模块三把搜索维度压下去；模块三在服务器上调用 MDE 仿真做尺寸优化，写出最优尺寸；模块四管参数化、连接关系导出、仿真、反标和一键串联——它既给模块二备料，也负责把模块三的最优解写回电路图，再生成 PVT 报告。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输入</w:t>
            </w:r>
          </w:p>
        </w:tc>
        <w:tc>
          <w:tcPr>
            <w:tcW w:type="dxa" w:w="317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输出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运行位置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一　Spec 解析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自然语言需求文本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结构化 Spec（JSON）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本地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二　拓扑识别与约减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电路网表（Spectre）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变量清单、约减后网表、识别报告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本地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三　尺寸优化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变量清单 + MDE 环境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最优尺寸、优化日志、评分结果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九天服务器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四　自动化脚本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电路图 + MDE 环境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参数化导出、连接关系、PVT 指标、反标视图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九天服务器</w:t>
            </w:r>
          </w:p>
        </w:tc>
      </w:tr>
    </w:tbl>
    <w:p>
      <w:pPr>
        <w:spacing w:after="40"/>
      </w:pPr>
    </w:p>
    <w:p>
      <w:pPr>
        <w:pStyle w:val="Heading1"/>
        <w:spacing w:before="360" w:after="200"/>
      </w:pPr>
      <w:r>
        <w:rPr>
          <w:rFonts w:ascii="黑体" w:hAnsi="黑体" w:eastAsia="黑体"/>
          <w:b/>
          <w:sz w:val="36"/>
        </w:rPr>
        <w:t>第 2 章　系统架构与运行环境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2.1 总体架构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系统分两层：本地智能体层和服务器执行层。本地层只要 Python 和大模型 API，干的是自然语言理解、网表静态分析和参数约减；服务器层依赖 PyAether/Aether/ALPS/MDE，负责真实电路操作和 SPICE 级仿真。两层之间只递纯文本文件（JSON / CSV / netlist / txt），不传二进制、不共享内存，任一层都能单独复现。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本地层（Windows）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 自然语言需求 ──► 模块一 智能体 ──► spec_case1.json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 电路网表     ──► 模块二 分析器 ──► var_reduction.csv / *_reduced.netlist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                                         │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                                         ▼（上传到九天服务器）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服务器层（Linux · Aether/MDE）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 模块四 参数化 ──► 模块三 优化循环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 模块三 优化循环 ──► best_params.txt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 best_params.txt ──► score.py ──► 自动分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 best_params.txt ──► 模块四 反标 / PVT 报告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2.2 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</w:t>
            </w:r>
          </w:p>
        </w:tc>
        <w:tc>
          <w:tcPr>
            <w:tcW w:type="dxa" w:w="385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本地层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服务器层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操作系统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Windows 10/11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Linux CentOS（VNC 桌面）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解释器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Python 3.12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pythone（赛方封装，需 source setup.bash）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关键依赖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openai、python-docx（文档）、标准库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pyAether、Aether、ALPS、MDE、numpy、scipy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大模型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Qwen3.8-Max（OpenAI 兼容接口，API Key 走环境变量）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不调用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License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不需要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PY_AETHER、DM（由 setup.bash 注入）</w:t>
            </w:r>
          </w:p>
        </w:tc>
      </w:tr>
    </w:tbl>
    <w:p>
      <w:pPr>
        <w:spacing w:after="40"/>
      </w:pP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有个坑值得写进文档：服务器上的解释器不叫 python，叫 pythone，还得先 source setup.bash，它才会出现在 PATH 里。漏了这一步，脚本既找不到解释器也拿不到 license，报错信息还跟代码本身没关系，很容易往错的方向查。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2.3 接口契约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评分包装脚本 run_score.sh 实际只往优化脚本传 7 个参数，赛题 PDF 的示例写的是 8 个：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pythone optimization.py \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 --ae_lib 2026_EDA_case1 --ae_cell OPA --ae_view schematic \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 --mde_cell OPA_loopgain --mde_view spe_state1_Corner \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 --param_file case1_params_0.txt \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 --best_param_file 2026_EDA_case1_best_params.txt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里头有两项最不起眼、却决定成败：--param_file 指初始解（105 行、三列 CSV 格式），--best_param_file 指最优解往哪写。提交脚本按同一套 schema 回写，参数项一个不删、一个不改，免得动了赛方的参数化口径。</w:t>
      </w:r>
    </w:p>
    <w:p>
      <w:pPr>
        <w:pStyle w:val="Heading1"/>
        <w:spacing w:before="360" w:after="200"/>
      </w:pPr>
      <w:r>
        <w:rPr>
          <w:rFonts w:ascii="黑体" w:hAnsi="黑体" w:eastAsia="黑体"/>
          <w:b/>
          <w:sz w:val="36"/>
        </w:rPr>
        <w:t>第 3 章　模块一：自然语言 Spec 解析（智能体）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3.1 为什么必须是智能体，而不是“调一次模型”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赛题在模块一后面特意加了「（智能体）」，参赛平台一节又要求「第 1、2 智能体部分本地部署」「指定大语言模型 Qwen3.8-Max，使用 API Key 调用」。所以我们的实现没有停在“一次 prompt 换一个 JSON”，而是做成带工具注册表和决策循环的智能体：选工具、下判断由大模型来；解析、单位归一化、schema 校验交给确定性的 Python 工具。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这么拆的收益有三层。数值解析不再指望模型“算得准”，单位换算那类幻觉从源头消失；模型临时用不了（无 Key、超时、限流）时，整条链退回确定性工具，照样产出合规 JSON；每一步决策都留着 thought/action/observation，赛题要的推理链日志顺手就有了。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3.2 工具注册表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顺序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工具名</w:t>
            </w:r>
          </w:p>
        </w:tc>
        <w:tc>
          <w:tcPr>
            <w:tcW w:type="dxa" w:w="578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职责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parse_requirement(text)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确定性解析需求文本，给出基线指标（不让模型凭空编造数值）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normalize_metric_unit(...)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口语化指标名/单位归一化（如“度”→“deg”、“兆”→“MHz”）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validate_spec_schema(spec)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校验四要素：硬约束项 / 优化目标 / 指标单位 / 目标优先级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check_grading_gates(spec)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核对评分门槛 PM≥50°、GM≤−10 dB、I_OPA≤3 mA、DC_Gain≥40 dB 是否齐全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lookup_device_bounds()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返回器件取值范围，供模块三构造搜索边界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emit_structured_spec(spec)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产出最终 Spec 并结束流程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3.3 系统提示词的设计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系统提示词（system_prompt.txt，72 行）管四类约束。写进去的都是能判定的规则，不是“请仔细分析”这类空话：</w:t>
      </w:r>
    </w:p>
    <w:p>
      <w:pPr>
        <w:pStyle w:val="ListBullet"/>
        <w:spacing w:after="60"/>
      </w:pPr>
      <w:r>
        <w:rPr>
          <w:rFonts w:ascii="宋体" w:hAnsi="宋体" w:eastAsia="宋体"/>
          <w:sz w:val="21"/>
        </w:rPr>
        <w:t>身份与目标：说清“要做的不是写解释，是调工具把解析做完并交出 JSON”。</w:t>
      </w:r>
    </w:p>
    <w:p>
      <w:pPr>
        <w:pStyle w:val="ListBullet"/>
        <w:spacing w:after="60"/>
      </w:pPr>
      <w:r>
        <w:rPr>
          <w:rFonts w:ascii="宋体" w:hAnsi="宋体" w:eastAsia="宋体"/>
          <w:sz w:val="21"/>
        </w:rPr>
        <w:t>输出结构：顶层固定 design_type / constraints / objectives / pvt_condition / worst_case 五个字段；constraints 每一项都得带 name/op/value/unit/type/priority，objectives 每一项得带 name/direction/unit/priority。</w:t>
      </w:r>
    </w:p>
    <w:p>
      <w:pPr>
        <w:pStyle w:val="ListBullet"/>
        <w:spacing w:after="60"/>
      </w:pPr>
      <w:r>
        <w:rPr>
          <w:rFonts w:ascii="宋体" w:hAnsi="宋体" w:eastAsia="宋体"/>
          <w:sz w:val="21"/>
        </w:rPr>
        <w:t>单位归一化：电流一律 mA，频率一律 MHz，增益与裕度一律 dB，角度一律 deg，长度一律 µm，面积一律 µm²。</w:t>
      </w:r>
    </w:p>
    <w:p>
      <w:pPr>
        <w:pStyle w:val="ListBullet"/>
        <w:spacing w:after="60"/>
      </w:pPr>
      <w:r>
        <w:rPr>
          <w:rFonts w:ascii="宋体" w:hAnsi="宋体" w:eastAsia="宋体"/>
          <w:sz w:val="21"/>
        </w:rPr>
        <w:t>语义与兜底：带阈值的描述归 constraints，讲方向的归 objectives，同一指标两边都放也允许；增益裕度统一收进负值域；需求里没提 PVT 就默认全角最坏情况；用户没写、评分却要卡的四个门槛，必须自动补进 constraints。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四条里最后一条是专门用来防丢分的。赛题样例句子里压根没给 PM、GM、I_OPA 的数值，可这三项在评分表里各占 10 分，缺一项就归零。若“补全底线”只写在说明里而不落成硬规则，模型会老老实实照着输入文本解析，漏项几乎必然。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3.4 配置文件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配置和密钥分开搁：config.json 里只有模型名、接口地址、生成参数，以及 API Key 对应环境变量的名字；密钥本身从环境变量注入，不落盘，也不进仓库。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{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 "model": "qwen3.8-max",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 "base_url": "https://&lt;业务空间&gt;.cn-beijing.maas.aliyuncs.com/compatible-mode/v1",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 "api_key_env": "DASHSCOPE_API_KEY",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 "temperature": 0.2,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 "max_tokens": 4096,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 "timeout_s": 120,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 "max_retries": 3,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 "prompt_file": "../system_prompt.txt",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 "output_dir": "./output"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}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3.5 决策循环与推理链日志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每次运行留下两样东西：结构化结果 spec_case1.json，和推理链日志 trace_spec.jsonl。日志是一行一条 JSON，一条对应一步：thought 记为什么这么做，action 记调了哪个工具，observation 记工具返回了什么，decision 记采用还是否决，source 记这一步出自 llm 还是 rule_fallback。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日志最直接的用处，是回答评委那句“为什么”。比如“不得低于 40 dB”为什么落在 constraints 而不是 objectives——翻日志能看到当时依据的是提示词语义规则第 1 条，而不是事后补的解释。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3.6 输出结果与四要素自检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字段</w:t>
            </w:r>
          </w:p>
        </w:tc>
        <w:tc>
          <w:tcPr>
            <w:tcW w:type="dxa" w:w="487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内容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是否满足评分要求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design_type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fully_differential_opamp_with_cmfb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✅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constraints（4 项）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DC_Gain ≥ 40 dB；Phase_Margin ≥ 50°；Gain_Margin ≤ −10 dB；I_OPA ≤ 3 mA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✅ 每项含 name/op/value/unit/type/priority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objectives（4 项）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Power 最小化；DC_Gain 最大化；UGB 最大化；Area 最小化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✅ 每项含 name/direction/unit/priority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pvt_condition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all_corners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✅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worst_case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true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✅</w:t>
            </w:r>
          </w:p>
        </w:tc>
      </w:tr>
    </w:tbl>
    <w:p>
      <w:pPr>
        <w:spacing w:after="40"/>
      </w:pP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评分口径写的是“硬约束项、优化目标、指标单位、目标优先级，每缺一项扣 1 分”。这四类信息在本次结果里都齐，也没有哪个单位字段空着。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3.7 兜底与可复现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健壮性靠三层兜着。最外一层是工具优先：模型只负责选，数值由确定性代码给。中间一层是 schema 校验加重试：校验不过，就把缺什么列成清单回灌给模型重生成。最里一层是规则兜底：模型彻底不可用时退成规则解析器，输出的 JSON 结构不变，日志的 source 字段标成 rule_fallback——结果仍可解释，也不冒充模型产出。</w:t>
      </w:r>
    </w:p>
    <w:p>
      <w:pPr>
        <w:pStyle w:val="Heading1"/>
        <w:spacing w:before="360" w:after="200"/>
      </w:pPr>
      <w:r>
        <w:rPr>
          <w:rFonts w:ascii="黑体" w:hAnsi="黑体" w:eastAsia="黑体"/>
          <w:b/>
          <w:sz w:val="36"/>
        </w:rPr>
        <w:t>第 4 章　模块二：拓扑模块识别与参数约减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4.1 输入与解析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输入是赛题给的 Spectre 网表 OPA_loopgain.netlist（内含子电路 OPA）。解析器得扛住四种真实写法：反斜杠续行、* 与 // 两种注释、派生参数表达式，还有把单个电阻拆成 10 段串联的分段器件。解析下来是 59 个器件、9 个对外端口（IREF / GNDA / SUB / VCM / VDDA / VINN / VINP / VOUTN / VOUTP）。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4.2 识别依据：五条证据链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模块识别不靠“图形看着像不像”，靠五类能判定的证据：连接关系（E1）、器件类型与尺寸（E2）、电流路径与偏置关系（E3）、对称性（E4）、电气无效性（E5）。每条证据都落在 module_report.json 的 evidence 字段里，写报告和答辩时直接引，不必事后补理由。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4.3 识别结果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类别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578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识别覆盖率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59 / 59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无未归类器件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功能模块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13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4 个电流镜组 + 1 个共源共栅偏置家族 + 2 个差分对 + 尾电流源 + 输出级 + CMFB + Dummy + 2 个匹配结构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自同构对称对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22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含取样电阻链 10 对逐段对应；全局置换校验通过，回退 0 对、缺镜像 0 个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工艺匹配对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PM8=PM12、PM9=PM10、NM12=NM13、NM11=NM10（图上并非对称）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Dummy 器件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R5、R6、C4、C5，两端同网、电气无效，符号固定不参与优化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共模检测点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outaverage（电阻图割点 + 存在非电阻支路）</w:t>
            </w:r>
          </w:p>
        </w:tc>
      </w:tr>
    </w:tbl>
    <w:p>
      <w:pPr>
        <w:spacing w:after="40"/>
      </w:pP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“对称”和“匹配”不是一回事，这是模块二最关键的一个区分。对称是图论性质：把两个器件对调，网表完全等价。匹配是工艺性质：版图上必须做一致才能压住失配，电路上却并不等价。两者混着算，就会合并不该合并的器件；所以报告里分开统计，也分开处理。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4.4 参数约减：105 → 47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原始可优化变量 105 个，统计口径只认取值为裸标识符的尺寸参数。约减靠六条规则完成：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规则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合并对象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依据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R1~R4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自同构对称对（22 对）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交换后网表等价，尺寸必须一致，否则破坏对称性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R5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电流镜组内 w/l 合并，m 独立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镜比由 m 决定，w/l 一致是镜像精度的前提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R6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共源共栅偏置家族共享 L（NM1/NM4/NM5/NM10/NM11）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同族器件沟道长度一致，匹配与偏置关系更稳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Dummy 器件固定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电气无效，优化它只增加维度不改变性能</w:t>
            </w:r>
          </w:p>
        </w:tc>
      </w:tr>
    </w:tbl>
    <w:p>
      <w:pPr>
        <w:spacing w:after="40"/>
      </w:pP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结果留下 47 个自由变量，约减率 55.2%，构成为 l=12、w=12、m（整数）=19、segL=2、segW=2。符号对得上账：105 = 47 个自由变量（覆盖 99 个符号）+ 6 个 Dummy 固定符号。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4.5 闭环校验：证明约减没有改坏电路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约减最容易踩的坑，是把不该合并的器件合了。这种错在下游仿真里通常只表现为“性能怎么都上不去”，排查起来极费劲。为此做了一次闭环校验：约减后网表与原网表逐器件比对，59 → 59 个器件，每个器件的端子连接逐条核过。结论写进交付物说明，作为约减没改坏电路的证据。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4.6 交付物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文件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内容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module_report.json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识别结果全集：13 个模块及 evidence、22 对对称、4 对匹配、4 个电流镜组、覆盖率、47 个变量的合并来源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var_reduction.csv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变量统计列表（47 个自由变量 + 6 个 Dummy），列含变量名/参数/类型/单位/涉及器件/合并来源/说明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OPA_loopgain_reduced.netlist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约减后网表，行尾标记 [MERGED] / [DUMMY]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params_writeback_template.txt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105 行回写模板，把 47 个最优值展开回全部符号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trace_topology.jsonl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识别与约减的推理链日志</w:t>
            </w:r>
          </w:p>
        </w:tc>
      </w:tr>
    </w:tbl>
    <w:p>
      <w:pPr>
        <w:spacing w:after="40"/>
      </w:pPr>
    </w:p>
    <w:p>
      <w:pPr>
        <w:pStyle w:val="Heading1"/>
        <w:spacing w:before="360" w:after="200"/>
      </w:pPr>
      <w:r>
        <w:rPr>
          <w:rFonts w:ascii="黑体" w:hAnsi="黑体" w:eastAsia="黑体"/>
          <w:b/>
          <w:sz w:val="36"/>
        </w:rPr>
        <w:t>第 5 章　模块三：基于约束的多目标尺寸优化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5.1 问题形式化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优化变量是约减后的晶体管 w/l/m、电阻 segW/segL、电容 l。目标与约束不另起一套，直接取自模块一的 Spec：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类别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</w:t>
            </w:r>
          </w:p>
        </w:tc>
        <w:tc>
          <w:tcPr>
            <w:tcW w:type="dxa" w:w="532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表达式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硬约束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相位裕度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PM ≥ 50°，所有 PVT 角满足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硬约束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增益裕度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GM ≤ −10 dB，所有 PVT 角满足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硬约束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工作电流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I_OPA ≤ 3 mA，所有 PVT 角满足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硬约束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直流增益门槛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DC Gain ≥ 40 dB（低于 40 dB 该项直接 0 分）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优化目标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直流增益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在满足门槛前提下越大越好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优化目标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单位增益带宽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UGB 越大越好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优化目标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面积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越小越好</w:t>
            </w:r>
          </w:p>
        </w:tc>
      </w:tr>
    </w:tbl>
    <w:p>
      <w:pPr>
        <w:spacing w:after="40"/>
      </w:pP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面积口径跟评分器走：晶体管 fw·L·m·1.5，电容 W·L，电阻 segW·segL·segments·2，单位 µm²。变量边界也没图省事写成“所有连续参数统一 0.13~20”，而是按参数名一档档对齐 score.py 的 clamp：fw 0.15~50、segW 0.42~10、segL 5~100、电容 l 4~30、其余 l 0.13~20、m 限定为整数。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5.2 算法选择与配置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算法选了差分进化（Differential Evolution，scipy.optimize.differential_evolution，strategy=best1bin）。三条理由：搜索空间是混合整数型（m 取整），目标函数里又埋着大量失败点（仿真不收敛），梯度类和贝叶斯优化都不合适；差分进化的变异-交叉结构对不连续、带噪声的曲面更耐折腾；种群还能天然并行评估，正好摊到多核服务器上。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参数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取值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种群规模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20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受单次仿真约 34 s 约束，种群过大会吃光预算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最大代数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200（受硬截止控制，实际 10 代）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预算优先，不追求理论收敛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变异 / 交叉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mutation=(0.5, 1.0)，recombination=0.7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dithering 变异增强多样性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初值策略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围绕初始解 ±50% 相对扰动，每次仅扰动 35% 参数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全空间随机会把面积打到 1e5~1e6，AC 出不来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定向约束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l、w 只增（增益导向）；电容 l 只减（UGB↑、面积↓）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把先验知识变成搜索方向，而非硬编码解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预算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min(0.8×10800, 7200−300) = 6900 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确保落在时间分满分区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随机种子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固定 2026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结果可复现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5.3 预算与失败处理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最终分数被两个细节决定。一个是预算必须夹在 7200 秒以内：上游模板取 0.80×10800=8640 秒，离 3 小时上限还远，却已经越过 7200 秒的满分线，白丢约 3.3 分。另一个是仿真失败时不能崩：上游 evaluate() 失败返回空字符串，目标函数紧跟着去取 scores['Phase_Margin']，KeyError 一抛，整轮优化就断了——官方参考包正是这样跑了 14 秒“正常退出”，留下 0 分。我们把失败点换成一个“最差解”字典，交给评分函数按最大违反量处理，单点失败只赔一次评估。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5.4 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分项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得分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满分（平台口径）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PM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10.0000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10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所有 PVT 角均 ≥ 50°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GM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10.0000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10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所有 PVT 角均 ≤ −10 dB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DC Gain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10.0000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10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最坏角 45.85 dB ≥ 40 dB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I_OPA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10.0000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10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最坏角 0.839 mA ≤ 3 mA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UGB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1.0381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15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相对排名项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Area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23.9204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15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相对排名项（平台权重与 PDF 不同）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Time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20.0000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20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6951 s &lt; 7200 s，满分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合计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84.9584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100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初始解 78.27</w:t>
            </w:r>
          </w:p>
        </w:tc>
      </w:tr>
    </w:tbl>
    <w:p>
      <w:pPr>
        <w:spacing w:after="40"/>
      </w:pP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最优解的六个物理量：DC Gain 45.85 dB、UGB 13.84 MHz、PM 61.20°、GM −10.84 dB、I_OPA 0.839 mA、面积 8361.08 µm²。约束违反量为 0，四项硬约束全都满足。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5.5 与模块二 47 维口径的差异说明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有一处不一致必须如实写出来：模块二交付的约减结果是 47 个自由变量，模块三提交脚本内部真正用的优化维度却是 63（105 个原始参数 − 6 个 Dummy 后按对称组合并）。根子在提交包得能在隐藏电路上独立跑，分组表只能内置、只能靠过滤，无法在运行前读模块二的 CSV。两个数字的差别来自分组粒度——模块三按参数类型分组，模块二按符号合并统计——不是哪一边算错了。更彻底的做法是让模块三直接消费 var_reduction.csv，并内置降级策略；这条已列进后续工作。</w:t>
      </w:r>
    </w:p>
    <w:p>
      <w:pPr>
        <w:pStyle w:val="Heading1"/>
        <w:spacing w:before="360" w:after="200"/>
      </w:pPr>
      <w:r>
        <w:rPr>
          <w:rFonts w:ascii="黑体" w:hAnsi="黑体" w:eastAsia="黑体"/>
          <w:b/>
          <w:sz w:val="36"/>
        </w:rPr>
        <w:t>第 6 章　模块四：PyAether 辅助自动化流程脚本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6.1 五个子项的落位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赛题在模块四下挂了 5 个子项，我们的实现与文件一一对上。口径统一由 m4_common.py 出，免得五个脚本各写一份边界和单位，跑着跑着就走样。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#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赛题子项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文件</w:t>
            </w:r>
          </w:p>
        </w:tc>
        <w:tc>
          <w:tcPr>
            <w:tcW w:type="dxa" w:w="436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产物与验收</w:t>
            </w:r>
          </w:p>
        </w:tc>
      </w:tr>
      <w:tr>
        <w:tc>
          <w:tcPr>
            <w:tcW w:type="dxa" w:w="51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器件尺寸转为待优化变量的参数化脚本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param_extract.py</w:t>
            </w:r>
          </w:p>
        </w:tc>
        <w:tc>
          <w:tcPr>
            <w:tcW w:type="dxa" w:w="436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extractcdfVal_0.txt（105 行三列）+ params_meta.json；真机导出 105 变量、越界 0</w:t>
            </w:r>
          </w:p>
        </w:tc>
      </w:tr>
      <w:tr>
        <w:tc>
          <w:tcPr>
            <w:tcW w:type="dxa" w:w="51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读取器件连接关系脚本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netlist_export.py</w:t>
            </w:r>
          </w:p>
        </w:tc>
        <w:tc>
          <w:tcPr>
            <w:tcW w:type="dxa" w:w="436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export.netlist + connectivity.json/md；真机 41 器件 + 9 端口</w:t>
            </w:r>
          </w:p>
        </w:tc>
      </w:tr>
      <w:tr>
        <w:tc>
          <w:tcPr>
            <w:tcW w:type="dxa" w:w="51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调用 MDE 完成 PVT 仿真、提取指标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sim_engine.py</w:t>
            </w:r>
          </w:p>
        </w:tc>
        <w:tc>
          <w:tcPr>
            <w:tcW w:type="dxa" w:w="436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metrics.json/csv/md；六项指标与官方 run_sim 逐项一致，并归档 AC 波形</w:t>
            </w:r>
          </w:p>
        </w:tc>
      </w:tr>
      <w:tr>
        <w:tc>
          <w:tcPr>
            <w:tcW w:type="dxa" w:w="51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将最优尺寸回写至电路图的反标脚本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writeback.py</w:t>
            </w:r>
          </w:p>
        </w:tc>
        <w:tc>
          <w:tcPr>
            <w:tcW w:type="dxa" w:w="436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schematic_var_best 视图 + writeback_verify.txt；写后逐条读回校验</w:t>
            </w:r>
          </w:p>
        </w:tc>
      </w:tr>
      <w:tr>
        <w:tc>
          <w:tcPr>
            <w:tcW w:type="dxa" w:w="51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高集成自动优化接口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run_auto.sh</w:t>
            </w:r>
          </w:p>
        </w:tc>
        <w:tc>
          <w:tcPr>
            <w:tcW w:type="dxa" w:w="436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输入尺寸文件即输出性能；含 --smoke 冒烟四查</w:t>
            </w:r>
          </w:p>
        </w:tc>
      </w:tr>
      <w:tr>
        <w:tc>
          <w:tcPr>
            <w:tcW w:type="dxa" w:w="51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公共口径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m4_common.py</w:t>
            </w:r>
          </w:p>
        </w:tc>
        <w:tc>
          <w:tcPr>
            <w:tcW w:type="dxa" w:w="436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变量边界 / 导出 schema / 单位换算 / 旧路径修复，唯一事实来源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6.2 两个关键工程约定</w:t>
      </w:r>
    </w:p>
    <w:p>
      <w:pPr>
        <w:pStyle w:val="Heading3"/>
        <w:spacing w:before="160"/>
      </w:pPr>
      <w:r>
        <w:rPr>
          <w:rFonts w:ascii="黑体" w:hAnsi="黑体" w:eastAsia="黑体"/>
          <w:b/>
          <w:sz w:val="24"/>
        </w:rPr>
        <w:t>约定一：指标口径与评分器完全一致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PM/Gain/UGB 取所有 PVT 角的 Min，GM/I_OPA 取 Max，与 score.py 保持一致。这条一旦写反，自测会系统性偏乐观，最后按平台口径判下来却不达标——典型的“自测全绿、正式挂掉”。</w:t>
      </w:r>
    </w:p>
    <w:p>
      <w:pPr>
        <w:pStyle w:val="Heading3"/>
        <w:spacing w:before="160"/>
      </w:pPr>
      <w:r>
        <w:rPr>
          <w:rFonts w:ascii="黑体" w:hAnsi="黑体" w:eastAsia="黑体"/>
          <w:b/>
          <w:sz w:val="24"/>
        </w:rPr>
        <w:t>约定二：反标默认不动原图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writeback.py 碰到目标视图不存在，会先试平台自带的拷贝接口；平台若没这个接口就停下并给提示。只有显式传入 --in_place 才动原图，动之前先导出 params_before.txt 备份。反标真出了问题，原始电路图也还在——赛制只给一次提交机会，这比“功能再强一点”要紧得多。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6.3 本地自检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module4/tests/selftest_module4.py 有 60 项检查：三种参数格式的解析、单位换算、六组边界、导出 schema 识别、旧路径重定向（含“目标不存在则不改”和备份）、--mock 全链路、反标读回校验，还有跨模块验证——模块四导出的网表能不能被模块二解析并识别。这些检查在没有 license 的机器上同样跑得通。</w:t>
      </w:r>
    </w:p>
    <w:p>
      <w:pPr>
        <w:pStyle w:val="Heading1"/>
        <w:spacing w:before="360" w:after="200"/>
      </w:pPr>
      <w:r>
        <w:rPr>
          <w:rFonts w:ascii="黑体" w:hAnsi="黑体" w:eastAsia="黑体"/>
          <w:b/>
          <w:sz w:val="36"/>
        </w:rPr>
        <w:t>第 7 章　全链路结果与全 PVT 验证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7.1 覆盖矩阵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赛题要求覆盖 TT/FF/SS 三种工艺、125℃ 高温与 −40℃ 低温，以及标称电压 ±10% 的波动。赛方的 MDE 视图 spe_state1_Corner 已经把这三个维度组合成角。本次验证走 9 个角：TT/FF/SS × 1.62 V / 1.8 V / 1.98 V × −40℃ / 27℃ / 125℃，另外加一个 Nominal 角（TT、27℃、1.8 V）做对照。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7.2 逐角明细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角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工艺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温度(℃)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VDD(V)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Gain(dB)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UGB(MHz)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PM(°)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GM(dB)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I_OPA(mA)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Nominal</w:t>
            </w:r>
          </w:p>
        </w:tc>
        <w:tc>
          <w:tcPr>
            <w:tcW w:type="dxa" w:w="68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tt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27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1.80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42.90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12.54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74.76</w:t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−15.82</w:t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1.540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C1_0</w:t>
            </w:r>
          </w:p>
        </w:tc>
        <w:tc>
          <w:tcPr>
            <w:tcW w:type="dxa" w:w="68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ff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−40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1.62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41.67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15.96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73.17</w:t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−15.50</w:t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1.526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C1_1</w:t>
            </w:r>
          </w:p>
        </w:tc>
        <w:tc>
          <w:tcPr>
            <w:tcW w:type="dxa" w:w="68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ff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125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1.62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33.02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10.07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74.51</w:t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−16.16</w:t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1.512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C1_2</w:t>
            </w:r>
          </w:p>
        </w:tc>
        <w:tc>
          <w:tcPr>
            <w:tcW w:type="dxa" w:w="68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ff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−40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1.98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45.91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17.54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73.46</w:t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−15.06</w:t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1.553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C1_3</w:t>
            </w:r>
          </w:p>
        </w:tc>
        <w:tc>
          <w:tcPr>
            <w:tcW w:type="dxa" w:w="68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ff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125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1.98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42.35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11.81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73.79</w:t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−15.02</w:t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1.535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C1_4</w:t>
            </w:r>
          </w:p>
        </w:tc>
        <w:tc>
          <w:tcPr>
            <w:tcW w:type="dxa" w:w="68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ss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−40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1.62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35.41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12.10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75.11</w:t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−17.83</w:t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1.537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C1_5</w:t>
            </w:r>
          </w:p>
        </w:tc>
        <w:tc>
          <w:tcPr>
            <w:tcW w:type="dxa" w:w="68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ss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125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1.62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29.40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7.64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77.49</w:t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−18.16</w:t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1.516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C1_6</w:t>
            </w:r>
          </w:p>
        </w:tc>
        <w:tc>
          <w:tcPr>
            <w:tcW w:type="dxa" w:w="68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ss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−40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1.98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46.44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14.38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75.88</w:t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−16.48</w:t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1.568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C1_7</w:t>
            </w:r>
          </w:p>
        </w:tc>
        <w:tc>
          <w:tcPr>
            <w:tcW w:type="dxa" w:w="68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ss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125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1.98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42.59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9.49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76.13</w:t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−16.38</w:t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1.547</w:t>
            </w:r>
          </w:p>
        </w:tc>
      </w:tr>
    </w:tbl>
    <w:p>
      <w:pPr>
        <w:spacing w:after="40"/>
      </w:pPr>
    </w:p>
    <w:p>
      <w:pPr>
        <w:spacing w:after="200"/>
        <w:jc w:val="center"/>
      </w:pPr>
      <w:r>
        <w:rPr>
          <w:rFonts w:ascii="宋体" w:hAnsi="宋体" w:eastAsia="宋体"/>
          <w:color w:val="555555"/>
          <w:sz w:val="18"/>
        </w:rPr>
        <w:t>表 7-1　逐角明细（数据源：module4_交付物/3_pvt/per_corner.csv。表内为初始解的验证角，用来看覆盖能力和表结构）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7.3 最坏情况与达标判定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正式提交物里的 PVT 判决用的是优化后的最优尺寸，结果如下：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最坏值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门限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判定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DC Gain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45.85 dB（Min）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≥ 40 dB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✅ 通过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Phase Margin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61.20°（Min）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≥ 50°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✅ 通过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Gain Margin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−10.84 dB（Max）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≤ −10 dB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✅ 通过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I_OPA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0.839 mA（Max）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≤ 3 mA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✅ 通过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UGB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13.84 MHz（Min）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越大越好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Total Area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8361.08 µm²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越小越好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同一批数据还能读出全角的分布：Gain 45.85~53.80 dB、UGB 13.84~28.39 MHz、PM 61.20~67.79°、GM −12.98~−10.84 dB、I_OPA 0.815~0.839 mA。9 个角上约束都留了裕度，其中 GM 最紧，只有 0.84 dB，是最该盯紧的一项。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7.4 波形与电路图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反标后的电路图和带变量的参数化电路图放在 module4_交付物/3_pvt/figures/，AC 扫频波形（iWave 导出）放在 module4_交付物/3_pvt/shots/。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图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文件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内容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图 1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figures/01_schematic_parameterized.png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带变量的电路图（全电路 + CDF 参数面板）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图 2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figures/02_schematic_var_best.png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反标后电路图（尺寸已写回，以数值显示）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图 3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shots/03_bode_nominal.png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AC 扫频 Bode 图（|Gain| 与 Phase，iWave 截图）</w:t>
            </w:r>
          </w:p>
        </w:tc>
      </w:tr>
    </w:tbl>
    <w:p>
      <w:pPr>
        <w:spacing w:after="40"/>
      </w:pP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这里的状态得如实标一句：上面三张截图采于初始解验证阶段（2026-10-19 18:45），作用是证明流程跑得通、图能导出来。最优尺寸下的同组图由同一脚本生成，拿最优参数重跑一次 sim_engine.py 就能换掉；本报告不拿旧图的数值当最终结论。</w:t>
      </w:r>
    </w:p>
    <w:p>
      <w:pPr>
        <w:pStyle w:val="Heading1"/>
        <w:spacing w:before="360" w:after="200"/>
      </w:pPr>
      <w:r>
        <w:rPr>
          <w:rFonts w:ascii="黑体" w:hAnsi="黑体" w:eastAsia="黑体"/>
          <w:b/>
          <w:sz w:val="36"/>
        </w:rPr>
        <w:t>第 8 章　算法性能与代码质量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8.1 运行性能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数值</w:t>
            </w:r>
          </w:p>
        </w:tc>
        <w:tc>
          <w:tcPr>
            <w:tcW w:type="dxa" w:w="328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总运行时间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6941.5 s（外壳计时 6951 s）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小于 time_base 7200 s，时间分满分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目标函数评估次数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204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含失败点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单次平均耗时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约 34 s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全 PVT 仿真单次成本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达到增益门槛（≥41 dB）的点数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39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有效点占比约 19%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仿真失败点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95（46.6%）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激进扰动导致不收敛，属预期代价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预算耗尽后超时跳过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17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收尾阶段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内存峰值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556 MB（/usr/bin/time -v）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远低于服务器限制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实际代数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10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种群 20，预算优先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8.2 代码质量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提交脚本 optimization.py 约 7.2 万字节，本地自测压了 8 项断言（T1a~T5a）：接口签名解析、参数边界 clamp、schema 回写一致性、仿真失败的降级路径、硬截止触发，以及最优解写出的兜底。这套自测在没有 license 的机器上能完整跑完。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模块四的五个脚本共用一个口径库，60 项自检管着边界、单位、schema、路径修复和跨模块互通；脚本都支持 --mock，评委在没有 license 的环境里也能复核。</w:t>
      </w:r>
    </w:p>
    <w:p>
      <w:pPr>
        <w:pStyle w:val="Heading1"/>
        <w:spacing w:before="360" w:after="200"/>
      </w:pPr>
      <w:r>
        <w:rPr>
          <w:rFonts w:ascii="黑体" w:hAnsi="黑体" w:eastAsia="黑体"/>
          <w:b/>
          <w:sz w:val="36"/>
        </w:rPr>
        <w:t>第 9 章　工程难点与关键修正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9.1 “全员 0 分”的根因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赛题给的参考包在平台上真跑过一次：Total score 0.0000，只跑了 14 秒就“正常退出”。日志留下的线索链是这样：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Creating simulation netlist fails.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Simulation failed. Reason: "File does not exist: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 /home/eda_2025/EDA_2025_Empyrean_lab_start/hes_release/models/spectre/spe_demo.scs."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-&gt; evaluate() 返回 ""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-&gt; 目标函数 scores['Phase_Margin'] KeyError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-&gt; Best parameters saved to:（空）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-&gt; score.py: Best param file not exists!!!!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-&gt; 七项全 0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根因既不在算法，也不在代码质量：MDE 的 corner 配置把旧机器的绝对路径（eda_2025）写死了，当前环境却是 edauser32 + EDA_2026_Empyrean_lab_start。文件本身好好地在，只是前缀指错了地方。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修法是在 emyInitAether 之前先扫一遍 setting / adeL2View.file / *.scs，把不存在的绝对路径里 hes_release/ 之后那段接到当前工作目录下的同名文件上（目标存在才接），用户名和年份一个都不硬编码。改之前统一备份成 *.m4bak。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9.2 关键修正一览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编号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修正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解决的实测问题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验证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P0-2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预算夹到 7200−300 s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0.8×10800=8640 s 越过时间满分线，白丢约 3.3 分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日志出现 [P0-2] 压缩提示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P0-3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边界照抄 score.py 的 clamp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搜索空间与评分空间不一致，部分点被 clamp 后白跑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自测打印 bounds aligned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P0-4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回写按输入 schema（105 条）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自行发明参数会改变赛方参数化口径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105 个变量越界 0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P0-5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分组可关闭（OPT_NO_REDUCTION）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分组表对隐藏电路是硬编码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过滤为空时显式退化为全独立变量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P0-8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MDE 旧路径自动修复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**全员 0 分的根因**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真机冒烟通过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P0-9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仿真失败按最差解处理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上游返回空串导致整轮 KeyError 崩溃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T1c 断言通过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P0-10/13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初值局部化 + 稀疏扰动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全空间随机会把面积打到 1e5~1e6、AC 出不来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收敛曲线正常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P0-11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面积预剪枝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离谱面积点仍跑仿真，浪费评估次数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评估次数下降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P0-12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目标函数内硬截止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callback 每代只调一次，实际超时 4.3 倍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TOTAL &lt; 6900 s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P0-16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增益硬门槛（&lt;41 dB 不选）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保证 6.3 的 40 dB 排名门槛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best_result 中 Gain 45.85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P0-19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电容 l 只减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UGB 与面积同时改善（双赢）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UGB 7.5M→13.8M，面积同时下降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P0-20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收尾不覆盖 best_param_file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最优解被“最后一个候选”冲掉，白丢约 1.5 分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6"/>
              </w:rPr>
              <w:t>score 84.9584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9.3 一条元经验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这次最费时间的不是写算法，而是判断“哪份文档说的是真的”。赛题 PDF、教程、平台脚本三边对不上时，必须挑一个唯一真相来源，然后认它。我们挑的是运行时的 run_score.sh 与 score.py，优先级高于一切文档。这个判断后来落到预算、边界、回写 schema 三处修正上，也直接撑起了从 0 分到 84.96 分的差距。</w:t>
      </w:r>
    </w:p>
    <w:p>
      <w:pPr>
        <w:pStyle w:val="Heading1"/>
        <w:spacing w:before="360" w:after="200"/>
      </w:pPr>
      <w:r>
        <w:rPr>
          <w:rFonts w:ascii="黑体" w:hAnsi="黑体" w:eastAsia="黑体"/>
          <w:b/>
          <w:sz w:val="36"/>
        </w:rPr>
        <w:t>第 10 章　创新点与可扩展性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10.1 创新点</w:t>
      </w:r>
    </w:p>
    <w:p>
      <w:pPr>
        <w:pStyle w:val="ListBullet"/>
        <w:spacing w:after="60"/>
      </w:pPr>
      <w:r>
        <w:rPr>
          <w:rFonts w:ascii="宋体" w:hAnsi="宋体" w:eastAsia="宋体"/>
          <w:sz w:val="21"/>
        </w:rPr>
        <w:t>工具优先的智能体范式：“数值正确”归确定性代码，“判断与选择”归模型；source 字段把 llm 和 rule_fallback 分开，结果可解释，也能降级。</w:t>
      </w:r>
    </w:p>
    <w:p>
      <w:pPr>
        <w:pStyle w:val="ListBullet"/>
        <w:spacing w:after="60"/>
      </w:pPr>
      <w:r>
        <w:rPr>
          <w:rFonts w:ascii="宋体" w:hAnsi="宋体" w:eastAsia="宋体"/>
          <w:sz w:val="21"/>
        </w:rPr>
        <w:t>拿评分器当规格书：以 score.py 为唯一真相来源反推预算、边界和回写 schema，把“对齐评分口径”当成一项工程能力来做。</w:t>
      </w:r>
    </w:p>
    <w:p>
      <w:pPr>
        <w:pStyle w:val="ListBullet"/>
        <w:spacing w:after="60"/>
      </w:pPr>
      <w:r>
        <w:rPr>
          <w:rFonts w:ascii="宋体" w:hAnsi="宋体" w:eastAsia="宋体"/>
          <w:sz w:val="21"/>
        </w:rPr>
        <w:t>对称与匹配分开识别：图论性质和工艺性质各统各的、各处理各的，避免错合并带来的性能悬崖。</w:t>
      </w:r>
    </w:p>
    <w:p>
      <w:pPr>
        <w:pStyle w:val="ListBullet"/>
        <w:spacing w:after="60"/>
      </w:pPr>
      <w:r>
        <w:rPr>
          <w:rFonts w:ascii="宋体" w:hAnsi="宋体" w:eastAsia="宋体"/>
          <w:sz w:val="21"/>
        </w:rPr>
        <w:t>面向隐藏电路留了降级路：分组表能过滤、能关掉，最坏也只是“维度变高、跑得慢”，不至于“结果废掉”。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10.2 可扩展性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模块二的分析器只认网表文本，不认电路名，换一颗运放重新导一次网表就行；模块三的优化器用 --dummy_devices / --symmetry_devices 接外部分组，OPT_NO_REDUCTION 一开就完全退成逐变量优化；模块四的脚本靠 --ae_lib / --ae_cell 参数化，不绑死某个单元。三样凑在一起，系统在原理上能直接搬到赛题的隐藏电路上。</w:t>
      </w:r>
    </w:p>
    <w:p>
      <w:pPr>
        <w:pStyle w:val="Heading1"/>
        <w:spacing w:before="360" w:after="200"/>
      </w:pPr>
      <w:r>
        <w:rPr>
          <w:rFonts w:ascii="黑体" w:hAnsi="黑体" w:eastAsia="黑体"/>
          <w:b/>
          <w:sz w:val="36"/>
        </w:rPr>
        <w:t>第 11 章　结论与后续工作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11.1 结论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赛题要的全链路都跑通了：自然语言 Spec 解析、拓扑模块识别与参数约减、基于约束的多目标尺寸优化、PyAether 自动化流程脚本。平台自动分 84.9584，比初始解 78.27 高 6.69 分；四项硬约束在所有 PVT 角上都满足。工程上最有分量的一件事，是把导致“全员 0 分”的 MDE 旧路径问题定位并修掉了——这也是本次工作最具决定性的发现。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11.2 已知不足与后续工作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#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不足</w:t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后续动作</w:t>
            </w:r>
          </w:p>
        </w:tc>
      </w:tr>
      <w:tr>
        <w:tc>
          <w:tcPr>
            <w:tcW w:type="dxa" w:w="51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模块二 47 维与模块三 63 维口径未统一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让模块三直接消费 var_reduction.csv，内置降级策略</w:t>
            </w:r>
          </w:p>
        </w:tc>
      </w:tr>
      <w:tr>
        <w:tc>
          <w:tcPr>
            <w:tcW w:type="dxa" w:w="51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最优尺寸下的波形图与反标截图需重采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以 best_params 重跑 sim_engine.py 与 writeback.py 后导出</w:t>
            </w:r>
          </w:p>
        </w:tc>
      </w:tr>
      <w:tr>
        <w:tc>
          <w:tcPr>
            <w:tcW w:type="dxa" w:w="51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参数化脚本目前只“读出”变量，不“写入”变量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补 cdfSetParam 路径，实现真正的尺寸→变量转换</w:t>
            </w:r>
          </w:p>
        </w:tc>
      </w:tr>
      <w:tr>
        <w:tc>
          <w:tcPr>
            <w:tcW w:type="dxa" w:w="51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PVT 报告的初始解对照列为空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用初始解跑一次同口径仿真填满对照</w:t>
            </w:r>
          </w:p>
        </w:tc>
      </w:tr>
      <w:tr>
        <w:tc>
          <w:tcPr>
            <w:tcW w:type="dxa" w:w="51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隐藏电路未实机验证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用 case2 或等价网表做一次端到端回归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黑体" w:hAnsi="黑体" w:eastAsia="黑体"/>
          <w:b/>
          <w:sz w:val="36"/>
        </w:rPr>
        <w:t>附录 A　交付物清单与复现命令</w:t>
      </w: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A.1 交付物索引（对应赛题 6.2 六项输出）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赛题项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目录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内容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输出 1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Submission/01_Spec解析_输出1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spec_case1.json、system_prompt.txt、trace_spec.jsonl、agent_config.json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输出 2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Submission/02_拓扑识别与参数约减_输出2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module_report.json、var_reduction.csv、约减后网表、识别依据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输出 3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Submission/03_变量清单与带变量电路图_输出3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105 行变量清单 CSV、47 行约减后清单、回写模板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输出 4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Submission/04_最优尺寸反标_输出4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best_params（105 行最优尺寸）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输出 5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Submission/05_全PVT仿真验证_输出5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全 PVT 最坏值、summary、收敛数据、评分结果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输出 6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Submission/06_代码与算法性能_输出6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优化日志、性能汇总（次数/时间/内存）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评分包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Submission/07_评分提交包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eda_2026_case_1.tar.gz（平台自动评分用）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源代码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Submission/edauser32_源代码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7"/>
              </w:rPr>
              <w:t>module1~4 全部源码 + README + requirements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黑体" w:hAnsi="黑体" w:eastAsia="黑体"/>
          <w:b/>
          <w:sz w:val="28"/>
        </w:rPr>
        <w:t>A.2 复现命令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# 模块一（本地，需 API Key 环境变量）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cd module1/agent &amp;&amp; python agent.py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# 模块二（本地，离线可跑）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cd module2/agent &amp;&amp; python agent.py --no-llm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# 模块三（九天服务器）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source ~/EDA_2026_Empyrean_lab_start/setup.bash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cd ~/EDA_2026_Empyrean_lab_start/EDA_2026_Empyrean_score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./run_score.sh eda_2026_case_1.tar.gz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# 模块四（九天服务器，先确认 pythone 可用）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bash module4/run_auto.sh --fix-paths</w:t>
      </w:r>
    </w:p>
    <w:p>
      <w:pPr>
        <w:spacing w:after="0" w:line="240" w:lineRule="auto"/>
        <w:ind w:left="340"/>
      </w:pPr>
      <w:r>
        <w:rPr>
          <w:rFonts w:ascii="Consolas" w:hAnsi="Consolas" w:eastAsia="Consolas"/>
          <w:sz w:val="17"/>
        </w:rPr>
        <w:t>bash module4/run_auto.sh --smoke ~/EDA_2026_Empyrean_lab_start/case1_params_0.txt ./m4_smoke</w:t>
      </w:r>
    </w:p>
    <w:p>
      <w:pPr>
        <w:pStyle w:val="Heading1"/>
        <w:spacing w:before="360" w:after="200"/>
      </w:pPr>
      <w:r>
        <w:rPr>
          <w:rFonts w:ascii="黑体" w:hAnsi="黑体" w:eastAsia="黑体"/>
          <w:b/>
          <w:sz w:val="36"/>
        </w:rPr>
        <w:t>附录 B　指标口径与单位约定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含义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单位</w:t>
            </w:r>
          </w:p>
        </w:tc>
        <w:tc>
          <w:tcPr>
            <w:tcW w:type="dxa" w:w="328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全角取值方式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DC_Gain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开环直流增益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dB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取所有角的 Min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UGB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单位增益带宽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MHz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取所有角的 Min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Phase_Margin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相位裕度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deg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取所有角的 Min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Gain_Margin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增益裕度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dB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取所有角的 Max（越接近 0 越差）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I_OPA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静态工作电流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mA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取所有角的 Max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Area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芯片面积（器件面积之和）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µm²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按器件尺寸直接累加</w:t>
            </w:r>
          </w:p>
        </w:tc>
      </w:tr>
    </w:tbl>
    <w:p>
      <w:pPr>
        <w:spacing w:after="40"/>
      </w:pPr>
    </w:p>
    <w:p>
      <w:pPr>
        <w:spacing w:after="120" w:line="324" w:lineRule="auto"/>
        <w:ind w:firstLine="420"/>
      </w:pPr>
      <w:r>
        <w:rPr>
          <w:rFonts w:ascii="宋体" w:hAnsi="宋体" w:eastAsia="宋体"/>
          <w:sz w:val="21"/>
        </w:rPr>
        <w:t>单位归一化规则统一如下：长度用 µm（1 nm = 0.001 µm），电流用 mA，频率用 MHz，增益与裕度用 dB，角度用 deg，面积用 µm²。</w:t>
      </w:r>
    </w:p>
    <w:p>
      <w:pPr>
        <w:pStyle w:val="Heading1"/>
        <w:spacing w:before="360" w:after="200"/>
      </w:pPr>
      <w:r>
        <w:rPr>
          <w:rFonts w:ascii="黑体" w:hAnsi="黑体" w:eastAsia="黑体"/>
          <w:b/>
          <w:sz w:val="36"/>
        </w:rPr>
        <w:t>附录 C　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术语</w:t>
            </w:r>
          </w:p>
        </w:tc>
        <w:tc>
          <w:tcPr>
            <w:tcW w:type="dxa" w:w="737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Spec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设计规格，即性能指标集合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PVT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Process（工艺）/ Voltage（电压）/ Temperature（温度）三种条件的组合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CMFB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共模反馈（Common-Mode Feedback）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Corner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工艺角，如 TT / FF / SS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MDE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九天平台的仿真配置与执行环境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反标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把优化得到的最优尺寸写回电路图（schematic_var_best 视图）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CoT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Chain-of-Thought，推理链，本项目中以 JSONL 日志形式落盘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Dummy 器件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sz w:val="18"/>
              </w:rPr>
              <w:t>电气上无效、仅用于匹配/版图一致性的器件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361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