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072BD">
      <w:pPr>
        <w:spacing w:line="360" w:lineRule="auto"/>
        <w:jc w:val="center"/>
        <w:rPr>
          <w:rFonts w:ascii="Times New Roman" w:hAnsi="Times New Roman" w:eastAsia="宋体" w:cs="Times New Roman"/>
          <w:b/>
          <w:bCs/>
          <w:color w:val="FF0000"/>
          <w:sz w:val="28"/>
          <w:szCs w:val="28"/>
          <w:highlight w:val="none"/>
        </w:rPr>
      </w:pPr>
      <w:r>
        <w:rPr>
          <w:rFonts w:hint="eastAsia" w:ascii="Times New Roman" w:hAnsi="Times New Roman" w:eastAsia="宋体" w:cs="Times New Roman"/>
          <w:b/>
          <w:bCs/>
          <w:color w:val="FF0000"/>
          <w:sz w:val="28"/>
          <w:szCs w:val="28"/>
          <w:highlight w:val="none"/>
        </w:rPr>
        <w:t>信守明天多元货币储蓄计划概要：</w:t>
      </w:r>
      <w:r>
        <w:rPr>
          <w:rFonts w:ascii="Times New Roman" w:hAnsi="Times New Roman" w:eastAsia="宋体" w:cs="Times New Roman"/>
          <w:b/>
          <w:bCs/>
          <w:color w:val="FF0000"/>
          <w:sz w:val="28"/>
          <w:szCs w:val="28"/>
          <w:highlight w:val="none"/>
        </w:rPr>
        <w:t>{a}</w:t>
      </w:r>
      <w:r>
        <w:rPr>
          <w:rFonts w:hint="eastAsia" w:ascii="Times New Roman" w:hAnsi="Times New Roman" w:eastAsia="宋体" w:cs="Times New Roman"/>
          <w:b/>
          <w:bCs/>
          <w:color w:val="FF0000"/>
          <w:sz w:val="28"/>
          <w:szCs w:val="28"/>
          <w:highlight w:val="none"/>
        </w:rPr>
        <w:t>岁人士 年存{{{b}*1}}美金存{c}年</w:t>
      </w:r>
    </w:p>
    <w:p w14:paraId="0DF504D8">
      <w:pPr>
        <w:pStyle w:val="8"/>
        <w:spacing w:before="57" w:after="57" w:line="360" w:lineRule="auto"/>
        <w:jc w:val="center"/>
        <w:rPr>
          <w:rFonts w:ascii="Times New Roman" w:hAnsi="Times New Roman" w:eastAsia="宋体" w:cs="Times New Roman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>(保诚保险收益最高的储蓄产品，美金长线回报高达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6.5</w:t>
      </w:r>
      <w:r>
        <w:rPr>
          <w:rFonts w:ascii="Times New Roman" w:hAnsi="Times New Roman" w:eastAsia="宋体" w:cs="Times New Roman"/>
          <w:b/>
          <w:bCs/>
          <w:sz w:val="28"/>
          <w:szCs w:val="28"/>
        </w:rPr>
        <w:t>%)</w:t>
      </w:r>
    </w:p>
    <w:p w14:paraId="289A9794">
      <w:pPr>
        <w:pStyle w:val="8"/>
        <w:spacing w:before="57" w:after="57" w:line="360" w:lineRule="auto"/>
        <w:jc w:val="both"/>
        <w:rPr>
          <w:rFonts w:ascii="Times New Roman" w:hAnsi="Times New Roman" w:eastAsia="宋体" w:cs="Times New Roman"/>
          <w:b/>
          <w:bCs/>
          <w:color w:val="2A6099"/>
          <w:sz w:val="24"/>
          <w:szCs w:val="24"/>
        </w:rPr>
      </w:pPr>
    </w:p>
    <w:p w14:paraId="611D34F3">
      <w:pPr>
        <w:pStyle w:val="8"/>
        <w:spacing w:before="57" w:after="57" w:line="360" w:lineRule="auto"/>
        <w:jc w:val="both"/>
        <w:rPr>
          <w:rFonts w:ascii="Times New Roman" w:hAnsi="Times New Roman" w:eastAsia="宋体" w:cs="Times New Roman"/>
          <w:b/>
          <w:bCs/>
          <w:color w:val="2A6099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2A6099"/>
          <w:sz w:val="24"/>
          <w:szCs w:val="24"/>
        </w:rPr>
        <w:t>产品说明：</w:t>
      </w:r>
    </w:p>
    <w:p w14:paraId="38854258">
      <w:pPr>
        <w:pStyle w:val="8"/>
        <w:spacing w:before="57" w:after="57" w:line="360" w:lineRule="auto"/>
        <w:jc w:val="both"/>
        <w:rPr>
          <w:rFonts w:ascii="Times New Roman" w:hAnsi="Times New Roman" w:eastAsia="宋体" w:cs="Times New Roman"/>
          <w:b/>
          <w:bCs/>
          <w:color w:val="2A6099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color w:val="2A6099"/>
          <w:sz w:val="24"/>
          <w:szCs w:val="24"/>
        </w:rPr>
        <w:t>信守明天</w:t>
      </w:r>
      <w:r>
        <w:rPr>
          <w:rFonts w:ascii="Times New Roman" w:hAnsi="Times New Roman" w:eastAsia="宋体" w:cs="Times New Roman"/>
          <w:b/>
          <w:bCs/>
          <w:color w:val="2A6099"/>
          <w:sz w:val="24"/>
          <w:szCs w:val="24"/>
        </w:rPr>
        <w:t>多元货币储蓄计划作为一项境外财富储备，把财产隔离于各种不可预测的风险之外，其中包括货币、汇率和法律风险。香港的储蓄保单，相对于其他投资工具，更能有效发挥财富安全增值的功能</w:t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</w:rPr>
        <w:t>（</w:t>
      </w:r>
      <w:r>
        <w:rPr>
          <w:rFonts w:ascii="Times New Roman" w:hAnsi="Times New Roman" w:eastAsia="宋体" w:cs="Times New Roman"/>
          <w:b/>
          <w:bCs/>
          <w:color w:val="FF0000"/>
          <w:sz w:val="24"/>
          <w:szCs w:val="24"/>
        </w:rPr>
        <w:t>相对于国内险企狭窄的投资渠道，香港的保险公司在收集保费后，可用于全球投资，购买全球的优质资产，使客户获得更高的收益和更稳定的分红</w:t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</w:rPr>
        <w:t>）</w:t>
      </w:r>
      <w:r>
        <w:rPr>
          <w:rFonts w:ascii="Times New Roman" w:hAnsi="Times New Roman" w:eastAsia="宋体" w:cs="Times New Roman"/>
          <w:b/>
          <w:bCs/>
          <w:color w:val="2A6099"/>
          <w:sz w:val="24"/>
          <w:szCs w:val="24"/>
        </w:rPr>
        <w:t>，填补日后</w:t>
      </w:r>
      <w:r>
        <w:rPr>
          <w:rFonts w:hint="eastAsia" w:ascii="Times New Roman" w:hAnsi="Times New Roman" w:eastAsia="宋体" w:cs="Times New Roman"/>
          <w:b/>
          <w:bCs/>
          <w:color w:val="2A6099"/>
          <w:sz w:val="24"/>
          <w:szCs w:val="24"/>
        </w:rPr>
        <w:t>孩子教育或自己</w:t>
      </w:r>
      <w:r>
        <w:rPr>
          <w:rFonts w:ascii="Times New Roman" w:hAnsi="Times New Roman" w:eastAsia="宋体" w:cs="Times New Roman"/>
          <w:b/>
          <w:bCs/>
          <w:color w:val="2A6099"/>
          <w:sz w:val="24"/>
          <w:szCs w:val="24"/>
        </w:rPr>
        <w:t>退休养老的资金缺口。</w:t>
      </w:r>
    </w:p>
    <w:p w14:paraId="6B4EEB4E">
      <w:pPr>
        <w:pStyle w:val="8"/>
        <w:spacing w:before="57" w:after="57" w:line="360" w:lineRule="auto"/>
        <w:jc w:val="both"/>
        <w:rPr>
          <w:rFonts w:ascii="Times New Roman" w:hAnsi="Times New Roman" w:eastAsia="宋体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FF0000"/>
          <w:sz w:val="24"/>
          <w:szCs w:val="24"/>
        </w:rPr>
        <w:t>具体来说，</w:t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</w:rPr>
        <w:t>信守明天</w:t>
      </w:r>
      <w:r>
        <w:rPr>
          <w:rFonts w:ascii="Times New Roman" w:hAnsi="Times New Roman" w:eastAsia="宋体" w:cs="Times New Roman"/>
          <w:b/>
          <w:bCs/>
          <w:color w:val="FF0000"/>
          <w:sz w:val="24"/>
          <w:szCs w:val="24"/>
        </w:rPr>
        <w:t>多元货币保单的功能是：</w:t>
      </w:r>
    </w:p>
    <w:p w14:paraId="4DA5F829">
      <w:pPr>
        <w:pStyle w:val="8"/>
        <w:spacing w:before="57" w:after="57" w:line="360" w:lineRule="auto"/>
        <w:jc w:val="both"/>
        <w:rPr>
          <w:rFonts w:ascii="Times New Roman" w:hAnsi="Times New Roman" w:eastAsia="宋体" w:cs="Times New Roman"/>
          <w:b/>
          <w:bCs/>
          <w:color w:val="2A6099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2A6099"/>
          <w:sz w:val="24"/>
          <w:szCs w:val="24"/>
        </w:rPr>
        <w:t>1. 可在6种货币间任意转换(美元、人民币、港币、英镑、加元、澳元)，利用外汇来分散手持单一货币的风险；</w:t>
      </w:r>
    </w:p>
    <w:p w14:paraId="732E1B3A">
      <w:pPr>
        <w:pStyle w:val="8"/>
        <w:spacing w:before="57" w:after="57" w:line="360" w:lineRule="auto"/>
        <w:jc w:val="both"/>
        <w:rPr>
          <w:rFonts w:ascii="Times New Roman" w:hAnsi="Times New Roman" w:eastAsia="宋体" w:cs="Times New Roman"/>
          <w:b/>
          <w:bCs/>
          <w:color w:val="2A6099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2A6099"/>
          <w:sz w:val="24"/>
          <w:szCs w:val="24"/>
        </w:rPr>
        <w:t>2. 长期年化复利</w:t>
      </w:r>
      <w:r>
        <w:rPr>
          <w:rFonts w:hint="eastAsia" w:ascii="Times New Roman" w:hAnsi="Times New Roman" w:eastAsia="宋体" w:cs="Times New Roman"/>
          <w:b/>
          <w:bCs/>
          <w:color w:val="2A6099"/>
          <w:sz w:val="24"/>
          <w:szCs w:val="24"/>
        </w:rPr>
        <w:t>高</w:t>
      </w:r>
      <w:r>
        <w:rPr>
          <w:rFonts w:ascii="Times New Roman" w:hAnsi="Times New Roman" w:eastAsia="宋体" w:cs="Times New Roman"/>
          <w:b/>
          <w:bCs/>
          <w:color w:val="2A6099"/>
          <w:sz w:val="24"/>
          <w:szCs w:val="24"/>
        </w:rPr>
        <w:t>达</w:t>
      </w:r>
      <w:r>
        <w:rPr>
          <w:rFonts w:hint="eastAsia" w:ascii="Times New Roman" w:hAnsi="Times New Roman" w:eastAsia="宋体" w:cs="Times New Roman"/>
          <w:b/>
          <w:bCs/>
          <w:color w:val="2A6099"/>
          <w:sz w:val="24"/>
          <w:szCs w:val="24"/>
          <w:lang w:val="en-US" w:eastAsia="zh-CN"/>
        </w:rPr>
        <w:t>6.5</w:t>
      </w:r>
      <w:r>
        <w:rPr>
          <w:rFonts w:ascii="Times New Roman" w:hAnsi="Times New Roman" w:eastAsia="宋体" w:cs="Times New Roman"/>
          <w:b/>
          <w:bCs/>
          <w:color w:val="2A6099"/>
          <w:sz w:val="24"/>
          <w:szCs w:val="24"/>
        </w:rPr>
        <w:t>%</w:t>
      </w:r>
      <w:r>
        <w:rPr>
          <w:rFonts w:hint="eastAsia" w:ascii="Times New Roman" w:hAnsi="Times New Roman" w:eastAsia="宋体" w:cs="Times New Roman"/>
          <w:b/>
          <w:bCs/>
          <w:color w:val="2A6099"/>
          <w:sz w:val="24"/>
          <w:szCs w:val="24"/>
        </w:rPr>
        <w:t>，市场领先</w:t>
      </w:r>
      <w:r>
        <w:rPr>
          <w:rFonts w:ascii="Times New Roman" w:hAnsi="Times New Roman" w:eastAsia="宋体" w:cs="Times New Roman"/>
          <w:b/>
          <w:bCs/>
          <w:color w:val="2A6099"/>
          <w:sz w:val="24"/>
          <w:szCs w:val="24"/>
        </w:rPr>
        <w:t>；</w:t>
      </w:r>
    </w:p>
    <w:p w14:paraId="4AD77435">
      <w:pPr>
        <w:pStyle w:val="8"/>
        <w:spacing w:before="57" w:after="57" w:line="360" w:lineRule="auto"/>
        <w:jc w:val="both"/>
        <w:rPr>
          <w:rFonts w:ascii="Times New Roman" w:hAnsi="Times New Roman" w:eastAsia="宋体" w:cs="Times New Roman"/>
          <w:b/>
          <w:bCs/>
          <w:color w:val="2A6099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2A6099"/>
          <w:sz w:val="24"/>
          <w:szCs w:val="24"/>
        </w:rPr>
        <w:t>3. 可无限次转换受保人，确保财富代代相传，比如爸爸先给自己投保，自己没有用完的钱，可传承给儿子、孙子；</w:t>
      </w:r>
    </w:p>
    <w:p w14:paraId="46920413">
      <w:pPr>
        <w:pStyle w:val="8"/>
        <w:spacing w:before="57" w:after="57" w:line="360" w:lineRule="auto"/>
        <w:jc w:val="both"/>
        <w:rPr>
          <w:rFonts w:ascii="Times New Roman" w:hAnsi="Times New Roman" w:eastAsia="宋体" w:cs="Times New Roman"/>
          <w:b/>
          <w:bCs/>
          <w:color w:val="2A6099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2A6099"/>
          <w:sz w:val="24"/>
          <w:szCs w:val="24"/>
        </w:rPr>
        <w:t>4. 推出开枝散叶、分拆保单选项，一张保单可分拆成不同保单；</w:t>
      </w:r>
    </w:p>
    <w:p w14:paraId="6AB3192D">
      <w:pPr>
        <w:pStyle w:val="8"/>
        <w:spacing w:before="57" w:after="57" w:line="360" w:lineRule="auto"/>
        <w:jc w:val="both"/>
        <w:rPr>
          <w:rFonts w:ascii="Times New Roman" w:hAnsi="Times New Roman" w:eastAsia="宋体" w:cs="Times New Roman"/>
          <w:b/>
          <w:bCs/>
          <w:color w:val="2A6099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2A6099"/>
          <w:sz w:val="24"/>
          <w:szCs w:val="24"/>
        </w:rPr>
        <w:t xml:space="preserve">5. </w:t>
      </w:r>
      <w:r>
        <w:rPr>
          <w:rFonts w:hint="eastAsia" w:ascii="Times New Roman" w:hAnsi="Times New Roman" w:eastAsia="宋体" w:cs="Times New Roman"/>
          <w:b/>
          <w:bCs/>
          <w:color w:val="2A6099"/>
          <w:sz w:val="24"/>
          <w:szCs w:val="24"/>
        </w:rPr>
        <w:t>市场首创自主入息，可将红利定期</w:t>
      </w:r>
      <w:r>
        <w:rPr>
          <w:rFonts w:ascii="Times New Roman" w:hAnsi="Times New Roman" w:eastAsia="宋体" w:cs="Times New Roman"/>
          <w:b/>
          <w:bCs/>
          <w:color w:val="2A6099"/>
          <w:sz w:val="24"/>
          <w:szCs w:val="24"/>
        </w:rPr>
        <w:t>、</w:t>
      </w:r>
      <w:r>
        <w:rPr>
          <w:rFonts w:hint="eastAsia" w:ascii="Times New Roman" w:hAnsi="Times New Roman" w:eastAsia="宋体" w:cs="Times New Roman"/>
          <w:b/>
          <w:bCs/>
          <w:color w:val="2A6099"/>
          <w:sz w:val="24"/>
          <w:szCs w:val="24"/>
        </w:rPr>
        <w:t>定额转到指定收款人账户，自主建立未来现金流；</w:t>
      </w:r>
    </w:p>
    <w:p w14:paraId="73D9D01A">
      <w:pPr>
        <w:pStyle w:val="8"/>
        <w:spacing w:before="57" w:after="57" w:line="360" w:lineRule="auto"/>
        <w:jc w:val="both"/>
        <w:rPr>
          <w:rFonts w:ascii="Times New Roman" w:hAnsi="Times New Roman" w:eastAsia="宋体" w:cs="Times New Roman"/>
          <w:b/>
          <w:bCs/>
          <w:color w:val="2A6099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color w:val="2A6099"/>
          <w:sz w:val="24"/>
          <w:szCs w:val="24"/>
        </w:rPr>
        <w:t xml:space="preserve">6. </w:t>
      </w:r>
      <w:r>
        <w:rPr>
          <w:rFonts w:ascii="Times New Roman" w:hAnsi="Times New Roman" w:eastAsia="宋体" w:cs="Times New Roman"/>
          <w:b/>
          <w:bCs/>
          <w:color w:val="2A6099"/>
          <w:sz w:val="24"/>
          <w:szCs w:val="24"/>
        </w:rPr>
        <w:t>无需体检，适合身体抱恙不能买寿险人士。</w:t>
      </w:r>
    </w:p>
    <w:p w14:paraId="40C247F5">
      <w:pPr>
        <w:pStyle w:val="8"/>
        <w:spacing w:before="57" w:after="57" w:line="360" w:lineRule="auto"/>
        <w:jc w:val="both"/>
        <w:rPr>
          <w:rFonts w:ascii="Times New Roman" w:hAnsi="Times New Roman" w:eastAsia="宋体" w:cs="Times New Roman"/>
          <w:b/>
          <w:bCs/>
          <w:sz w:val="28"/>
          <w:szCs w:val="28"/>
        </w:rPr>
      </w:pPr>
    </w:p>
    <w:p w14:paraId="784F56AB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highlight w:val="magenta"/>
        </w:rPr>
        <w:t>总保费储蓄：</w:t>
      </w:r>
    </w:p>
    <w:p w14:paraId="16BCE811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年存</w:t>
      </w:r>
      <w:r>
        <w:rPr>
          <w:rFonts w:ascii="Times New Roman" w:hAnsi="Times New Roman" w:eastAsia="宋体" w:cs="Times New Roman"/>
          <w:sz w:val="24"/>
          <w:szCs w:val="24"/>
        </w:rPr>
        <w:t>{{{b}*1}}</w:t>
      </w:r>
      <w:r>
        <w:rPr>
          <w:rFonts w:hint="eastAsia" w:ascii="Times New Roman" w:hAnsi="Times New Roman" w:eastAsia="宋体" w:cs="Times New Roman"/>
          <w:sz w:val="24"/>
          <w:szCs w:val="24"/>
        </w:rPr>
        <w:t>美金（{{{b}*7/10000}}万人民币），存{c}年，{c}年保费储蓄共为{{{b}*{c}/10000}}万美金（{{{b}*{c}*7/10000}}万人民币）。</w:t>
      </w:r>
    </w:p>
    <w:p w14:paraId="681F9716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</w:p>
    <w:p w14:paraId="12FE8F79">
      <w:pPr>
        <w:spacing w:line="360" w:lineRule="auto"/>
        <w:jc w:val="both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highlight w:val="yellow"/>
        </w:rPr>
        <w:t>提取方式1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yellow"/>
        </w:rPr>
        <w:t>：</w:t>
      </w:r>
      <w:r>
        <w:rPr>
          <w:rFonts w:ascii="Times New Roman" w:hAnsi="Times New Roman" w:eastAsia="宋体" w:cs="Times New Roman"/>
          <w:sz w:val="24"/>
          <w:szCs w:val="24"/>
          <w:highlight w:val="yellow"/>
        </w:rPr>
        <w:t>退休后，年年提取，作为养老金补充：</w:t>
      </w:r>
    </w:p>
    <w:p w14:paraId="4AD2E3A2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{d}</w:t>
      </w:r>
      <w:r>
        <w:rPr>
          <w:rFonts w:hint="eastAsia" w:ascii="Times New Roman" w:hAnsi="Times New Roman" w:eastAsia="宋体" w:cs="Times New Roman"/>
          <w:sz w:val="24"/>
          <w:szCs w:val="24"/>
        </w:rPr>
        <w:t>岁到{e}岁，每年提取{{{f}*1}}美金 （也就是{{{f}*7/10000}}万人民币/年，{{{f}*7/12}}元人民币/月），作为退休金补充。</w:t>
      </w:r>
    </w:p>
    <w:p w14:paraId="09376711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——以上</w:t>
      </w:r>
      <w:r>
        <w:rPr>
          <w:rFonts w:ascii="Times New Roman" w:hAnsi="Times New Roman" w:eastAsia="宋体" w:cs="Times New Roman"/>
          <w:sz w:val="24"/>
          <w:szCs w:val="24"/>
        </w:rPr>
        <w:t>{{{e}-{d}+1}}</w:t>
      </w:r>
      <w:r>
        <w:rPr>
          <w:rFonts w:hint="eastAsia" w:ascii="Times New Roman" w:hAnsi="Times New Roman" w:eastAsia="宋体" w:cs="Times New Roman"/>
          <w:sz w:val="24"/>
          <w:szCs w:val="24"/>
        </w:rPr>
        <w:t>年，共提取了</w:t>
      </w:r>
      <w:r>
        <w:rPr>
          <w:rFonts w:hint="eastAsia" w:ascii="Times New Roman" w:hAnsi="Times New Roman" w:eastAsia="宋体" w:cs="Times New Roman"/>
          <w:sz w:val="24"/>
          <w:szCs w:val="24"/>
          <w:highlight w:val="cyan"/>
        </w:rPr>
        <w:t>{{({e}-{d}+1)*{f}/10000}}万美金（{{({e}-{d}+1)*{f}*7/10000}}万人民币），是存入总保费的{{({e}-{d}+1)*{f}/({b}*{c})}}倍。</w:t>
      </w:r>
    </w:p>
    <w:p w14:paraId="17738D0E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</w:p>
    <w:p w14:paraId="46F70556">
      <w:pPr>
        <w:spacing w:line="360" w:lineRule="auto"/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 w14:paraId="0D949760">
      <w:pPr>
        <w:spacing w:line="360" w:lineRule="auto"/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资产传承给孩子</w:t>
      </w:r>
    </w:p>
    <w:p w14:paraId="187FFD44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若是{{{s}*1}}岁期满，这个保单账户还有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{{{g}*1}}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美金（{{{g}*7/10000}}万人民币）</w:t>
      </w:r>
      <w:r>
        <w:rPr>
          <w:rFonts w:hint="eastAsia" w:ascii="Times New Roman" w:hAnsi="Times New Roman" w:eastAsia="宋体" w:cs="Times New Roman"/>
          <w:sz w:val="24"/>
          <w:szCs w:val="24"/>
        </w:rPr>
        <w:t>可自己一笔提出来花，或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可</w:t>
      </w:r>
      <w:r>
        <w:rPr>
          <w:rFonts w:hint="eastAsia" w:ascii="Times New Roman" w:hAnsi="Times New Roman" w:eastAsia="宋体" w:cs="Times New Roman"/>
          <w:sz w:val="24"/>
          <w:szCs w:val="24"/>
        </w:rPr>
        <w:t>作为遗产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</w:rPr>
        <w:t>免税传承给后代；</w:t>
      </w:r>
    </w:p>
    <w:p w14:paraId="0123E6CF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若更长寿，到101岁期满（百年后），此账户还有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{{{h}*1}}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美金（{{{h}*7/10000}}万人民币）</w:t>
      </w:r>
      <w:r>
        <w:rPr>
          <w:rFonts w:hint="eastAsia" w:ascii="Times New Roman" w:hAnsi="Times New Roman" w:eastAsia="宋体" w:cs="Times New Roman"/>
          <w:sz w:val="24"/>
          <w:szCs w:val="24"/>
        </w:rPr>
        <w:t>可免税传承给后代。</w:t>
      </w:r>
    </w:p>
    <w:p w14:paraId="595A4327">
      <w:pPr>
        <w:spacing w:line="360" w:lineRule="auto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——————————————————————————————————</w:t>
      </w:r>
    </w:p>
    <w:p w14:paraId="36336F9D">
      <w:pPr>
        <w:spacing w:line="360" w:lineRule="auto"/>
        <w:jc w:val="both"/>
        <w:rPr>
          <w:rFonts w:hint="eastAsia" w:ascii="Times New Roman" w:hAnsi="Times New Roman" w:eastAsia="宋体" w:cs="宋体"/>
          <w:b/>
          <w:bCs/>
          <w:sz w:val="24"/>
          <w:szCs w:val="24"/>
          <w:highlight w:val="yellow"/>
        </w:rPr>
      </w:pPr>
    </w:p>
    <w:p w14:paraId="01095E50">
      <w:pPr>
        <w:spacing w:line="360" w:lineRule="auto"/>
        <w:jc w:val="both"/>
        <w:rPr>
          <w:rFonts w:ascii="Times New Roman" w:hAnsi="Times New Roman" w:eastAsia="宋体" w:cs="宋体"/>
          <w:b/>
          <w:bCs/>
          <w:sz w:val="24"/>
          <w:szCs w:val="24"/>
          <w:highlight w:val="yellow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  <w:highlight w:val="yellow"/>
        </w:rPr>
        <w:t>提取方式2：</w:t>
      </w:r>
      <w:r>
        <w:rPr>
          <w:rFonts w:hint="eastAsia" w:ascii="Times New Roman" w:hAnsi="Times New Roman" w:eastAsia="宋体" w:cs="宋体"/>
          <w:sz w:val="24"/>
          <w:szCs w:val="24"/>
          <w:highlight w:val="yellow"/>
        </w:rPr>
        <w:t>在人生的重要阶段提取：</w:t>
      </w:r>
      <w:r>
        <w:rPr>
          <w:rFonts w:ascii="Times New Roman" w:hAnsi="Times New Roman" w:eastAsia="宋体" w:cs="宋体"/>
          <w:sz w:val="24"/>
          <w:szCs w:val="24"/>
          <w:highlight w:val="yellow"/>
        </w:rPr>
        <w:t xml:space="preserve"> </w:t>
      </w:r>
    </w:p>
    <w:p w14:paraId="5F73D7BC">
      <w:pPr>
        <w:spacing w:line="360" w:lineRule="auto"/>
        <w:jc w:val="both"/>
        <w:rPr>
          <w:rFonts w:ascii="Times New Roman" w:hAnsi="Times New Roman" w:eastAsia="宋体" w:cs="宋体"/>
          <w:b/>
          <w:bCs/>
          <w:sz w:val="24"/>
          <w:szCs w:val="24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</w:rPr>
        <w:t>阶段1，</w:t>
      </w:r>
      <w:r>
        <w:rPr>
          <w:rFonts w:hint="eastAsia" w:ascii="Times New Roman" w:hAnsi="Times New Roman" w:eastAsia="宋体" w:cs="宋体"/>
          <w:sz w:val="24"/>
          <w:szCs w:val="24"/>
        </w:rPr>
        <w:t>19-22岁本科四年，每年提取</w:t>
      </w:r>
      <w:r>
        <w:rPr>
          <w:rFonts w:ascii="Times New Roman" w:hAnsi="Times New Roman" w:eastAsia="宋体" w:cs="宋体"/>
          <w:sz w:val="24"/>
          <w:szCs w:val="24"/>
          <w:u w:val="single"/>
        </w:rPr>
        <w:t>{{{n}*1}}</w:t>
      </w:r>
      <w:r>
        <w:rPr>
          <w:rFonts w:hint="eastAsia" w:ascii="Times New Roman" w:hAnsi="Times New Roman" w:eastAsia="宋体" w:cs="宋体"/>
          <w:sz w:val="24"/>
          <w:szCs w:val="24"/>
          <w:u w:val="single"/>
        </w:rPr>
        <w:t>美金</w:t>
      </w:r>
      <w:r>
        <w:rPr>
          <w:rFonts w:hint="eastAsia" w:ascii="Times New Roman" w:hAnsi="Times New Roman" w:eastAsia="宋体" w:cs="宋体"/>
          <w:sz w:val="24"/>
          <w:szCs w:val="24"/>
        </w:rPr>
        <w:t>（{{{n}*7/10000}}万人民币），连提4年；</w:t>
      </w:r>
    </w:p>
    <w:p w14:paraId="7A283BBC">
      <w:pPr>
        <w:spacing w:line="360" w:lineRule="auto"/>
        <w:jc w:val="both"/>
        <w:rPr>
          <w:rFonts w:ascii="Times New Roman" w:hAnsi="Times New Roman" w:eastAsia="宋体" w:cs="宋体"/>
          <w:b/>
          <w:bCs/>
          <w:sz w:val="24"/>
          <w:szCs w:val="24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</w:rPr>
        <w:t>阶段2，</w:t>
      </w:r>
      <w:r>
        <w:rPr>
          <w:rFonts w:hint="eastAsia" w:ascii="Times New Roman" w:hAnsi="Times New Roman" w:eastAsia="宋体" w:cs="宋体"/>
          <w:sz w:val="24"/>
          <w:szCs w:val="24"/>
        </w:rPr>
        <w:t>31岁婚嫁/创业，一次性提取</w:t>
      </w:r>
      <w:r>
        <w:rPr>
          <w:rFonts w:ascii="Times New Roman" w:hAnsi="Times New Roman" w:eastAsia="宋体" w:cs="宋体"/>
          <w:sz w:val="24"/>
          <w:szCs w:val="24"/>
          <w:u w:val="single"/>
        </w:rPr>
        <w:t>{{{o}*1}}</w:t>
      </w:r>
      <w:r>
        <w:rPr>
          <w:rFonts w:hint="eastAsia" w:ascii="Times New Roman" w:hAnsi="Times New Roman" w:eastAsia="宋体" w:cs="宋体"/>
          <w:sz w:val="24"/>
          <w:szCs w:val="24"/>
          <w:u w:val="single"/>
        </w:rPr>
        <w:t>美金</w:t>
      </w:r>
      <w:r>
        <w:rPr>
          <w:rFonts w:hint="eastAsia" w:ascii="Times New Roman" w:hAnsi="Times New Roman" w:eastAsia="宋体" w:cs="宋体"/>
          <w:sz w:val="24"/>
          <w:szCs w:val="24"/>
        </w:rPr>
        <w:t>（{{{o}*7/10000}}万人民币）；</w:t>
      </w:r>
    </w:p>
    <w:p w14:paraId="74888AF0">
      <w:pPr>
        <w:spacing w:line="360" w:lineRule="auto"/>
        <w:jc w:val="both"/>
        <w:rPr>
          <w:rFonts w:ascii="Times New Roman" w:hAnsi="Times New Roman" w:eastAsia="宋体" w:cs="宋体"/>
          <w:b/>
          <w:bCs/>
          <w:sz w:val="24"/>
          <w:szCs w:val="24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</w:rPr>
        <w:t>阶段3，</w:t>
      </w:r>
      <w:r>
        <w:rPr>
          <w:rFonts w:hint="eastAsia" w:ascii="Times New Roman" w:hAnsi="Times New Roman" w:eastAsia="宋体" w:cs="宋体"/>
          <w:sz w:val="24"/>
          <w:szCs w:val="24"/>
        </w:rPr>
        <w:t>61岁到85岁，每年提取</w:t>
      </w:r>
      <w:r>
        <w:rPr>
          <w:rFonts w:ascii="Times New Roman" w:hAnsi="Times New Roman" w:eastAsia="宋体" w:cs="宋体"/>
          <w:sz w:val="24"/>
          <w:szCs w:val="24"/>
        </w:rPr>
        <w:t>{{{p}/10000}}</w:t>
      </w:r>
      <w:r>
        <w:rPr>
          <w:rFonts w:hint="eastAsia" w:ascii="Times New Roman" w:hAnsi="Times New Roman" w:eastAsia="宋体" w:cs="宋体"/>
          <w:sz w:val="24"/>
          <w:szCs w:val="24"/>
        </w:rPr>
        <w:t>万美金（也就是{{{p}*7/10000}}万人民币/年，{{{p}*7/120000}}万人民币/月），作为退休金补充。</w:t>
      </w:r>
    </w:p>
    <w:p w14:paraId="35470BE7">
      <w:pPr>
        <w:spacing w:line="360" w:lineRule="auto"/>
        <w:jc w:val="both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——以上3个阶段，共提取了</w:t>
      </w:r>
      <w:r>
        <w:rPr>
          <w:rFonts w:ascii="Times New Roman" w:hAnsi="Times New Roman" w:eastAsia="宋体" w:cs="Times New Roman"/>
          <w:sz w:val="24"/>
          <w:szCs w:val="24"/>
        </w:rPr>
        <w:t>{{({n}*4+{o}+{p}*25)/10000}}</w:t>
      </w:r>
      <w:r>
        <w:rPr>
          <w:rFonts w:hint="eastAsia" w:ascii="Times New Roman" w:hAnsi="Times New Roman" w:eastAsia="宋体" w:cs="Times New Roman"/>
          <w:sz w:val="24"/>
          <w:szCs w:val="24"/>
        </w:rPr>
        <w:t>万美金（{{{q}*7/10000}}万人民币），是存入总保费的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{{({n}*4+{o}+{p}*25)/({b}*{c})}}倍。</w:t>
      </w:r>
    </w:p>
    <w:p w14:paraId="01A07A5C">
      <w:pPr>
        <w:spacing w:line="360" w:lineRule="auto"/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 w14:paraId="0482BBF2">
      <w:pPr>
        <w:spacing w:line="360" w:lineRule="auto"/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资产传承给孩子</w:t>
      </w:r>
    </w:p>
    <w:p w14:paraId="2670DFF3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若是{{{s}*1}}岁期满，这个保单账户还有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{{{q}*1}}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美金（{{{q}*7/10000}}万人民币）</w:t>
      </w:r>
      <w:r>
        <w:rPr>
          <w:rFonts w:hint="eastAsia" w:ascii="Times New Roman" w:hAnsi="Times New Roman" w:eastAsia="宋体" w:cs="Times New Roman"/>
          <w:sz w:val="24"/>
          <w:szCs w:val="24"/>
        </w:rPr>
        <w:t>可自己一笔提出来花，或作为遗产免税传承给后代；</w:t>
      </w:r>
    </w:p>
    <w:p w14:paraId="534C329E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若更长寿，到101岁期满（百年后），此账户还有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{{{r}*1}}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美金（{{{r}*7/10000}}万人民币）</w:t>
      </w:r>
      <w:r>
        <w:rPr>
          <w:rFonts w:hint="eastAsia" w:ascii="Times New Roman" w:hAnsi="Times New Roman" w:eastAsia="宋体" w:cs="Times New Roman"/>
          <w:sz w:val="24"/>
          <w:szCs w:val="24"/>
        </w:rPr>
        <w:t>可免税传承给后代。</w:t>
      </w:r>
    </w:p>
    <w:p w14:paraId="5B7C77C6">
      <w:pPr>
        <w:spacing w:line="360" w:lineRule="auto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——————————————————————————————————</w:t>
      </w:r>
    </w:p>
    <w:p w14:paraId="3480C74E">
      <w:pPr>
        <w:spacing w:line="360" w:lineRule="auto"/>
        <w:jc w:val="both"/>
        <w:rPr>
          <w:rFonts w:ascii="Times New Roman" w:hAnsi="Times New Roman" w:eastAsia="宋体" w:cs="Times New Roman"/>
          <w:b/>
          <w:bCs/>
          <w:sz w:val="24"/>
          <w:szCs w:val="24"/>
          <w:highlight w:val="yellow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highlight w:val="yellow"/>
        </w:rPr>
        <w:t>提取方式 3：</w:t>
      </w:r>
      <w:r>
        <w:rPr>
          <w:rFonts w:ascii="Times New Roman" w:hAnsi="Times New Roman" w:eastAsia="宋体" w:cs="Times New Roman"/>
          <w:sz w:val="24"/>
          <w:szCs w:val="24"/>
          <w:highlight w:val="yellow"/>
        </w:rPr>
        <w:t xml:space="preserve">不提取分红，在某年，把累积的本金+红利全提取出来，保单结束 </w:t>
      </w:r>
    </w:p>
    <w:p w14:paraId="4B6ADE17">
      <w:pPr>
        <w:spacing w:line="360" w:lineRule="auto"/>
        <w:jc w:val="both"/>
        <w:rPr>
          <w:rFonts w:ascii="Times New Roman" w:hAnsi="Times New Roman" w:eastAsia="宋体" w:cs="Times New Roman"/>
          <w:b/>
          <w:bCs/>
          <w:color w:val="FF000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到56岁，可一次性提取</w:t>
      </w:r>
      <w:r>
        <w:rPr>
          <w:rFonts w:ascii="Times New Roman" w:hAnsi="Times New Roman" w:eastAsia="宋体" w:cs="Times New Roman"/>
          <w:sz w:val="24"/>
          <w:szCs w:val="24"/>
        </w:rPr>
        <w:t>{{{i}*1}}</w:t>
      </w:r>
      <w:r>
        <w:rPr>
          <w:rFonts w:hint="eastAsia" w:ascii="Times New Roman" w:hAnsi="Times New Roman" w:eastAsia="宋体" w:cs="Times New Roman"/>
          <w:sz w:val="24"/>
          <w:szCs w:val="24"/>
        </w:rPr>
        <w:t>美金（{{{i}*7/10000}}万人民币，</w:t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</w:rPr>
        <w:t>总保费的{{{i}/({b}*{c})}}倍）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</w:rPr>
        <w:t xml:space="preserve"> </w:t>
      </w:r>
    </w:p>
    <w:p w14:paraId="02050311">
      <w:pPr>
        <w:spacing w:line="360" w:lineRule="auto"/>
        <w:jc w:val="both"/>
        <w:rPr>
          <w:rFonts w:ascii="Times New Roman" w:hAnsi="Times New Roman" w:eastAsia="宋体" w:cs="Times New Roman"/>
          <w:b/>
          <w:bCs/>
          <w:color w:val="FF000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到66岁，可一次性提取</w:t>
      </w:r>
      <w:r>
        <w:rPr>
          <w:rFonts w:ascii="Times New Roman" w:hAnsi="Times New Roman" w:eastAsia="宋体" w:cs="Times New Roman"/>
          <w:sz w:val="24"/>
          <w:szCs w:val="24"/>
        </w:rPr>
        <w:t>{{{j}*1}}</w:t>
      </w:r>
      <w:r>
        <w:rPr>
          <w:rFonts w:hint="eastAsia" w:ascii="Times New Roman" w:hAnsi="Times New Roman" w:eastAsia="宋体" w:cs="Times New Roman"/>
          <w:sz w:val="24"/>
          <w:szCs w:val="24"/>
        </w:rPr>
        <w:t>美金（{{{j}*7/10000}}万人民币，</w:t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</w:rPr>
        <w:t>总保费的{{{j}/({b}*{c})}}倍）</w:t>
      </w:r>
    </w:p>
    <w:p w14:paraId="09177DC4">
      <w:pPr>
        <w:spacing w:line="360" w:lineRule="auto"/>
        <w:jc w:val="both"/>
        <w:rPr>
          <w:rFonts w:ascii="Times New Roman" w:hAnsi="Times New Roman" w:eastAsia="宋体" w:cs="Times New Roman"/>
          <w:b/>
          <w:bCs/>
          <w:color w:val="FF000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或76岁，可一次性提取</w:t>
      </w:r>
      <w:r>
        <w:rPr>
          <w:rFonts w:ascii="Times New Roman" w:hAnsi="Times New Roman" w:eastAsia="宋体" w:cs="Times New Roman"/>
          <w:sz w:val="24"/>
          <w:szCs w:val="24"/>
        </w:rPr>
        <w:t>{{{k}*1}}</w:t>
      </w:r>
      <w:r>
        <w:rPr>
          <w:rFonts w:hint="eastAsia" w:ascii="Times New Roman" w:hAnsi="Times New Roman" w:eastAsia="宋体" w:cs="Times New Roman"/>
          <w:sz w:val="24"/>
          <w:szCs w:val="24"/>
        </w:rPr>
        <w:t>美金（{{{k}*7/10000}}万人民币，</w:t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</w:rPr>
        <w:t>总保费的{{{k}/({b}*{c})}}倍）</w:t>
      </w:r>
    </w:p>
    <w:p w14:paraId="372AAD9F">
      <w:pPr>
        <w:spacing w:line="360" w:lineRule="auto"/>
        <w:jc w:val="both"/>
        <w:rPr>
          <w:rFonts w:ascii="Times New Roman" w:hAnsi="Times New Roman" w:eastAsia="宋体" w:cs="Times New Roman"/>
          <w:b/>
          <w:bCs/>
          <w:color w:val="FF0000"/>
          <w:sz w:val="24"/>
          <w:szCs w:val="24"/>
        </w:rPr>
      </w:pPr>
      <w:bookmarkStart w:id="0" w:name="_GoBack"/>
      <w:bookmarkEnd w:id="0"/>
      <w:r>
        <w:rPr>
          <w:rFonts w:hint="eastAsia" w:ascii="Times New Roman" w:hAnsi="Times New Roman" w:eastAsia="宋体" w:cs="Times New Roman"/>
          <w:sz w:val="24"/>
          <w:szCs w:val="24"/>
        </w:rPr>
        <w:t>或86岁，可一次性提取</w:t>
      </w:r>
      <w:r>
        <w:rPr>
          <w:rFonts w:ascii="Times New Roman" w:hAnsi="Times New Roman" w:eastAsia="宋体" w:cs="Times New Roman"/>
          <w:sz w:val="24"/>
          <w:szCs w:val="24"/>
        </w:rPr>
        <w:t>{{{l}*1}}</w:t>
      </w:r>
      <w:r>
        <w:rPr>
          <w:rFonts w:hint="eastAsia" w:ascii="Times New Roman" w:hAnsi="Times New Roman" w:eastAsia="宋体" w:cs="Times New Roman"/>
          <w:sz w:val="24"/>
          <w:szCs w:val="24"/>
        </w:rPr>
        <w:t>美金（{{{l}*7/10000}}万人民币，</w:t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</w:rPr>
        <w:t>总保费的{{{l}/({b}*{c})}}倍）</w:t>
      </w:r>
    </w:p>
    <w:p w14:paraId="7B5383AD">
      <w:pPr>
        <w:spacing w:line="360" w:lineRule="auto"/>
        <w:jc w:val="both"/>
        <w:rPr>
          <w:rFonts w:ascii="Times New Roman" w:hAnsi="Times New Roman" w:eastAsia="宋体" w:cs="Times New Roman"/>
          <w:b/>
          <w:bCs/>
          <w:color w:val="FF000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或96岁，可一次性提取</w:t>
      </w:r>
      <w:r>
        <w:rPr>
          <w:rFonts w:ascii="Times New Roman" w:hAnsi="Times New Roman" w:eastAsia="宋体" w:cs="Times New Roman"/>
          <w:sz w:val="24"/>
          <w:szCs w:val="24"/>
        </w:rPr>
        <w:t>{{{m}*1}}</w:t>
      </w:r>
      <w:r>
        <w:rPr>
          <w:rFonts w:hint="eastAsia" w:ascii="Times New Roman" w:hAnsi="Times New Roman" w:eastAsia="宋体" w:cs="Times New Roman"/>
          <w:sz w:val="24"/>
          <w:szCs w:val="24"/>
        </w:rPr>
        <w:t>美金（{{{m}*7/10000}}万人民币，</w:t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</w:rPr>
        <w:t>总保费的{{{m}/({b}*{c})}}倍）</w:t>
      </w:r>
    </w:p>
    <w:p w14:paraId="4DEF78A9">
      <w:pPr>
        <w:spacing w:line="360" w:lineRule="auto"/>
        <w:rPr>
          <w:rFonts w:ascii="Times New Roman" w:hAnsi="Times New Roman" w:eastAsia="宋体"/>
          <w:b/>
          <w:bCs/>
          <w:color w:val="2A609A"/>
          <w:sz w:val="24"/>
          <w:szCs w:val="24"/>
        </w:rPr>
      </w:pPr>
      <w:r>
        <w:rPr>
          <w:rFonts w:ascii="Times New Roman" w:hAnsi="Times New Roman" w:eastAsia="宋体"/>
          <w:color w:val="2A609A"/>
          <w:sz w:val="24"/>
          <w:szCs w:val="24"/>
        </w:rPr>
        <w:t>——</w:t>
      </w:r>
      <w:r>
        <w:rPr>
          <w:rFonts w:ascii="Times New Roman" w:hAnsi="Times New Roman" w:eastAsia="宋体"/>
          <w:color w:val="2A609A"/>
          <w:sz w:val="24"/>
          <w:szCs w:val="24"/>
          <w:highlight w:val="yellow"/>
        </w:rPr>
        <w:t>每过10年</w:t>
      </w:r>
      <w:r>
        <w:rPr>
          <w:rFonts w:ascii="Times New Roman" w:hAnsi="Times New Roman" w:eastAsia="宋体"/>
          <w:color w:val="2A609A"/>
          <w:sz w:val="24"/>
          <w:szCs w:val="24"/>
        </w:rPr>
        <w:t>，本金+利息</w:t>
      </w:r>
      <w:r>
        <w:rPr>
          <w:rFonts w:ascii="Times New Roman" w:hAnsi="Times New Roman" w:eastAsia="宋体"/>
          <w:b/>
          <w:bCs/>
          <w:color w:val="2A609A"/>
          <w:sz w:val="24"/>
          <w:szCs w:val="24"/>
        </w:rPr>
        <w:t>就</w:t>
      </w:r>
      <w:r>
        <w:rPr>
          <w:rFonts w:hint="eastAsia" w:ascii="Times New Roman" w:hAnsi="Times New Roman" w:eastAsia="宋体"/>
          <w:b/>
          <w:bCs/>
          <w:color w:val="2A609A"/>
          <w:sz w:val="24"/>
          <w:szCs w:val="24"/>
          <w:lang w:val="en-US" w:eastAsia="zh-CN"/>
        </w:rPr>
        <w:t>几乎</w:t>
      </w:r>
      <w:r>
        <w:rPr>
          <w:rFonts w:ascii="Times New Roman" w:hAnsi="Times New Roman" w:eastAsia="宋体"/>
          <w:b/>
          <w:bCs/>
          <w:color w:val="2A609A"/>
          <w:sz w:val="24"/>
          <w:szCs w:val="24"/>
          <w:highlight w:val="yellow"/>
        </w:rPr>
        <w:t>翻</w:t>
      </w:r>
      <w:r>
        <w:rPr>
          <w:rFonts w:ascii="Times New Roman" w:hAnsi="Times New Roman" w:eastAsia="宋体" w:cs="PMingLiU"/>
          <w:b/>
          <w:bCs/>
          <w:color w:val="2A609A"/>
          <w:sz w:val="24"/>
          <w:szCs w:val="24"/>
          <w:highlight w:val="yellow"/>
        </w:rPr>
        <w:t>倍</w:t>
      </w:r>
      <w:r>
        <w:rPr>
          <w:rFonts w:ascii="Times New Roman" w:hAnsi="Times New Roman" w:eastAsia="宋体"/>
          <w:b/>
          <w:bCs/>
          <w:color w:val="2A609A"/>
          <w:sz w:val="24"/>
          <w:szCs w:val="24"/>
          <w:highlight w:val="yellow"/>
        </w:rPr>
        <w:t>。</w:t>
      </w:r>
    </w:p>
    <w:p w14:paraId="4BE8703B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</w:p>
    <w:p w14:paraId="0C5CB201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</w:p>
    <w:p w14:paraId="76F4CC20">
      <w:pPr>
        <w:spacing w:line="360" w:lineRule="auto"/>
        <w:jc w:val="both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备注：</w:t>
      </w:r>
    </w:p>
    <w:p w14:paraId="2847D493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1-8年回本，也就是说，8年内不能退保，退保是拿不回本金的。</w:t>
      </w:r>
    </w:p>
    <w:p w14:paraId="66B2C312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2-最早是第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6</w:t>
      </w:r>
      <w:r>
        <w:rPr>
          <w:rFonts w:ascii="Times New Roman" w:hAnsi="Times New Roman" w:eastAsia="宋体" w:cs="Times New Roman"/>
          <w:sz w:val="24"/>
          <w:szCs w:val="24"/>
        </w:rPr>
        <w:t>年，可以开始提取。</w:t>
      </w:r>
    </w:p>
    <w:p w14:paraId="72F2882A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3-提取是灵活的，不一定按照上述年纪和金额提取，上述只是作参考。</w:t>
      </w:r>
    </w:p>
    <w:p w14:paraId="5D5EB269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</w:p>
    <w:sectPr>
      <w:pgSz w:w="11907" w:h="16838"/>
      <w:pgMar w:top="1431" w:right="1785" w:bottom="0" w:left="1785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Liberation Mono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VhYzI0M2NkM2Y3ZDNiZDk4OTUxZTA4MzU5Nzc2OWYifQ=="/>
  </w:docVars>
  <w:rsids>
    <w:rsidRoot w:val="008869B0"/>
    <w:rsid w:val="00012321"/>
    <w:rsid w:val="0001578D"/>
    <w:rsid w:val="00021F54"/>
    <w:rsid w:val="0003148E"/>
    <w:rsid w:val="0003532E"/>
    <w:rsid w:val="00035B27"/>
    <w:rsid w:val="00037259"/>
    <w:rsid w:val="00045C88"/>
    <w:rsid w:val="00054BAF"/>
    <w:rsid w:val="00073A6B"/>
    <w:rsid w:val="00075C27"/>
    <w:rsid w:val="00077960"/>
    <w:rsid w:val="00093807"/>
    <w:rsid w:val="00093E1B"/>
    <w:rsid w:val="000952E9"/>
    <w:rsid w:val="00096F2B"/>
    <w:rsid w:val="000A01E7"/>
    <w:rsid w:val="000A2CF1"/>
    <w:rsid w:val="000A455E"/>
    <w:rsid w:val="000B6DEE"/>
    <w:rsid w:val="000C7891"/>
    <w:rsid w:val="000D38AA"/>
    <w:rsid w:val="000E333A"/>
    <w:rsid w:val="000E4CC3"/>
    <w:rsid w:val="000E79FD"/>
    <w:rsid w:val="00103C4F"/>
    <w:rsid w:val="00114196"/>
    <w:rsid w:val="00123118"/>
    <w:rsid w:val="001235F6"/>
    <w:rsid w:val="0012506A"/>
    <w:rsid w:val="001321A4"/>
    <w:rsid w:val="001337DE"/>
    <w:rsid w:val="00135AAF"/>
    <w:rsid w:val="00140434"/>
    <w:rsid w:val="001408ED"/>
    <w:rsid w:val="00146DCD"/>
    <w:rsid w:val="0015603F"/>
    <w:rsid w:val="00157A2A"/>
    <w:rsid w:val="00162D56"/>
    <w:rsid w:val="00180B35"/>
    <w:rsid w:val="0019336E"/>
    <w:rsid w:val="001A56C4"/>
    <w:rsid w:val="001A5A20"/>
    <w:rsid w:val="001B0D0D"/>
    <w:rsid w:val="001B494D"/>
    <w:rsid w:val="001B6FED"/>
    <w:rsid w:val="001C46A7"/>
    <w:rsid w:val="001E0A1F"/>
    <w:rsid w:val="001E36BE"/>
    <w:rsid w:val="001E66E0"/>
    <w:rsid w:val="001F021C"/>
    <w:rsid w:val="001F3556"/>
    <w:rsid w:val="001F36B8"/>
    <w:rsid w:val="001F6019"/>
    <w:rsid w:val="001F7117"/>
    <w:rsid w:val="001F788A"/>
    <w:rsid w:val="002046F8"/>
    <w:rsid w:val="00205FFD"/>
    <w:rsid w:val="0020620E"/>
    <w:rsid w:val="002063A9"/>
    <w:rsid w:val="00215E6A"/>
    <w:rsid w:val="00216C5E"/>
    <w:rsid w:val="00237673"/>
    <w:rsid w:val="00237AC9"/>
    <w:rsid w:val="00242EB7"/>
    <w:rsid w:val="002514E8"/>
    <w:rsid w:val="002531A4"/>
    <w:rsid w:val="00255492"/>
    <w:rsid w:val="002575F0"/>
    <w:rsid w:val="00260EFB"/>
    <w:rsid w:val="002735CA"/>
    <w:rsid w:val="002853A3"/>
    <w:rsid w:val="00294217"/>
    <w:rsid w:val="00294452"/>
    <w:rsid w:val="002A1409"/>
    <w:rsid w:val="002A3B6C"/>
    <w:rsid w:val="002A4761"/>
    <w:rsid w:val="002C4AE4"/>
    <w:rsid w:val="002D0F6B"/>
    <w:rsid w:val="002D4D99"/>
    <w:rsid w:val="002D54FF"/>
    <w:rsid w:val="002D6AF1"/>
    <w:rsid w:val="002E7899"/>
    <w:rsid w:val="002F1829"/>
    <w:rsid w:val="002F3ABB"/>
    <w:rsid w:val="002F422E"/>
    <w:rsid w:val="002F5D5D"/>
    <w:rsid w:val="002F7EDB"/>
    <w:rsid w:val="003051CB"/>
    <w:rsid w:val="0030677E"/>
    <w:rsid w:val="0030754A"/>
    <w:rsid w:val="0031722F"/>
    <w:rsid w:val="0032669F"/>
    <w:rsid w:val="003268A4"/>
    <w:rsid w:val="003355A3"/>
    <w:rsid w:val="00337094"/>
    <w:rsid w:val="00340086"/>
    <w:rsid w:val="00341B3F"/>
    <w:rsid w:val="00344D45"/>
    <w:rsid w:val="003535C8"/>
    <w:rsid w:val="0035387B"/>
    <w:rsid w:val="0036440D"/>
    <w:rsid w:val="00366B3B"/>
    <w:rsid w:val="003845D4"/>
    <w:rsid w:val="0038676C"/>
    <w:rsid w:val="00387CBC"/>
    <w:rsid w:val="0039266E"/>
    <w:rsid w:val="00396C78"/>
    <w:rsid w:val="00397D47"/>
    <w:rsid w:val="003A0449"/>
    <w:rsid w:val="003A0E62"/>
    <w:rsid w:val="003B150E"/>
    <w:rsid w:val="003B3053"/>
    <w:rsid w:val="003B42DD"/>
    <w:rsid w:val="003B4965"/>
    <w:rsid w:val="003C7E2C"/>
    <w:rsid w:val="003D646E"/>
    <w:rsid w:val="003E20B6"/>
    <w:rsid w:val="003E2511"/>
    <w:rsid w:val="003E2C30"/>
    <w:rsid w:val="003F634C"/>
    <w:rsid w:val="004057DC"/>
    <w:rsid w:val="0040725D"/>
    <w:rsid w:val="004119BB"/>
    <w:rsid w:val="00417E35"/>
    <w:rsid w:val="00421006"/>
    <w:rsid w:val="004261CE"/>
    <w:rsid w:val="0042756B"/>
    <w:rsid w:val="00431AFB"/>
    <w:rsid w:val="004333E7"/>
    <w:rsid w:val="0043601A"/>
    <w:rsid w:val="00436996"/>
    <w:rsid w:val="00442D15"/>
    <w:rsid w:val="004529EB"/>
    <w:rsid w:val="004562EB"/>
    <w:rsid w:val="00466FCD"/>
    <w:rsid w:val="004702CF"/>
    <w:rsid w:val="00472CA7"/>
    <w:rsid w:val="00474651"/>
    <w:rsid w:val="00477375"/>
    <w:rsid w:val="00480A51"/>
    <w:rsid w:val="0048301B"/>
    <w:rsid w:val="0048397E"/>
    <w:rsid w:val="004840DA"/>
    <w:rsid w:val="004865F4"/>
    <w:rsid w:val="00492ED6"/>
    <w:rsid w:val="00497C45"/>
    <w:rsid w:val="004A00FF"/>
    <w:rsid w:val="004A09C4"/>
    <w:rsid w:val="004A4430"/>
    <w:rsid w:val="004C3770"/>
    <w:rsid w:val="004D7AAE"/>
    <w:rsid w:val="004E14A9"/>
    <w:rsid w:val="004F1B0F"/>
    <w:rsid w:val="004F51DE"/>
    <w:rsid w:val="004F5F84"/>
    <w:rsid w:val="00504401"/>
    <w:rsid w:val="00504CD7"/>
    <w:rsid w:val="0052073C"/>
    <w:rsid w:val="00530165"/>
    <w:rsid w:val="00531615"/>
    <w:rsid w:val="00534CE7"/>
    <w:rsid w:val="00547F3B"/>
    <w:rsid w:val="00555A12"/>
    <w:rsid w:val="00560546"/>
    <w:rsid w:val="00573CE3"/>
    <w:rsid w:val="005743AC"/>
    <w:rsid w:val="00580AE6"/>
    <w:rsid w:val="005822C5"/>
    <w:rsid w:val="005862E2"/>
    <w:rsid w:val="0058789C"/>
    <w:rsid w:val="00590ACB"/>
    <w:rsid w:val="00591921"/>
    <w:rsid w:val="0059701A"/>
    <w:rsid w:val="0059719A"/>
    <w:rsid w:val="005A012B"/>
    <w:rsid w:val="005A3319"/>
    <w:rsid w:val="005A7412"/>
    <w:rsid w:val="005B5262"/>
    <w:rsid w:val="005B56A1"/>
    <w:rsid w:val="005B6FDA"/>
    <w:rsid w:val="005B7C31"/>
    <w:rsid w:val="005C77A9"/>
    <w:rsid w:val="005E1532"/>
    <w:rsid w:val="005E4DA7"/>
    <w:rsid w:val="005E514A"/>
    <w:rsid w:val="005E5171"/>
    <w:rsid w:val="005F0AE2"/>
    <w:rsid w:val="005F160B"/>
    <w:rsid w:val="005F2152"/>
    <w:rsid w:val="005F796F"/>
    <w:rsid w:val="0060627B"/>
    <w:rsid w:val="006110BD"/>
    <w:rsid w:val="00613C67"/>
    <w:rsid w:val="006161B9"/>
    <w:rsid w:val="00626193"/>
    <w:rsid w:val="0063301F"/>
    <w:rsid w:val="00680F90"/>
    <w:rsid w:val="006819DE"/>
    <w:rsid w:val="00690208"/>
    <w:rsid w:val="00690FFC"/>
    <w:rsid w:val="00692B49"/>
    <w:rsid w:val="006940C8"/>
    <w:rsid w:val="00696398"/>
    <w:rsid w:val="006A28DE"/>
    <w:rsid w:val="006B7C88"/>
    <w:rsid w:val="006C28F2"/>
    <w:rsid w:val="006C73B3"/>
    <w:rsid w:val="006C7F1D"/>
    <w:rsid w:val="006D0FB2"/>
    <w:rsid w:val="006D2EAD"/>
    <w:rsid w:val="006D32BC"/>
    <w:rsid w:val="006D4CEF"/>
    <w:rsid w:val="006D6BEB"/>
    <w:rsid w:val="006F542B"/>
    <w:rsid w:val="007042F6"/>
    <w:rsid w:val="007056E4"/>
    <w:rsid w:val="00707769"/>
    <w:rsid w:val="00712F3B"/>
    <w:rsid w:val="007133F4"/>
    <w:rsid w:val="00713FCE"/>
    <w:rsid w:val="00723D75"/>
    <w:rsid w:val="007248F2"/>
    <w:rsid w:val="00737390"/>
    <w:rsid w:val="007552F7"/>
    <w:rsid w:val="007604E9"/>
    <w:rsid w:val="00764309"/>
    <w:rsid w:val="00767B98"/>
    <w:rsid w:val="0077529B"/>
    <w:rsid w:val="007769ED"/>
    <w:rsid w:val="007830FA"/>
    <w:rsid w:val="0078336E"/>
    <w:rsid w:val="007836AE"/>
    <w:rsid w:val="007837E4"/>
    <w:rsid w:val="00784099"/>
    <w:rsid w:val="00790864"/>
    <w:rsid w:val="007915DE"/>
    <w:rsid w:val="00792B58"/>
    <w:rsid w:val="007A1E0B"/>
    <w:rsid w:val="007A51EF"/>
    <w:rsid w:val="007A6272"/>
    <w:rsid w:val="007B4B44"/>
    <w:rsid w:val="007B7E90"/>
    <w:rsid w:val="007C3545"/>
    <w:rsid w:val="007D61BF"/>
    <w:rsid w:val="007D7C07"/>
    <w:rsid w:val="007F0C88"/>
    <w:rsid w:val="007F0FED"/>
    <w:rsid w:val="007F13BA"/>
    <w:rsid w:val="007F16CF"/>
    <w:rsid w:val="00806829"/>
    <w:rsid w:val="00823528"/>
    <w:rsid w:val="00825DD9"/>
    <w:rsid w:val="0082728D"/>
    <w:rsid w:val="008275D3"/>
    <w:rsid w:val="0082765E"/>
    <w:rsid w:val="00834D5E"/>
    <w:rsid w:val="00853F80"/>
    <w:rsid w:val="00854D25"/>
    <w:rsid w:val="00855DC5"/>
    <w:rsid w:val="0085673F"/>
    <w:rsid w:val="00867B69"/>
    <w:rsid w:val="0087085C"/>
    <w:rsid w:val="00874CB8"/>
    <w:rsid w:val="008869B0"/>
    <w:rsid w:val="008A5605"/>
    <w:rsid w:val="008B02DB"/>
    <w:rsid w:val="008B04F8"/>
    <w:rsid w:val="008B3AE4"/>
    <w:rsid w:val="008B5B3A"/>
    <w:rsid w:val="008B5C2F"/>
    <w:rsid w:val="008C50F2"/>
    <w:rsid w:val="008C6260"/>
    <w:rsid w:val="008D3FF2"/>
    <w:rsid w:val="008D45D7"/>
    <w:rsid w:val="008D6D3E"/>
    <w:rsid w:val="008E7A91"/>
    <w:rsid w:val="008F0C22"/>
    <w:rsid w:val="00900C9E"/>
    <w:rsid w:val="00904C75"/>
    <w:rsid w:val="009135C4"/>
    <w:rsid w:val="00917E1C"/>
    <w:rsid w:val="00922316"/>
    <w:rsid w:val="009257C6"/>
    <w:rsid w:val="00931AF3"/>
    <w:rsid w:val="00935B25"/>
    <w:rsid w:val="00936313"/>
    <w:rsid w:val="00942EC4"/>
    <w:rsid w:val="00943A61"/>
    <w:rsid w:val="0094415A"/>
    <w:rsid w:val="0095151B"/>
    <w:rsid w:val="009518B2"/>
    <w:rsid w:val="00951A6C"/>
    <w:rsid w:val="009537AB"/>
    <w:rsid w:val="00955640"/>
    <w:rsid w:val="00957812"/>
    <w:rsid w:val="009620A2"/>
    <w:rsid w:val="00967BB2"/>
    <w:rsid w:val="00980F19"/>
    <w:rsid w:val="00997C82"/>
    <w:rsid w:val="00997D01"/>
    <w:rsid w:val="009A03D0"/>
    <w:rsid w:val="009A0439"/>
    <w:rsid w:val="009A2150"/>
    <w:rsid w:val="009A3A0C"/>
    <w:rsid w:val="009A6A67"/>
    <w:rsid w:val="009B1092"/>
    <w:rsid w:val="009B14CB"/>
    <w:rsid w:val="009B3D3B"/>
    <w:rsid w:val="009B4781"/>
    <w:rsid w:val="009B7B0E"/>
    <w:rsid w:val="009D1CFD"/>
    <w:rsid w:val="009D29FF"/>
    <w:rsid w:val="009D4A8F"/>
    <w:rsid w:val="009E0A96"/>
    <w:rsid w:val="009E1E54"/>
    <w:rsid w:val="009E2249"/>
    <w:rsid w:val="009E3E08"/>
    <w:rsid w:val="009E4039"/>
    <w:rsid w:val="009E6EDE"/>
    <w:rsid w:val="009E76B9"/>
    <w:rsid w:val="009E7B3C"/>
    <w:rsid w:val="009F6D71"/>
    <w:rsid w:val="00A10227"/>
    <w:rsid w:val="00A219FF"/>
    <w:rsid w:val="00A238BC"/>
    <w:rsid w:val="00A267F9"/>
    <w:rsid w:val="00A268A7"/>
    <w:rsid w:val="00A33909"/>
    <w:rsid w:val="00A355D4"/>
    <w:rsid w:val="00A35C00"/>
    <w:rsid w:val="00A43E7E"/>
    <w:rsid w:val="00A43F5D"/>
    <w:rsid w:val="00A4452C"/>
    <w:rsid w:val="00A50686"/>
    <w:rsid w:val="00A5655A"/>
    <w:rsid w:val="00A606B4"/>
    <w:rsid w:val="00A61081"/>
    <w:rsid w:val="00A63B12"/>
    <w:rsid w:val="00A71AB0"/>
    <w:rsid w:val="00A74130"/>
    <w:rsid w:val="00A8533A"/>
    <w:rsid w:val="00A90EF7"/>
    <w:rsid w:val="00A916EA"/>
    <w:rsid w:val="00A979C9"/>
    <w:rsid w:val="00AA5971"/>
    <w:rsid w:val="00AB15F8"/>
    <w:rsid w:val="00AB34F5"/>
    <w:rsid w:val="00AB5599"/>
    <w:rsid w:val="00AC0BA9"/>
    <w:rsid w:val="00AC228F"/>
    <w:rsid w:val="00AE61C1"/>
    <w:rsid w:val="00AF25F1"/>
    <w:rsid w:val="00AF4E14"/>
    <w:rsid w:val="00B01812"/>
    <w:rsid w:val="00B0368F"/>
    <w:rsid w:val="00B0579D"/>
    <w:rsid w:val="00B05A3E"/>
    <w:rsid w:val="00B0613F"/>
    <w:rsid w:val="00B178F5"/>
    <w:rsid w:val="00B27A58"/>
    <w:rsid w:val="00B336A5"/>
    <w:rsid w:val="00B36295"/>
    <w:rsid w:val="00B37B68"/>
    <w:rsid w:val="00B44CB2"/>
    <w:rsid w:val="00B458B7"/>
    <w:rsid w:val="00B4602D"/>
    <w:rsid w:val="00B5181B"/>
    <w:rsid w:val="00B524B2"/>
    <w:rsid w:val="00B52FD3"/>
    <w:rsid w:val="00B62280"/>
    <w:rsid w:val="00B6411C"/>
    <w:rsid w:val="00B75E58"/>
    <w:rsid w:val="00B76789"/>
    <w:rsid w:val="00B80CF5"/>
    <w:rsid w:val="00B835AC"/>
    <w:rsid w:val="00B86598"/>
    <w:rsid w:val="00B92373"/>
    <w:rsid w:val="00B9346E"/>
    <w:rsid w:val="00B945A8"/>
    <w:rsid w:val="00B95032"/>
    <w:rsid w:val="00B96ED2"/>
    <w:rsid w:val="00BA0EF1"/>
    <w:rsid w:val="00BA1668"/>
    <w:rsid w:val="00BA178E"/>
    <w:rsid w:val="00BA5488"/>
    <w:rsid w:val="00BB03F5"/>
    <w:rsid w:val="00BB12E0"/>
    <w:rsid w:val="00BC6F01"/>
    <w:rsid w:val="00BD2D0C"/>
    <w:rsid w:val="00BD3A72"/>
    <w:rsid w:val="00BD701E"/>
    <w:rsid w:val="00BF1676"/>
    <w:rsid w:val="00BF6ABB"/>
    <w:rsid w:val="00C03D65"/>
    <w:rsid w:val="00C03FE0"/>
    <w:rsid w:val="00C04272"/>
    <w:rsid w:val="00C06AB5"/>
    <w:rsid w:val="00C0746C"/>
    <w:rsid w:val="00C15125"/>
    <w:rsid w:val="00C1718D"/>
    <w:rsid w:val="00C21203"/>
    <w:rsid w:val="00C27F22"/>
    <w:rsid w:val="00C302DA"/>
    <w:rsid w:val="00C34D35"/>
    <w:rsid w:val="00C36376"/>
    <w:rsid w:val="00C50C48"/>
    <w:rsid w:val="00C513A2"/>
    <w:rsid w:val="00C56364"/>
    <w:rsid w:val="00C62326"/>
    <w:rsid w:val="00C62FC0"/>
    <w:rsid w:val="00C77720"/>
    <w:rsid w:val="00C831D9"/>
    <w:rsid w:val="00CA70AC"/>
    <w:rsid w:val="00CB04E6"/>
    <w:rsid w:val="00CC6827"/>
    <w:rsid w:val="00CD50C4"/>
    <w:rsid w:val="00CD60EB"/>
    <w:rsid w:val="00CD6E4C"/>
    <w:rsid w:val="00D01818"/>
    <w:rsid w:val="00D14130"/>
    <w:rsid w:val="00D20173"/>
    <w:rsid w:val="00D25CFD"/>
    <w:rsid w:val="00D2669C"/>
    <w:rsid w:val="00D4104D"/>
    <w:rsid w:val="00D47CDC"/>
    <w:rsid w:val="00D50CD6"/>
    <w:rsid w:val="00D51965"/>
    <w:rsid w:val="00D54E76"/>
    <w:rsid w:val="00D6302A"/>
    <w:rsid w:val="00D641D5"/>
    <w:rsid w:val="00D73299"/>
    <w:rsid w:val="00D81944"/>
    <w:rsid w:val="00D82D06"/>
    <w:rsid w:val="00D90823"/>
    <w:rsid w:val="00D941E7"/>
    <w:rsid w:val="00D94665"/>
    <w:rsid w:val="00D96E56"/>
    <w:rsid w:val="00DB190D"/>
    <w:rsid w:val="00DC2880"/>
    <w:rsid w:val="00DC4B13"/>
    <w:rsid w:val="00DC59A9"/>
    <w:rsid w:val="00DC718F"/>
    <w:rsid w:val="00DE1C7E"/>
    <w:rsid w:val="00DE346B"/>
    <w:rsid w:val="00DE6031"/>
    <w:rsid w:val="00DF0E99"/>
    <w:rsid w:val="00DF756F"/>
    <w:rsid w:val="00E019A5"/>
    <w:rsid w:val="00E10FF0"/>
    <w:rsid w:val="00E13463"/>
    <w:rsid w:val="00E26075"/>
    <w:rsid w:val="00E31E10"/>
    <w:rsid w:val="00E32BAF"/>
    <w:rsid w:val="00E402D3"/>
    <w:rsid w:val="00E40634"/>
    <w:rsid w:val="00E40638"/>
    <w:rsid w:val="00E46CDC"/>
    <w:rsid w:val="00E47336"/>
    <w:rsid w:val="00E54F3F"/>
    <w:rsid w:val="00E561D1"/>
    <w:rsid w:val="00E617DB"/>
    <w:rsid w:val="00E71699"/>
    <w:rsid w:val="00E83325"/>
    <w:rsid w:val="00E9245B"/>
    <w:rsid w:val="00E9593B"/>
    <w:rsid w:val="00E96920"/>
    <w:rsid w:val="00E976B7"/>
    <w:rsid w:val="00EB523A"/>
    <w:rsid w:val="00EB6375"/>
    <w:rsid w:val="00EB65A3"/>
    <w:rsid w:val="00EB6CAE"/>
    <w:rsid w:val="00EC2542"/>
    <w:rsid w:val="00EC66F4"/>
    <w:rsid w:val="00EC6C74"/>
    <w:rsid w:val="00ED124D"/>
    <w:rsid w:val="00ED7E74"/>
    <w:rsid w:val="00EE0748"/>
    <w:rsid w:val="00EE4B9A"/>
    <w:rsid w:val="00EE611D"/>
    <w:rsid w:val="00EF3735"/>
    <w:rsid w:val="00EF4B23"/>
    <w:rsid w:val="00EF68FB"/>
    <w:rsid w:val="00F0086A"/>
    <w:rsid w:val="00F07651"/>
    <w:rsid w:val="00F1050D"/>
    <w:rsid w:val="00F12BD3"/>
    <w:rsid w:val="00F209BB"/>
    <w:rsid w:val="00F2172A"/>
    <w:rsid w:val="00F34029"/>
    <w:rsid w:val="00F42CFE"/>
    <w:rsid w:val="00F43B46"/>
    <w:rsid w:val="00F51327"/>
    <w:rsid w:val="00F625BF"/>
    <w:rsid w:val="00F7621E"/>
    <w:rsid w:val="00F82025"/>
    <w:rsid w:val="00F85B8D"/>
    <w:rsid w:val="00F86952"/>
    <w:rsid w:val="00F912C5"/>
    <w:rsid w:val="00FA2883"/>
    <w:rsid w:val="00FB0920"/>
    <w:rsid w:val="00FC20A9"/>
    <w:rsid w:val="00FC50DC"/>
    <w:rsid w:val="00FD124A"/>
    <w:rsid w:val="00FD76D8"/>
    <w:rsid w:val="00FE30CC"/>
    <w:rsid w:val="00FF36F0"/>
    <w:rsid w:val="08282019"/>
    <w:rsid w:val="0ADC4A01"/>
    <w:rsid w:val="0B1C0C77"/>
    <w:rsid w:val="0EF0478B"/>
    <w:rsid w:val="12AD4EBE"/>
    <w:rsid w:val="17696A56"/>
    <w:rsid w:val="2FF250A6"/>
    <w:rsid w:val="34117602"/>
    <w:rsid w:val="43EB4FBE"/>
    <w:rsid w:val="5543200A"/>
    <w:rsid w:val="67242BCD"/>
    <w:rsid w:val="7C73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10"/>
    <w:qFormat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4">
    <w:name w:val="HTML Preformatted"/>
    <w:basedOn w:val="1"/>
    <w:link w:val="12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kinsoku/>
      <w:autoSpaceDE/>
      <w:autoSpaceDN/>
      <w:adjustRightInd/>
      <w:snapToGrid/>
      <w:textAlignment w:val="auto"/>
    </w:pPr>
    <w:rPr>
      <w:rFonts w:ascii="宋体" w:hAnsi="宋体" w:eastAsia="宋体" w:cs="宋体"/>
      <w:snapToGrid/>
      <w:color w:val="auto"/>
      <w:sz w:val="24"/>
      <w:szCs w:val="24"/>
    </w:rPr>
  </w:style>
  <w:style w:type="table" w:customStyle="1" w:styleId="7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预格式化的文本"/>
    <w:basedOn w:val="1"/>
    <w:qFormat/>
    <w:uiPriority w:val="0"/>
    <w:rPr>
      <w:rFonts w:ascii="Liberation Mono" w:hAnsi="Liberation Mono" w:eastAsia="Liberation Mono" w:cs="Liberation Mono"/>
      <w:sz w:val="20"/>
      <w:szCs w:val="20"/>
    </w:rPr>
  </w:style>
  <w:style w:type="paragraph" w:styleId="9">
    <w:name w:val="List Paragraph"/>
    <w:basedOn w:val="1"/>
    <w:qFormat/>
    <w:uiPriority w:val="99"/>
    <w:pPr>
      <w:widowControl w:val="0"/>
      <w:kinsoku/>
      <w:autoSpaceDE/>
      <w:autoSpaceDN/>
      <w:adjustRightInd/>
      <w:snapToGrid/>
      <w:ind w:firstLine="420"/>
      <w:jc w:val="both"/>
      <w:textAlignment w:val="auto"/>
    </w:pPr>
    <w:rPr>
      <w:rFonts w:asciiTheme="minorHAnsi" w:hAnsiTheme="minorHAnsi" w:eastAsiaTheme="minorEastAsia" w:cstheme="minorBidi"/>
      <w:snapToGrid/>
      <w:color w:val="auto"/>
      <w:kern w:val="2"/>
      <w:szCs w:val="22"/>
    </w:rPr>
  </w:style>
  <w:style w:type="character" w:customStyle="1" w:styleId="10">
    <w:name w:val="页眉 字符"/>
    <w:basedOn w:val="6"/>
    <w:link w:val="3"/>
    <w:uiPriority w:val="0"/>
    <w:rPr>
      <w:rFonts w:eastAsia="Arial"/>
      <w:snapToGrid w:val="0"/>
      <w:color w:val="000000"/>
      <w:sz w:val="18"/>
      <w:szCs w:val="18"/>
    </w:rPr>
  </w:style>
  <w:style w:type="character" w:customStyle="1" w:styleId="11">
    <w:name w:val="页脚 字符"/>
    <w:basedOn w:val="6"/>
    <w:link w:val="2"/>
    <w:uiPriority w:val="0"/>
    <w:rPr>
      <w:rFonts w:eastAsia="Arial"/>
      <w:snapToGrid w:val="0"/>
      <w:color w:val="000000"/>
      <w:sz w:val="18"/>
      <w:szCs w:val="18"/>
    </w:rPr>
  </w:style>
  <w:style w:type="character" w:customStyle="1" w:styleId="12">
    <w:name w:val="HTML 预设格式 字符"/>
    <w:basedOn w:val="6"/>
    <w:link w:val="4"/>
    <w:uiPriority w:val="99"/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1280</Words>
  <Characters>1969</Characters>
  <Lines>14</Lines>
  <Paragraphs>4</Paragraphs>
  <TotalTime>188</TotalTime>
  <ScaleCrop>false</ScaleCrop>
  <LinksUpToDate>false</LinksUpToDate>
  <CharactersWithSpaces>1981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2024-06-14T00:48:00Z</dcterms:created>
  <dc:creator>XU Minjun</dc:creator>
  <cp:lastModifiedBy>刘阳</cp:lastModifiedBy>
  <cp:lastPrinted>2024-03-24T10:39:00Z</cp:lastPrinted>
  <dcterms:modified xsi:type="dcterms:W3CDTF">2026-01-12T02:23:00Z</dcterms:modified>
  <cp:revision>155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2023-10-28T12:37:00Z</vt:filetime>
  </property>
  <property fmtid="{D5CDD505-2E9C-101B-9397-08002B2CF9AE}" pid="4" name="KSOProductBuildVer">
    <vt:lpwstr>2052-12.1.0.24031</vt:lpwstr>
  </property>
  <property fmtid="{D5CDD505-2E9C-101B-9397-08002B2CF9AE}" pid="5" name="ICV">
    <vt:lpwstr>53C63B17EC4349AAA60D12FE01B07A22_12</vt:lpwstr>
  </property>
  <property fmtid="{D5CDD505-2E9C-101B-9397-08002B2CF9AE}" pid="6" name="KSOTemplateDocerSaveRecord">
    <vt:lpwstr>eyJoZGlkIjoiNjc5NDFmYjllYzExZjg0MGNkNDM2M2Q1ZDQ1MzNiNDgiLCJ1c2VySWQiOiIxMDA4MDYxODE0In0=</vt:lpwstr>
  </property>
</Properties>
</file>