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632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4394"/>
        <w:gridCol w:w="4678"/>
      </w:tblGrid>
      <w:tr w14:paraId="3744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560" w:type="dxa"/>
            <w:shd w:val="clear" w:color="auto" w:fill="auto"/>
          </w:tcPr>
          <w:p w14:paraId="1102466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计划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名称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527862D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</w:pPr>
            <w:r>
              <w:rPr>
                <w:rFonts w:hint="eastAsia" w:asciiTheme="minorEastAsia" w:hAnsiTheme="minorEastAsia" w:cstheme="minorEastAsia"/>
                <w:b/>
                <w:sz w:val="30"/>
                <w:szCs w:val="30"/>
                <w:lang w:val="en-US" w:eastAsia="zh-CN"/>
              </w:rPr>
              <w:t>诚保一生 多次理赔</w:t>
            </w:r>
            <w:r>
              <w:rPr>
                <w:rFonts w:hint="eastAsia" w:asciiTheme="minorEastAsia" w:hAnsiTheme="minorEastAsia" w:cstheme="minorEastAsia"/>
                <w:b/>
                <w:sz w:val="30"/>
                <w:szCs w:val="30"/>
              </w:rPr>
              <w:t xml:space="preserve">重疾险 全家方案 </w:t>
            </w:r>
            <w:r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万美金（{{{b}*7}}万人民币）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</w:rPr>
              <w:t>起始保额：</w:t>
            </w:r>
          </w:p>
          <w:p w14:paraId="730A39E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30"/>
                <w:szCs w:val="30"/>
              </w:rPr>
              <w:t>高达10次大病理赔+1次身故保障+老年病年金保障</w:t>
            </w:r>
          </w:p>
        </w:tc>
      </w:tr>
      <w:tr w14:paraId="1979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560" w:type="dxa"/>
            <w:shd w:val="clear" w:color="auto" w:fill="auto"/>
          </w:tcPr>
          <w:p w14:paraId="5218F8C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家庭成员</w:t>
            </w:r>
          </w:p>
        </w:tc>
        <w:tc>
          <w:tcPr>
            <w:tcW w:w="4394" w:type="dxa"/>
            <w:shd w:val="clear" w:color="auto" w:fill="auto"/>
          </w:tcPr>
          <w:p w14:paraId="4695631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先生</w:t>
            </w:r>
          </w:p>
          <w:p w14:paraId="230BDF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4678" w:type="dxa"/>
          </w:tcPr>
          <w:p w14:paraId="096F1C8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太太</w:t>
            </w:r>
          </w:p>
          <w:p w14:paraId="555193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</w:tr>
      <w:tr w14:paraId="7F3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702F29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供款期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64EEC04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white"/>
              </w:rPr>
              <w:t>年</w:t>
            </w:r>
          </w:p>
        </w:tc>
      </w:tr>
      <w:tr w14:paraId="4A0E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6919AA2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每人每年</w:t>
            </w:r>
          </w:p>
          <w:p w14:paraId="21CB183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保费储蓄</w:t>
            </w:r>
          </w:p>
        </w:tc>
        <w:tc>
          <w:tcPr>
            <w:tcW w:w="4394" w:type="dxa"/>
            <w:shd w:val="clear" w:color="auto" w:fill="auto"/>
          </w:tcPr>
          <w:p w14:paraId="10D8744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76C508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4678" w:type="dxa"/>
          </w:tcPr>
          <w:p w14:paraId="326D97D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159B8A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7B6C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6DA511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全家</w:t>
            </w:r>
          </w:p>
          <w:p w14:paraId="43B0AD5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总保费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3A22614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{{{d}*1+{d1}*1}}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美金</w:t>
            </w:r>
          </w:p>
          <w:p w14:paraId="664B8CF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（约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{{{d}*7+{d1}*7}}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人民币）</w:t>
            </w:r>
          </w:p>
        </w:tc>
      </w:tr>
      <w:tr w14:paraId="1FA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560" w:type="dxa"/>
            <w:shd w:val="clear" w:color="auto" w:fill="auto"/>
          </w:tcPr>
          <w:p w14:paraId="57975C25">
            <w:pPr>
              <w:spacing w:line="276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年保费</w:t>
            </w:r>
          </w:p>
          <w:p w14:paraId="096895E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总储蓄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215A96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{{{d}*{c}}}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A0AE9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{{{d}*{c}*7/10000}}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4678" w:type="dxa"/>
            <w:vAlign w:val="center"/>
          </w:tcPr>
          <w:p w14:paraId="49046EB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{{{d1}*{c1}}}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5D5AD20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{{{d1}*{c1}*7/10000}}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2EC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5" w:hRule="atLeast"/>
        </w:trPr>
        <w:tc>
          <w:tcPr>
            <w:tcW w:w="1560" w:type="dxa"/>
            <w:shd w:val="clear" w:color="auto" w:fill="auto"/>
          </w:tcPr>
          <w:p w14:paraId="527CD2B5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不同年纪的保额：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年纪越大，赔付越多({b}万美金基本保额+当年的分红）</w:t>
            </w:r>
          </w:p>
        </w:tc>
        <w:tc>
          <w:tcPr>
            <w:tcW w:w="4394" w:type="dxa"/>
            <w:shd w:val="clear" w:color="auto" w:fill="auto"/>
          </w:tcPr>
          <w:p w14:paraId="13910242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-{{{a}+10}}岁）</w:t>
            </w:r>
          </w:p>
          <w:p w14:paraId="6E4C0C8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万美金+{{{b}/2}}万额外送={{1.5*{b}}}万美金</w:t>
            </w:r>
          </w:p>
          <w:p w14:paraId="5A28843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（{{10.5*{b}}}万人民币）</w:t>
            </w:r>
          </w:p>
          <w:p w14:paraId="1FF8E13D">
            <w:pPr>
              <w:spacing w:line="276" w:lineRule="auto"/>
              <w:rPr>
                <w:rFonts w:ascii="Times New Roman" w:hAnsi="Times New Roman"/>
                <w:color w:val="00B0F0"/>
                <w:sz w:val="24"/>
                <w:szCs w:val="24"/>
              </w:rPr>
            </w:pPr>
          </w:p>
          <w:p w14:paraId="29E5B023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BA2F36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56165B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488753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204FD3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4722E9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B7174D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AFFABD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C7E96EB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F70A04B">
            <w:pPr>
              <w:spacing w:line="276" w:lineRule="auto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万美元（{{{h}*7/10000}}万人民币）作为身故遗产，免税传承给后代。</w:t>
            </w:r>
          </w:p>
        </w:tc>
        <w:tc>
          <w:tcPr>
            <w:tcW w:w="4678" w:type="dxa"/>
          </w:tcPr>
          <w:p w14:paraId="0260AEEB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-{{{a1}+10}}岁）</w:t>
            </w:r>
          </w:p>
          <w:p w14:paraId="3BEB42F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万美金+{{{b1}/2}}万额外送={{1.5*{b1}}}万美金</w:t>
            </w:r>
          </w:p>
          <w:p w14:paraId="174BDCC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（{{10.5*{b1}}}万人民币）</w:t>
            </w:r>
          </w:p>
          <w:p w14:paraId="289337CD">
            <w:pPr>
              <w:spacing w:line="276" w:lineRule="auto"/>
              <w:rPr>
                <w:rFonts w:ascii="Times New Roman" w:hAnsi="Times New Roman"/>
                <w:color w:val="00B0F0"/>
                <w:sz w:val="24"/>
                <w:szCs w:val="24"/>
              </w:rPr>
            </w:pPr>
          </w:p>
          <w:p w14:paraId="32D0805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03D8BE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2D02019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41044B1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CC1522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F7A514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128BFA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1F0F994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3477D8B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10C2DCC1">
            <w:pPr>
              <w:spacing w:line="276" w:lineRule="auto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{{{h1}/10000}}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万美元（{{{h1}*7/10000}}万人民币）作为身故遗产，免税传承给后代。</w:t>
            </w:r>
          </w:p>
        </w:tc>
      </w:tr>
      <w:tr w14:paraId="266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560" w:type="dxa"/>
            <w:shd w:val="clear" w:color="auto" w:fill="auto"/>
          </w:tcPr>
          <w:p w14:paraId="6CF30B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保障内容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24E16813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</w:rPr>
              <w:t>127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种疾病</w:t>
            </w:r>
          </w:p>
          <w:p w14:paraId="766258CC">
            <w:pPr>
              <w:spacing w:line="360" w:lineRule="auto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（包括56种重疾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highlight w:val="yellow"/>
              </w:rPr>
              <w:t>、49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种轻疾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highlight w:val="yellow"/>
              </w:rPr>
              <w:t>、15种儿童病况、7种次级严重儿童病况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  <w:highlight w:val="yellow"/>
              </w:rPr>
              <w:t>）</w:t>
            </w:r>
          </w:p>
          <w:p w14:paraId="6072CB29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 xml:space="preserve">1.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早期疾病，每次赔付保额的20%-25%，比如保额是{b}万美金，轻疾理赔{b}万*20%，或{b}万*25%={{{b}*0.2}}万美金或{{{b}*0.25}}万美金；</w:t>
            </w:r>
          </w:p>
          <w:p w14:paraId="2EE8C1EE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2.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高达10次大病保障，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每次赔付保额的100%，最高可赔付{b}万美金*10次={{{b}*10}}万美金；</w:t>
            </w:r>
          </w:p>
          <w:p w14:paraId="32649FBA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3. 理赔重疾后，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身故再赔付100%保额，即{b}万美金。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重疾险+人寿险二合一；</w:t>
            </w:r>
          </w:p>
          <w:p w14:paraId="59507B5C">
            <w:pPr>
              <w:pStyle w:val="12"/>
              <w:spacing w:line="360" w:lineRule="auto"/>
              <w:ind w:firstLine="0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4. 保费豁免：理赔大病后，保费从此不用再交，保障继续。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大人给孩子投保，若大人不幸身故，孩子保费从此豁免直到26岁；</w:t>
            </w:r>
          </w:p>
          <w:p w14:paraId="516F1293">
            <w:pPr>
              <w:spacing w:line="276" w:lineRule="auto"/>
              <w:jc w:val="center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5. 帕金森和严重脑退化，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每年给付保额6%作为年金。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比如保额是{b}万美金，每年给付{{{b}*0.06}}万美金，给付终身。</w:t>
            </w:r>
          </w:p>
        </w:tc>
      </w:tr>
      <w:tr w14:paraId="297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</w:trPr>
        <w:tc>
          <w:tcPr>
            <w:tcW w:w="1560" w:type="dxa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3B4A9A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保险配置的建议、</w:t>
            </w:r>
            <w:r>
              <w:rPr>
                <w:rFonts w:ascii="Times New Roman" w:hAnsi="Times New Roman" w:eastAsia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9072" w:type="dxa"/>
            <w:gridSpan w:val="2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655F8DEA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1.  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hint="eastAsia" w:asciiTheme="minorEastAsia" w:hAnsiTheme="minorEastAsia" w:cstheme="minorEastAsia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香港法律体系完善，理赔纠纷少，客户投保更放心。</w:t>
            </w:r>
          </w:p>
          <w:p w14:paraId="1DD43B74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2. 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保险是长期储蓄，要</w:t>
            </w:r>
            <w:r>
              <w:rPr>
                <w:rFonts w:hint="eastAsia" w:asciiTheme="minorEastAsia" w:hAnsiTheme="minorEastAsia" w:cstheme="minorEastAsia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</w:p>
          <w:p w14:paraId="71F984C3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3. 国内保险的保额，不能分红不增长，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也就是说，现在投保200万人民币，等到年老时万一要用，还是只能理赔200万，</w:t>
            </w:r>
            <w:r>
              <w:rPr>
                <w:rFonts w:hint="eastAsia" w:asciiTheme="minorEastAsia" w:hAnsiTheme="minorEastAsia" w:cstheme="minorEastAsia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（内地的医疗通胀率是9%）。</w:t>
            </w: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香港的保额不断增长，可抗通胀（比如起始保额是200万，86岁时可理赔两千多万，保持购买力）。</w:t>
            </w:r>
          </w:p>
          <w:p w14:paraId="0C6732D1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香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港保险是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美金计价。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两种货币的购买力，</w:t>
            </w:r>
            <w:r>
              <w:rPr>
                <w:rFonts w:hint="eastAsia" w:asciiTheme="minorEastAsia" w:hAnsiTheme="minorEastAsia" w:cstheme="minorEastAsia"/>
                <w:color w:val="CE181E"/>
                <w:sz w:val="24"/>
                <w:szCs w:val="24"/>
              </w:rPr>
              <w:t>美金更保值：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人民币每年贬值幅度为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7%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 xml:space="preserve">  vs 美金每年贬值幅度为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</w:rPr>
              <w:t>2%</w:t>
            </w:r>
          </w:p>
          <w:p w14:paraId="6E1526B5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5. 国内保险理赔定义比香港苛刻，不保事项更多：先天性疾病、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02ACBAF1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</w:rPr>
              <w:t>尤其现在大家经常出国旅游，孩子很可能要出国留学，有一份全球保障的保险更安心。内地的保险，只能在国内公立医院理赔，使用范围窄。</w:t>
            </w:r>
          </w:p>
        </w:tc>
      </w:tr>
      <w:tr w14:paraId="1FC0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atLeast"/>
        </w:trPr>
        <w:tc>
          <w:tcPr>
            <w:tcW w:w="15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6DD00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投保证件</w:t>
            </w:r>
          </w:p>
        </w:tc>
        <w:tc>
          <w:tcPr>
            <w:tcW w:w="907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F1A396C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1. 投保时，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18岁以上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成年人必须来香港签字录像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只需要投保时来一次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，后面续保、理赔都不用来。续保，开一个香港银行卡，从内地转账到香港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理赔可以电子拍照上传。</w:t>
            </w:r>
          </w:p>
          <w:p w14:paraId="5C19D6CC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2. 证件是：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内地身份证+港澳通行证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香港身份证（如有）</w:t>
            </w:r>
          </w:p>
          <w:p w14:paraId="665245F8">
            <w:pPr>
              <w:spacing w:line="276" w:lineRule="auto"/>
              <w:jc w:val="left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3. 第一年的保费，可以兑好美金/港币带过来，也可以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刷香港银行卡，或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国内的visa、master信用卡。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注意，</w:t>
            </w:r>
            <w:r>
              <w:rPr>
                <w:rFonts w:hint="eastAsia" w:ascii="宋体" w:hAnsi="宋体" w:eastAsia="宋体" w:cs="PMingLiU"/>
                <w:color w:val="FF0000"/>
                <w:sz w:val="24"/>
                <w:szCs w:val="24"/>
              </w:rPr>
              <w:t>内地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银联卡不能刷。</w:t>
            </w:r>
          </w:p>
          <w:p w14:paraId="1AC8ADCE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体检报告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（如有；电子或纸质皆可）、过往的住院记录</w:t>
            </w:r>
          </w:p>
        </w:tc>
      </w:tr>
    </w:tbl>
    <w:p w14:paraId="17F63918">
      <w:pPr>
        <w:spacing w:line="276" w:lineRule="auto"/>
        <w:rPr>
          <w:rFonts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mRkZDhkYTIxYmI4NDE2NjFlN2YzMjUzMTVlMjg3ZDgifQ=="/>
  </w:docVars>
  <w:rsids>
    <w:rsidRoot w:val="00FE068E"/>
    <w:rsid w:val="00001ACB"/>
    <w:rsid w:val="00013F7B"/>
    <w:rsid w:val="00034DFE"/>
    <w:rsid w:val="000632A2"/>
    <w:rsid w:val="000673E9"/>
    <w:rsid w:val="00067943"/>
    <w:rsid w:val="000762E6"/>
    <w:rsid w:val="000D00D3"/>
    <w:rsid w:val="000D74A9"/>
    <w:rsid w:val="000E496A"/>
    <w:rsid w:val="000F6EB6"/>
    <w:rsid w:val="000F7E29"/>
    <w:rsid w:val="00151ED1"/>
    <w:rsid w:val="001645A2"/>
    <w:rsid w:val="00191B3F"/>
    <w:rsid w:val="001F4662"/>
    <w:rsid w:val="001F6908"/>
    <w:rsid w:val="0020628F"/>
    <w:rsid w:val="00206D19"/>
    <w:rsid w:val="0023245D"/>
    <w:rsid w:val="00235CE7"/>
    <w:rsid w:val="00235DCE"/>
    <w:rsid w:val="00274384"/>
    <w:rsid w:val="002849A0"/>
    <w:rsid w:val="002B6E97"/>
    <w:rsid w:val="002C6B7B"/>
    <w:rsid w:val="002D0558"/>
    <w:rsid w:val="002D5A96"/>
    <w:rsid w:val="00301346"/>
    <w:rsid w:val="00307C40"/>
    <w:rsid w:val="0036672C"/>
    <w:rsid w:val="003838FF"/>
    <w:rsid w:val="003A139E"/>
    <w:rsid w:val="003F6E15"/>
    <w:rsid w:val="00410E35"/>
    <w:rsid w:val="00416F99"/>
    <w:rsid w:val="004272FE"/>
    <w:rsid w:val="00446975"/>
    <w:rsid w:val="00491A61"/>
    <w:rsid w:val="0049319D"/>
    <w:rsid w:val="004F5B67"/>
    <w:rsid w:val="00511885"/>
    <w:rsid w:val="00514CE3"/>
    <w:rsid w:val="00544DB3"/>
    <w:rsid w:val="005518CD"/>
    <w:rsid w:val="0055726C"/>
    <w:rsid w:val="00574B34"/>
    <w:rsid w:val="0059210C"/>
    <w:rsid w:val="00594788"/>
    <w:rsid w:val="005B4DC5"/>
    <w:rsid w:val="00626876"/>
    <w:rsid w:val="00650495"/>
    <w:rsid w:val="00684A94"/>
    <w:rsid w:val="00691E2D"/>
    <w:rsid w:val="00711E2D"/>
    <w:rsid w:val="00716B45"/>
    <w:rsid w:val="00737DB0"/>
    <w:rsid w:val="00757A63"/>
    <w:rsid w:val="0077727B"/>
    <w:rsid w:val="007A07A7"/>
    <w:rsid w:val="007E3D81"/>
    <w:rsid w:val="007F0B88"/>
    <w:rsid w:val="007F5A31"/>
    <w:rsid w:val="0080624A"/>
    <w:rsid w:val="0083334A"/>
    <w:rsid w:val="0084230C"/>
    <w:rsid w:val="008479CD"/>
    <w:rsid w:val="008622A4"/>
    <w:rsid w:val="008634F0"/>
    <w:rsid w:val="00887870"/>
    <w:rsid w:val="00892FBA"/>
    <w:rsid w:val="00895C3C"/>
    <w:rsid w:val="008A7D5A"/>
    <w:rsid w:val="008D064A"/>
    <w:rsid w:val="008E3642"/>
    <w:rsid w:val="00906255"/>
    <w:rsid w:val="00932B1B"/>
    <w:rsid w:val="0096732B"/>
    <w:rsid w:val="00982C54"/>
    <w:rsid w:val="009920D9"/>
    <w:rsid w:val="009A2DFC"/>
    <w:rsid w:val="009B3250"/>
    <w:rsid w:val="009B6F7F"/>
    <w:rsid w:val="009C19EF"/>
    <w:rsid w:val="009E0D9F"/>
    <w:rsid w:val="00A23FDD"/>
    <w:rsid w:val="00A3545A"/>
    <w:rsid w:val="00A36894"/>
    <w:rsid w:val="00A76A4F"/>
    <w:rsid w:val="00A802B4"/>
    <w:rsid w:val="00AA56E7"/>
    <w:rsid w:val="00AA77B1"/>
    <w:rsid w:val="00AD21C3"/>
    <w:rsid w:val="00B24554"/>
    <w:rsid w:val="00B30251"/>
    <w:rsid w:val="00B5519E"/>
    <w:rsid w:val="00B735AF"/>
    <w:rsid w:val="00B86F44"/>
    <w:rsid w:val="00BB1D58"/>
    <w:rsid w:val="00BC6985"/>
    <w:rsid w:val="00BD4336"/>
    <w:rsid w:val="00BF39F6"/>
    <w:rsid w:val="00C04693"/>
    <w:rsid w:val="00C11AFE"/>
    <w:rsid w:val="00C124CD"/>
    <w:rsid w:val="00C2069C"/>
    <w:rsid w:val="00C30CF4"/>
    <w:rsid w:val="00C722AE"/>
    <w:rsid w:val="00C75E3F"/>
    <w:rsid w:val="00CB4867"/>
    <w:rsid w:val="00CC1DB5"/>
    <w:rsid w:val="00CE475B"/>
    <w:rsid w:val="00D019A6"/>
    <w:rsid w:val="00D16000"/>
    <w:rsid w:val="00D16FD9"/>
    <w:rsid w:val="00D41324"/>
    <w:rsid w:val="00D875C1"/>
    <w:rsid w:val="00DA6208"/>
    <w:rsid w:val="00DB092E"/>
    <w:rsid w:val="00DC61DD"/>
    <w:rsid w:val="00DE7DC4"/>
    <w:rsid w:val="00E155DD"/>
    <w:rsid w:val="00E56151"/>
    <w:rsid w:val="00E96951"/>
    <w:rsid w:val="00F02369"/>
    <w:rsid w:val="00F16C22"/>
    <w:rsid w:val="00F37F4F"/>
    <w:rsid w:val="00F67304"/>
    <w:rsid w:val="00FB4CF0"/>
    <w:rsid w:val="00FD2005"/>
    <w:rsid w:val="00FE068E"/>
    <w:rsid w:val="102962AF"/>
    <w:rsid w:val="14C8078D"/>
    <w:rsid w:val="151D7939"/>
    <w:rsid w:val="2E8309EA"/>
    <w:rsid w:val="341B5E9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表格内容"/>
    <w:basedOn w:val="1"/>
    <w:qFormat/>
    <w:uiPriority w:val="0"/>
    <w:pPr>
      <w:suppressLineNumbers/>
    </w:pPr>
  </w:style>
  <w:style w:type="paragraph" w:customStyle="1" w:styleId="14">
    <w:name w:val="表格标题"/>
    <w:basedOn w:val="13"/>
    <w:qFormat/>
    <w:uiPriority w:val="0"/>
    <w:pPr>
      <w:jc w:val="center"/>
    </w:pPr>
    <w:rPr>
      <w:b/>
      <w:bCs/>
    </w:rPr>
  </w:style>
  <w:style w:type="character" w:customStyle="1" w:styleId="15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4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1603</Words>
  <Characters>2399</Characters>
  <Lines>17</Lines>
  <Paragraphs>5</Paragraphs>
  <TotalTime>104</TotalTime>
  <ScaleCrop>false</ScaleCrop>
  <LinksUpToDate>false</LinksUpToDate>
  <CharactersWithSpaces>2424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2017-10-28T10:24:00Z</dcterms:created>
  <dc:creator>XU Minjun</dc:creator>
  <cp:lastModifiedBy>刘阳</cp:lastModifiedBy>
  <cp:lastPrinted>2023-08-03T09:08:00Z</cp:lastPrinted>
  <dcterms:modified xsi:type="dcterms:W3CDTF">2026-01-12T02:24:55Z</dcterms:modified>
  <cp:revision>310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916EB5B5BA06477B917842886B158E47_12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