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Contact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Definition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</w:t>
      </w:r>
      <w:r>
        <w:rPr>
          <w:b/>
          <w:bCs/>
        </w:rPr>
        <w:t xml:space="preserve">Contact</w:t>
      </w:r>
      <w:r>
        <w:t xml:space="preserve"> represents an individual person associated with an </w:t>
      </w:r>
      <w:r>
        <w:rPr>
          <w:b/>
          <w:bCs/>
        </w:rPr>
        <w:t xml:space="preserve">Account</w:t>
      </w:r>
      <w:r>
        <w:t xml:space="preserve">, </w:t>
      </w:r>
      <w:r>
        <w:rPr>
          <w:b/>
          <w:bCs/>
        </w:rPr>
        <w:t xml:space="preserve">Opportunity</w:t>
      </w:r>
      <w:r>
        <w:t xml:space="preserve">, and/or </w:t>
      </w:r>
      <w:r>
        <w:rPr>
          <w:b/>
          <w:bCs/>
        </w:rPr>
        <w:t xml:space="preserve">Marketing Campaign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Contacts may originate directly in </w:t>
      </w:r>
      <w:r>
        <w:rPr>
          <w:b/>
          <w:bCs/>
        </w:rPr>
        <w:t xml:space="preserve">Salesforce</w:t>
      </w:r>
      <w:r>
        <w:t xml:space="preserve"> or originate in </w:t>
      </w:r>
      <w:r>
        <w:rPr>
          <w:b/>
          <w:bCs/>
        </w:rPr>
        <w:t xml:space="preserve">HubSpot</w:t>
      </w:r>
      <w:r>
        <w:t xml:space="preserve"> and be integrated into Salesforce.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Contacts may also contain marketing lifecycle and qualification information, including events such as </w:t>
      </w:r>
      <w:r>
        <w:rPr>
          <w:b/>
          <w:bCs/>
        </w:rPr>
        <w:t xml:space="preserve">MQL</w:t>
      </w:r>
      <w:r>
        <w:t xml:space="preserve">, </w:t>
      </w:r>
      <w:r>
        <w:rPr>
          <w:b/>
          <w:bCs/>
        </w:rPr>
        <w:t xml:space="preserve">SQL</w:t>
      </w:r>
      <w:r>
        <w:t xml:space="preserve">, </w:t>
      </w:r>
      <w:r>
        <w:rPr>
          <w:b/>
          <w:bCs/>
        </w:rPr>
        <w:t xml:space="preserve">Rejected</w:t>
      </w:r>
      <w:r>
        <w:t xml:space="preserve">, and </w:t>
      </w:r>
      <w:r>
        <w:rPr>
          <w:b/>
          <w:bCs/>
        </w:rPr>
        <w:t xml:space="preserve">Returned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Relationships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associated_with → Account</w:t>
      </w:r>
      <w:r>
        <w:t xml:space="preserve"> — A Contact may be associated with an Account.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associated_with → Opportunity</w:t>
      </w:r>
      <w:r>
        <w:t xml:space="preserve"> — A Contact may be associated with an Opportunity.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associated_with → Marketing Campaign</w:t>
      </w:r>
      <w:r>
        <w:t xml:space="preserve"> — A Contact may be associated with a marketing campaign.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may_have → Owner</w:t>
      </w:r>
      <w:r>
        <w:t xml:space="preserve"> — A Contact may have an assigned owner.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Rules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Contact represents an individual person.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Contact may be associated with an Account, an Opportunity, a Marketing Campaign, or a combination of these.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Contacts may originate directly in Salesforce.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Contacts may also originate in HubSpot and be integrated into Salesforce.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Marketing lifecycle and qualification events may be recorded for a Contact, including MQL, SQL, Rejected, and Returned events.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When a Contact exists in both HubSpot and Salesforce, marketing lifecycle or qualification dates may come from both systems and may not be consistent with each other.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Ambiguities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Marketing lifecycle and qualification dates are not consistently reconciled between HubSpot and Salesforce when the Contact exists in both systems.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authoritative source for conflicting HubSpot and Salesforce marketing dates is not currently defined.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business meaning and precedence of individual marketing lifecycle dates are not set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Related Terms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Account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Opportunity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Marketing Campaign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Owner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MQL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SQL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Ontology Diagram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13906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74d462d6e17cf9e79e5d9376dcf7e408b13204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2026-09-15T20:48:01.003Z</dcterms:created>
  <dcterms:modified xsi:type="dcterms:W3CDTF">2026-09-15T20:48:01.003Z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