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/>
          <w:b/>
          <w:i w:val="0"/>
          <w:color w:val="1F365D"/>
          <w:sz w:val="40"/>
        </w:rPr>
        <w:t>Diagram Revision Brief — Post-Defense Panel Comments</w:t>
      </w:r>
    </w:p>
    <w:p>
      <w:pPr>
        <w:spacing w:after="120"/>
      </w:pPr>
      <w:r>
        <w:rPr>
          <w:rFonts w:ascii="Calibri" w:hAnsi="Calibri"/>
          <w:b w:val="0"/>
          <w:i w:val="0"/>
          <w:color w:val="555B67"/>
          <w:sz w:val="20"/>
        </w:rPr>
        <w:t xml:space="preserve">Author: </w:t>
      </w:r>
      <w:r>
        <w:rPr>
          <w:rFonts w:ascii="Calibri" w:hAnsi="Calibri"/>
          <w:b/>
          <w:i w:val="0"/>
          <w:sz w:val="20"/>
        </w:rPr>
        <w:t>Sam</w:t>
      </w:r>
      <w:r>
        <w:rPr>
          <w:rFonts w:ascii="Calibri" w:hAnsi="Calibri"/>
          <w:b w:val="0"/>
          <w:i w:val="0"/>
          <w:color w:val="555B67"/>
          <w:sz w:val="20"/>
        </w:rPr>
        <w:t xml:space="preserve">   ·   Date: </w:t>
      </w:r>
      <w:r>
        <w:rPr>
          <w:rFonts w:ascii="Calibri" w:hAnsi="Calibri"/>
          <w:b/>
          <w:i w:val="0"/>
          <w:sz w:val="20"/>
        </w:rPr>
        <w:t>2026-07-15</w:t>
      </w:r>
      <w:r>
        <w:rPr>
          <w:rFonts w:ascii="Calibri" w:hAnsi="Calibri"/>
          <w:b w:val="0"/>
          <w:i w:val="0"/>
          <w:color w:val="555B67"/>
          <w:sz w:val="20"/>
        </w:rPr>
        <w:t xml:space="preserve">   ·   For: </w:t>
      </w:r>
      <w:r>
        <w:rPr>
          <w:rFonts w:ascii="Calibri" w:hAnsi="Calibri"/>
          <w:b/>
          <w:i w:val="0"/>
          <w:sz w:val="20"/>
        </w:rPr>
        <w:t>thesis groupmates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panel raised two diagram-specific revisions (comments #1 and #3 on the revisions form). Both are re-drawings. LaTeX prose and figure blocks are already in place in methodology.tex pointing at placeholder images; once you produce the finished PNGs with the filenames listed below and drop them into ThesisTemplate/figure/, everything compiles.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Target file format: </w:t>
      </w:r>
      <w:r>
        <w:rPr>
          <w:rFonts w:ascii="Calibri" w:hAnsi="Calibri"/>
          <w:b/>
          <w:i w:val="0"/>
          <w:sz w:val="22"/>
        </w:rPr>
        <w:t>PNG, ≥ 1600 px wide, 200+ DPI, transparent or white background.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Preferred tool: </w:t>
      </w:r>
      <w:r>
        <w:rPr>
          <w:rFonts w:ascii="Calibri" w:hAnsi="Calibri"/>
          <w:b/>
          <w:i w:val="0"/>
          <w:sz w:val="22"/>
        </w:rPr>
        <w:t xml:space="preserve">draw.io / diagrams.net </w:t>
      </w:r>
      <w:r>
        <w:rPr>
          <w:rFonts w:ascii="Calibri" w:hAnsi="Calibri"/>
          <w:b w:val="0"/>
          <w:i w:val="0"/>
          <w:sz w:val="22"/>
        </w:rPr>
        <w:t>(save the .drawio source next to the PNG in docs/defense/).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Font: </w:t>
      </w:r>
      <w:r>
        <w:rPr>
          <w:rFonts w:ascii="Calibri" w:hAnsi="Calibri"/>
          <w:b/>
          <w:i w:val="0"/>
          <w:sz w:val="22"/>
        </w:rPr>
        <w:t>Inter or Roboto, size ≥ 12 pt</w:t>
      </w:r>
      <w:r>
        <w:rPr>
          <w:rFonts w:ascii="Calibri" w:hAnsi="Calibri"/>
          <w:b w:val="0"/>
          <w:i w:val="0"/>
          <w:sz w:val="22"/>
        </w:rPr>
        <w:t xml:space="preserve"> so labels stay legible when scaled to the LaTeX text width.</w:t>
      </w:r>
    </w:p>
    <w:p>
      <w:pPr>
        <w:pBdr>
          <w:bottom w:val="single" w:sz="6" w:space="1" w:color="B0B7C3"/>
        </w:pBdr>
      </w:pPr>
    </w:p>
    <w:p>
      <w:pPr>
        <w:spacing w:before="240" w:after="80"/>
      </w:pPr>
      <w:r>
        <w:rPr>
          <w:rFonts w:ascii="Calibri" w:hAnsi="Calibri"/>
          <w:b/>
          <w:i w:val="0"/>
          <w:color w:val="1F365D"/>
          <w:sz w:val="30"/>
        </w:rPr>
        <w:t>Diagram A — Channel Transition State Machine (Revision #1)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 xml:space="preserve">Panel comment: </w:t>
      </w:r>
      <w:r>
        <w:rPr>
          <w:rFonts w:ascii="Calibri" w:hAnsi="Calibri"/>
          <w:b w:val="0"/>
          <w:i/>
          <w:sz w:val="22"/>
        </w:rPr>
        <w:t>“Describe the process by which the system determines transitions among LoRa, LTE, GPRS, WiFi, and offline modes.”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 xml:space="preserve">Output filename: </w:t>
      </w:r>
      <w:r>
        <w:rPr>
          <w:rFonts w:ascii="Consolas" w:hAnsi="Consolas"/>
          <w:b w:val="0"/>
          <w:i w:val="0"/>
          <w:sz w:val="20"/>
        </w:rPr>
        <w:t>Fig_5_10_Channel_State_Machine.png</w:t>
      </w:r>
      <w:r>
        <w:rPr>
          <w:rFonts w:ascii="Calibri" w:hAnsi="Calibri"/>
          <w:b w:val="0"/>
          <w:i w:val="0"/>
          <w:sz w:val="22"/>
        </w:rPr>
        <w:t xml:space="preserve"> (replaces the placeholder example_gray_box.pdf currently referenced by \label{fig:channel_state_machine} in methodology.tex).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 xml:space="preserve">Type: </w:t>
      </w:r>
      <w:r>
        <w:rPr>
          <w:rFonts w:ascii="Calibri" w:hAnsi="Calibri"/>
          <w:b w:val="0"/>
          <w:i w:val="0"/>
          <w:sz w:val="22"/>
        </w:rPr>
        <w:t xml:space="preserve">finite-state / directed-graph diagram — one node per channel, one edge per transition trigger. </w:t>
      </w:r>
      <w:r>
        <w:rPr>
          <w:rFonts w:ascii="Calibri" w:hAnsi="Calibri"/>
          <w:b/>
          <w:i/>
          <w:sz w:val="22"/>
        </w:rPr>
        <w:t>Not</w:t>
      </w:r>
      <w:r>
        <w:rPr>
          <w:rFonts w:ascii="Calibri" w:hAnsi="Calibri"/>
          <w:b w:val="0"/>
          <w:i w:val="0"/>
          <w:sz w:val="22"/>
        </w:rPr>
        <w:t xml:space="preserve"> a fall-through flowchart (that already exists as Figure 5.9, Offline-Buffer Fall-Through Flowchart — do not duplicate it).</w:t>
      </w:r>
    </w:p>
    <w:p>
      <w:pPr>
        <w:spacing w:before="240" w:after="80"/>
      </w:pPr>
      <w:r>
        <w:rPr>
          <w:rFonts w:ascii="Calibri" w:hAnsi="Calibri"/>
          <w:b/>
          <w:i w:val="0"/>
          <w:color w:val="1F365D"/>
          <w:sz w:val="24"/>
        </w:rPr>
        <w:t>States (nodes)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Draw five states in this order, left-to-right, following the priority chain:</w:t>
      </w:r>
    </w:p>
    <w:p>
      <w:pPr>
        <w:pStyle w:val="ListBullet"/>
        <w:spacing w:after="40"/>
        <w:ind w:left="425"/>
      </w:pPr>
      <w:r>
        <w:rPr>
          <w:rFonts w:ascii="Calibri" w:hAnsi="Calibri"/>
          <w:b/>
          <w:i w:val="0"/>
          <w:sz w:val="22"/>
        </w:rPr>
        <w:t xml:space="preserve">1. </w:t>
      </w:r>
      <w:r>
        <w:rPr>
          <w:rFonts w:ascii="Calibri" w:hAnsi="Calibri"/>
          <w:b w:val="0"/>
          <w:i w:val="0"/>
          <w:sz w:val="22"/>
        </w:rPr>
        <w:t>LoRa (SX1278) — highest priority</w:t>
      </w:r>
    </w:p>
    <w:p>
      <w:pPr>
        <w:pStyle w:val="ListBullet"/>
        <w:spacing w:after="40"/>
        <w:ind w:left="425"/>
      </w:pPr>
      <w:r>
        <w:rPr>
          <w:rFonts w:ascii="Calibri" w:hAnsi="Calibri"/>
          <w:b/>
          <w:i w:val="0"/>
          <w:sz w:val="22"/>
        </w:rPr>
        <w:t xml:space="preserve">2. </w:t>
      </w:r>
      <w:r>
        <w:rPr>
          <w:rFonts w:ascii="Calibri" w:hAnsi="Calibri"/>
          <w:b w:val="0"/>
          <w:i w:val="0"/>
          <w:sz w:val="22"/>
        </w:rPr>
        <w:t>LTE (A7670E) — cellular preferred</w:t>
      </w:r>
    </w:p>
    <w:p>
      <w:pPr>
        <w:pStyle w:val="ListBullet"/>
        <w:spacing w:after="40"/>
        <w:ind w:left="425"/>
      </w:pPr>
      <w:r>
        <w:rPr>
          <w:rFonts w:ascii="Calibri" w:hAnsi="Calibri"/>
          <w:b/>
          <w:i w:val="0"/>
          <w:sz w:val="22"/>
        </w:rPr>
        <w:t xml:space="preserve">3. </w:t>
      </w:r>
      <w:r>
        <w:rPr>
          <w:rFonts w:ascii="Calibri" w:hAnsi="Calibri"/>
          <w:b w:val="0"/>
          <w:i w:val="0"/>
          <w:sz w:val="22"/>
        </w:rPr>
        <w:t>GSM 2G (A7670E) — cellular fallback</w:t>
      </w:r>
    </w:p>
    <w:p>
      <w:pPr>
        <w:pStyle w:val="ListBullet"/>
        <w:spacing w:after="40"/>
        <w:ind w:left="425"/>
      </w:pPr>
      <w:r>
        <w:rPr>
          <w:rFonts w:ascii="Calibri" w:hAnsi="Calibri"/>
          <w:b/>
          <w:i w:val="0"/>
          <w:sz w:val="22"/>
        </w:rPr>
        <w:t xml:space="preserve">4. </w:t>
      </w:r>
      <w:r>
        <w:rPr>
          <w:rFonts w:ascii="Calibri" w:hAnsi="Calibri"/>
          <w:b w:val="0"/>
          <w:i w:val="0"/>
          <w:sz w:val="22"/>
        </w:rPr>
        <w:t>WiFi (ESP32) — depot / hotspot</w:t>
      </w:r>
    </w:p>
    <w:p>
      <w:pPr>
        <w:pStyle w:val="ListBullet"/>
        <w:spacing w:after="40"/>
        <w:ind w:left="425"/>
      </w:pPr>
      <w:r>
        <w:rPr>
          <w:rFonts w:ascii="Calibri" w:hAnsi="Calibri"/>
          <w:b/>
          <w:i w:val="0"/>
          <w:sz w:val="22"/>
        </w:rPr>
        <w:t xml:space="preserve">5. </w:t>
      </w:r>
      <w:r>
        <w:rPr>
          <w:rFonts w:ascii="Calibri" w:hAnsi="Calibri"/>
          <w:b w:val="0"/>
          <w:i w:val="0"/>
          <w:sz w:val="22"/>
        </w:rPr>
        <w:t>Offline (SPIFFS /tel_buf.log) — buffered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Use a distinct fill colour per state; keep the palette light. Add a small subtitle under each node with the underlying hardware (as in parentheses above) so the reader can map states to the hardware block diagram.</w:t>
      </w:r>
    </w:p>
    <w:p>
      <w:pPr>
        <w:spacing w:before="240" w:after="80"/>
      </w:pPr>
      <w:r>
        <w:rPr>
          <w:rFonts w:ascii="Calibri" w:hAnsi="Calibri"/>
          <w:b/>
          <w:i w:val="0"/>
          <w:color w:val="1F365D"/>
          <w:sz w:val="24"/>
        </w:rPr>
        <w:t>Transitions (directed edges)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Each edge is labelled with the event that fires it. Use the exact source in embedded/hmi_phase1/src/main.cpp as the source of truth. The events are: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160"/>
            <w:shd w:val="clear" w:color="auto" w:fill="1F365D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From → To</w:t>
            </w:r>
          </w:p>
        </w:tc>
        <w:tc>
          <w:tcPr>
            <w:tcW w:type="dxa" w:w="4320"/>
            <w:shd w:val="clear" w:color="auto" w:fill="1F365D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Trigger event</w:t>
            </w:r>
          </w:p>
        </w:tc>
        <w:tc>
          <w:tcPr>
            <w:tcW w:type="dxa" w:w="2880"/>
            <w:shd w:val="clear" w:color="auto" w:fill="1F365D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Source-of-truth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LoRa → LTE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LoRa ACK timeout (2000 ms) OR LORA_MAX_RETRIES (1) exceeded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LORA_ACK_TIMEOUT_MS, LORA_MAX_RETRIES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LTE → GSM 2G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Modem reports RAT_GSM_2G after CGATT / CGACT renegotiation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detectGsmRat(), gsmActiveRat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GSM 2G → WiFi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Two consecutive HTTPS POST /telemetry failures on cellular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CH_GSM_NO_SERVER state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WiFi → Offline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WiFi.status() != WL_CONNECTED and all cellular attempts failed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bufferTelemetry() call site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Offline → any (recovery)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Any live channel returns HTTP 2xx during retry; replay via flushTelemetryBuffer() at MAX_FLUSH_PER_CALL = 5 records/tick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flushTelemetryBuffer()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LoRa (return)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loraGatewayRecentlyOk() — gateway ACK within last 90 s clears backoff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lastLoraOkMs, loraGatewayBackoffActive()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GSM/LTE (return)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AT+CSQ ≥ 10 and AT+CGACT? PDP context active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gsmReconnect()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 xml:space="preserve">Show recovery edges as </w:t>
      </w:r>
      <w:r>
        <w:rPr>
          <w:rFonts w:ascii="Calibri" w:hAnsi="Calibri"/>
          <w:b/>
          <w:i w:val="0"/>
          <w:sz w:val="22"/>
        </w:rPr>
        <w:t>dashed arrows</w:t>
      </w:r>
      <w:r>
        <w:rPr>
          <w:rFonts w:ascii="Calibri" w:hAnsi="Calibri"/>
          <w:b w:val="0"/>
          <w:i w:val="0"/>
          <w:sz w:val="22"/>
        </w:rPr>
        <w:t xml:space="preserve"> to distinguish them from failure edges (solid). Every state must have at least one outgoing edge to the next priority level </w:t>
      </w:r>
      <w:r>
        <w:rPr>
          <w:rFonts w:ascii="Calibri" w:hAnsi="Calibri"/>
          <w:b w:val="0"/>
          <w:i/>
          <w:sz w:val="22"/>
        </w:rPr>
        <w:t>and</w:t>
      </w:r>
      <w:r>
        <w:rPr>
          <w:rFonts w:ascii="Calibri" w:hAnsi="Calibri"/>
          <w:b w:val="0"/>
          <w:i w:val="0"/>
          <w:sz w:val="22"/>
        </w:rPr>
        <w:t xml:space="preserve"> a dashed recovery edge back from the offline state (illustrating that any channel can resume from buffered mode).</w:t>
      </w:r>
    </w:p>
    <w:p>
      <w:pPr>
        <w:spacing w:before="240" w:after="80"/>
      </w:pPr>
      <w:r>
        <w:rPr>
          <w:rFonts w:ascii="Calibri" w:hAnsi="Calibri"/>
          <w:b/>
          <w:i w:val="0"/>
          <w:color w:val="1F365D"/>
          <w:sz w:val="24"/>
        </w:rPr>
        <w:t>Annotations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Add three small callout boxes anchored to the diagram (not floating text):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FFF3D6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/>
                <w:sz w:val="20"/>
              </w:rPr>
              <w:t>Callout 1 (next to LoRa): “Retry budget: 1 attempt, 2 s ACK window.”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FFF3D6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/>
                <w:sz w:val="20"/>
              </w:rPr>
              <w:t>Callout 2 (next to Offline): “Buffer file: /tel_buf.log, ~300 B/record, ~1 MB SPIFFS partition ⇒ ≈ 3 500 records ≈ 4.9 h at 5 s cadence. 32 KB low-space cutoff drops new records to protect the FS.”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FFF3D6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/>
                <w:sz w:val="20"/>
              </w:rPr>
              <w:t>Callout 3 (spanning diagram bottom): “Every attempt reuses the same seq and event_id — replayed records are tagged channel_used='offline_replay' at the backend so deduplication is safe.”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i w:val="0"/>
          <w:color w:val="1F365D"/>
          <w:sz w:val="24"/>
        </w:rPr>
        <w:t>Deliverables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Fig_5_10_Channel_State_Machine.png in ThesisTemplate/figure/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Fig_5_10_Channel_State_Machine.drawio in docs/defense/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A light-background variant Fig_5_10_Channel_State_Machine_light.png if the base file is dark-themed (match the pattern of Fig_5_11_..._light.png).</w:t>
      </w:r>
    </w:p>
    <w:p>
      <w:pPr>
        <w:pBdr>
          <w:bottom w:val="single" w:sz="6" w:space="1" w:color="B0B7C3"/>
        </w:pBdr>
      </w:pPr>
    </w:p>
    <w:p>
      <w:pPr>
        <w:spacing w:before="240" w:after="80"/>
      </w:pPr>
      <w:r>
        <w:rPr>
          <w:rFonts w:ascii="Calibri" w:hAnsi="Calibri"/>
          <w:b/>
          <w:i w:val="0"/>
          <w:color w:val="1F365D"/>
          <w:sz w:val="30"/>
        </w:rPr>
        <w:t>Diagram B — ML Pipeline Redraw (Revision #3)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 xml:space="preserve">Panel comment: </w:t>
      </w:r>
      <w:r>
        <w:rPr>
          <w:rFonts w:ascii="Calibri" w:hAnsi="Calibri"/>
          <w:b w:val="0"/>
          <w:i/>
          <w:sz w:val="22"/>
        </w:rPr>
        <w:t>“Revise the diagram (Figure 5.1) with corrected arrows, greater detail, and a general representation in place of Python.”</w:t>
      </w:r>
    </w:p>
    <w:p>
      <w:pPr>
        <w:spacing w:after="120"/>
      </w:pPr>
      <w:r>
        <w:rPr>
          <w:rFonts w:ascii="Calibri" w:hAnsi="Calibri"/>
          <w:b/>
          <w:i w:val="0"/>
          <w:color w:val="B44A00"/>
          <w:sz w:val="22"/>
        </w:rPr>
        <w:t xml:space="preserve">⚠  Ambiguity to resolve first: </w:t>
      </w:r>
      <w:r>
        <w:rPr>
          <w:rFonts w:ascii="Calibri" w:hAnsi="Calibri"/>
          <w:b w:val="0"/>
          <w:i w:val="0"/>
          <w:sz w:val="22"/>
        </w:rPr>
        <w:t xml:space="preserve">the panel wrote </w:t>
      </w:r>
      <w:r>
        <w:rPr>
          <w:rFonts w:ascii="Calibri" w:hAnsi="Calibri"/>
          <w:b w:val="0"/>
          <w:i/>
          <w:sz w:val="22"/>
        </w:rPr>
        <w:t>“Figure 5.1”</w:t>
      </w:r>
      <w:r>
        <w:rPr>
          <w:rFonts w:ascii="Calibri" w:hAnsi="Calibri"/>
          <w:b w:val="0"/>
          <w:i w:val="0"/>
          <w:sz w:val="22"/>
        </w:rPr>
        <w:t xml:space="preserve"> but the current LaTeX numbering has: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Figure 5.1 = concep_diagram.png (Conceptual Framework — no Python content)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Figure 5.11 = Fig_5_11_Anomaly_Pipeline_light.png (ML pipeline — has Python/library icons)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Sub-figure inside 5.11 group = thesis_defense_pipeline_v2.png (also ML pipeline)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The </w:t>
      </w:r>
      <w:r>
        <w:rPr>
          <w:rFonts w:ascii="Calibri" w:hAnsi="Calibri"/>
          <w:b w:val="0"/>
          <w:i/>
          <w:sz w:val="22"/>
        </w:rPr>
        <w:t>“in place of Python”</w:t>
      </w:r>
      <w:r>
        <w:rPr>
          <w:rFonts w:ascii="Calibri" w:hAnsi="Calibri"/>
          <w:b w:val="0"/>
          <w:i w:val="0"/>
          <w:sz w:val="22"/>
        </w:rPr>
        <w:t xml:space="preserve"> cue points at </w:t>
      </w:r>
      <w:r>
        <w:rPr>
          <w:rFonts w:ascii="Calibri" w:hAnsi="Calibri"/>
          <w:b/>
          <w:i w:val="0"/>
          <w:sz w:val="22"/>
        </w:rPr>
        <w:t>Figure 5.11</w:t>
      </w:r>
      <w:r>
        <w:rPr>
          <w:rFonts w:ascii="Calibri" w:hAnsi="Calibri"/>
          <w:b w:val="0"/>
          <w:i w:val="0"/>
          <w:sz w:val="22"/>
        </w:rPr>
        <w:t xml:space="preserve"> (or its companion thesis_defense_pipeline_v2.png). Confirm with the panel chair before starting; assume 5.11 by default.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 xml:space="preserve">Output filename: </w:t>
      </w:r>
      <w:r>
        <w:rPr>
          <w:rFonts w:ascii="Consolas" w:hAnsi="Consolas"/>
          <w:b w:val="0"/>
          <w:i w:val="0"/>
          <w:sz w:val="20"/>
        </w:rPr>
        <w:t xml:space="preserve">Fig_5_11_Anomaly_Pipeline_v3.png </w:t>
      </w:r>
      <w:r>
        <w:rPr>
          <w:rFonts w:ascii="Calibri" w:hAnsi="Calibri"/>
          <w:b w:val="0"/>
          <w:i w:val="0"/>
          <w:sz w:val="22"/>
        </w:rPr>
        <w:t>(keeps the naming convention; just bump the version suffix). Add a _light.png variant too.</w:t>
      </w:r>
    </w:p>
    <w:p>
      <w:pPr>
        <w:spacing w:before="240" w:after="80"/>
      </w:pPr>
      <w:r>
        <w:rPr>
          <w:rFonts w:ascii="Calibri" w:hAnsi="Calibri"/>
          <w:b/>
          <w:i w:val="0"/>
          <w:color w:val="1F365D"/>
          <w:sz w:val="24"/>
        </w:rPr>
        <w:t>What to fix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 xml:space="preserve">1.  </w:t>
      </w:r>
      <w:r>
        <w:rPr>
          <w:rFonts w:ascii="Calibri" w:hAnsi="Calibri"/>
          <w:b/>
          <w:i w:val="0"/>
          <w:sz w:val="22"/>
        </w:rPr>
        <w:t xml:space="preserve">“Corrected arrows.” </w:t>
      </w:r>
      <w:r>
        <w:rPr>
          <w:rFonts w:ascii="Calibri" w:hAnsi="Calibri"/>
          <w:b w:val="0"/>
          <w:i w:val="0"/>
          <w:sz w:val="22"/>
        </w:rPr>
        <w:t>The current diagram has ambiguous edge directions between the primary inference plane and the audit/override inference plane. Redraw so every arrow has a single direction and a labelled event: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IF pass → contextual gate  (label: if_score ≥ τ + δ)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MP override → contextual gate  (label: mp_score ≥ 4.0 ∧ Δfuel &lt; 0  OR  mp_score ≥ 2.0 ∧ Δfuel ≤ −2.0)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Contextual gate → persistence  (label: pass)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Contextual gate → audit-only sink  (label: suppressed)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Persistence → alerts table  (label: combined_score &gt; 0.65 ∧ dedup ok)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 xml:space="preserve">2.  </w:t>
      </w:r>
      <w:r>
        <w:rPr>
          <w:rFonts w:ascii="Calibri" w:hAnsi="Calibri"/>
          <w:b/>
          <w:i w:val="0"/>
          <w:sz w:val="22"/>
        </w:rPr>
        <w:t xml:space="preserve">“Greater detail.” </w:t>
      </w:r>
      <w:r>
        <w:rPr>
          <w:rFonts w:ascii="Calibri" w:hAnsi="Calibri"/>
          <w:b w:val="0"/>
          <w:i w:val="0"/>
          <w:sz w:val="22"/>
        </w:rPr>
        <w:t>Add the four suppressors as labelled boxes inside the contextual gate (currently collapsed into one box):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parkedRefuel — rejects fill-up (fuel Δ &gt; +10% while parked)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postRefuel — 5-min settle window after any +5% fuel jump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loadSpikeSuppress — engine load ≥ 55% AND load rise ≥ 25% with small negative fuel Δ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coldStartSuppress — sender-priming interval after ignition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 xml:space="preserve">3.  </w:t>
      </w:r>
      <w:r>
        <w:rPr>
          <w:rFonts w:ascii="Calibri" w:hAnsi="Calibri"/>
          <w:b/>
          <w:i w:val="0"/>
          <w:sz w:val="22"/>
        </w:rPr>
        <w:t xml:space="preserve">“General representation in place of Python.” </w:t>
      </w:r>
      <w:r>
        <w:rPr>
          <w:rFonts w:ascii="Calibri" w:hAnsi="Calibri"/>
          <w:b w:val="0"/>
          <w:i w:val="0"/>
          <w:sz w:val="22"/>
        </w:rPr>
        <w:t>Remove any Python-specific icons/labels currently in the PNG and replace with generic algorithm names: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608"/>
            <w:shd w:val="clear" w:color="auto" w:fill="1F365D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Remove (Python-specific)</w:t>
            </w:r>
          </w:p>
        </w:tc>
        <w:tc>
          <w:tcPr>
            <w:tcW w:type="dxa" w:w="4752"/>
            <w:shd w:val="clear" w:color="auto" w:fill="1F365D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Replace with (general)</w:t>
            </w:r>
          </w:p>
        </w:tc>
      </w:tr>
      <w:tr>
        <w:tc>
          <w:tcPr>
            <w:tcW w:type="dxa" w:w="4608"/>
            <w:vAlign w:val="top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sklearn.IsolationForest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Isolation Forest (one-class ensemble)</w:t>
            </w:r>
          </w:p>
        </w:tc>
      </w:tr>
      <w:tr>
        <w:tc>
          <w:tcPr>
            <w:tcW w:type="dxa" w:w="4608"/>
            <w:vAlign w:val="top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stumpy.matrix_profile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Matrix Profile (subsequence discord)</w:t>
            </w:r>
          </w:p>
        </w:tc>
      </w:tr>
      <w:tr>
        <w:tc>
          <w:tcPr>
            <w:tcW w:type="dxa" w:w="4608"/>
            <w:vAlign w:val="top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pandas.DataFrame / numpy.ndarray icons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Feature-vector row (33 dim)</w:t>
            </w:r>
          </w:p>
        </w:tc>
      </w:tr>
      <w:tr>
        <w:tc>
          <w:tcPr>
            <w:tcW w:type="dxa" w:w="4608"/>
            <w:vAlign w:val="top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pickle model file icon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Serialised model artefact</w:t>
            </w:r>
          </w:p>
        </w:tc>
      </w:tr>
      <w:tr>
        <w:tc>
          <w:tcPr>
            <w:tcW w:type="dxa" w:w="4608"/>
            <w:vAlign w:val="top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any Python code snippet, sklearn / stumpy / numpy logos, snake icons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plain algorithm names + arrows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 xml:space="preserve">Also drop any file-extension hints like .pkl, .py, .csv in favour of the conceptual data name (e.g. </w:t>
      </w:r>
      <w:r>
        <w:rPr>
          <w:rFonts w:ascii="Calibri" w:hAnsi="Calibri"/>
          <w:b w:val="0"/>
          <w:i/>
          <w:sz w:val="22"/>
        </w:rPr>
        <w:t>“trained model”, “feature row”</w:t>
      </w:r>
      <w:r>
        <w:rPr>
          <w:rFonts w:ascii="Calibri" w:hAnsi="Calibri"/>
          <w:b w:val="0"/>
          <w:i w:val="0"/>
          <w:sz w:val="22"/>
        </w:rPr>
        <w:t>).</w:t>
      </w:r>
    </w:p>
    <w:p>
      <w:pPr>
        <w:spacing w:before="240" w:after="80"/>
      </w:pPr>
      <w:r>
        <w:rPr>
          <w:rFonts w:ascii="Calibri" w:hAnsi="Calibri"/>
          <w:b/>
          <w:i w:val="0"/>
          <w:color w:val="1F365D"/>
          <w:sz w:val="24"/>
        </w:rPr>
        <w:t>Deliverables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Fig_5_11_Anomaly_Pipeline_v3.png and _light.png in ThesisTemplate/figure/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Fig_5_11_Anomaly_Pipeline_v3.drawio in docs/defense/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Confirm the LaTeX \includegraphics{...} in methodology.tex around line 1071 points at the new filename (Sam will handle the swap once the PNG lands).</w:t>
      </w:r>
    </w:p>
    <w:p>
      <w:pPr>
        <w:pBdr>
          <w:bottom w:val="single" w:sz="6" w:space="1" w:color="B0B7C3"/>
        </w:pBdr>
      </w:pPr>
    </w:p>
    <w:p>
      <w:pPr>
        <w:spacing w:before="240" w:after="80"/>
      </w:pPr>
      <w:r>
        <w:rPr>
          <w:rFonts w:ascii="Calibri" w:hAnsi="Calibri"/>
          <w:b/>
          <w:i w:val="0"/>
          <w:color w:val="1F365D"/>
          <w:sz w:val="30"/>
        </w:rPr>
        <w:t>Once your PNGs are dropped in ThesisTemplate/figure/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Ping Sam. He will: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Swap the placeholder example_gray_box.pdf reference to your PNG in methodology.tex (both figures).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Re-flow the caption / paragraph to match the final visual (the placeholder captions and surrounding prose are already written but may need one-line edits once we see the actual layout).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Rebuild the PDF and verify figure numbering renumbered correctly (Fig 5.10 is inserted between the existing 5.9 and 5.11, so cross-references downstream might shift by one).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Reach out on Messenger if any transition trigger in the state-machine table is unclear — the firmware source is the authority, but the phrasing above should be enough to draw the diagram without reading C++.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