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402" w:rsidRDefault="00E97402">
      <w:pPr>
        <w:pStyle w:val="Text"/>
        <w:ind w:firstLine="0"/>
        <w:rPr>
          <w:sz w:val="18"/>
          <w:szCs w:val="18"/>
        </w:rPr>
      </w:pPr>
      <w:bookmarkStart w:id="0" w:name="_GoBack"/>
      <w:bookmarkEnd w:id="0"/>
      <w:r>
        <w:rPr>
          <w:sz w:val="18"/>
          <w:szCs w:val="18"/>
        </w:rPr>
        <w:footnoteReference w:customMarkFollows="1" w:id="1"/>
        <w:sym w:font="Symbol" w:char="F020"/>
      </w:r>
    </w:p>
    <w:p w:rsidR="00373391" w:rsidRDefault="00373391">
      <w:pPr>
        <w:pStyle w:val="Title"/>
        <w:framePr w:wrap="notBeside"/>
      </w:pPr>
      <w:r>
        <w:t xml:space="preserve">Article/Forum Paper Format </w:t>
      </w:r>
    </w:p>
    <w:p w:rsidR="00E97402" w:rsidRDefault="00373391">
      <w:pPr>
        <w:pStyle w:val="Title"/>
        <w:framePr w:wrap="notBeside"/>
      </w:pPr>
      <w:r>
        <w:t>(IEEE Word format)</w:t>
      </w:r>
    </w:p>
    <w:p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rsidR="00DA4345">
        <w:rPr>
          <w:sz w:val="20"/>
          <w:szCs w:val="20"/>
        </w:rPr>
        <w:t>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rsidR="00E97402" w:rsidRDefault="00E97402"/>
    <w:p w:rsidR="00E97402" w:rsidRDefault="00E97402">
      <w:pPr>
        <w:pStyle w:val="IndexTerms"/>
      </w:pPr>
      <w:bookmarkStart w:id="1"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sidRPr="003D1EBF">
          <w:rPr>
            <w:rStyle w:val="Hyperlink"/>
            <w:b w:val="0"/>
          </w:rPr>
          <w:t>keywords@ieee.org</w:t>
        </w:r>
      </w:hyperlink>
      <w:r>
        <w:t xml:space="preserve"> or visit </w:t>
      </w:r>
      <w:hyperlink r:id="rId9" w:history="1">
        <w:r w:rsidRPr="00F65266">
          <w:rPr>
            <w:rStyle w:val="Hyperlink"/>
            <w:b w:val="0"/>
            <w:bCs w:val="0"/>
            <w:szCs w:val="20"/>
          </w:rPr>
          <w:t>http://www.ieee.org/organizations/pubs/ani_prod/keywrd98.txt</w:t>
        </w:r>
      </w:hyperlink>
    </w:p>
    <w:p w:rsidR="00E97402" w:rsidRDefault="00E97402"/>
    <w:bookmarkEnd w:id="1"/>
    <w:p w:rsidR="00E97402" w:rsidRDefault="00E97402">
      <w:pPr>
        <w:pStyle w:val="Heading1"/>
      </w:pPr>
      <w:r>
        <w:t>I</w:t>
      </w:r>
      <w:r>
        <w:rPr>
          <w:sz w:val="16"/>
          <w:szCs w:val="16"/>
        </w:rPr>
        <w:t>NTRODUCTION</w:t>
      </w:r>
    </w:p>
    <w:p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r>
      <w:r w:rsidR="003D1EBF">
        <w:t>trans_jour.docx</w:t>
      </w:r>
      <w:r>
        <w:t>, from</w:t>
      </w:r>
      <w:r w:rsidR="004C1E16">
        <w:t xml:space="preserve"> the IEEE Web site at</w:t>
      </w:r>
      <w:r>
        <w:t xml:space="preserve"> </w:t>
      </w:r>
      <w:hyperlink r:id="rId10" w:tgtFrame="_blank" w:history="1">
        <w:r w:rsidR="003D1EBF" w:rsidRPr="003D1EBF">
          <w:rPr>
            <w:rStyle w:val="Hyperlink"/>
            <w:color w:val="1155CC"/>
            <w:sz w:val="19"/>
            <w:szCs w:val="19"/>
            <w:shd w:val="clear" w:color="auto" w:fill="FFFFFF"/>
          </w:rPr>
          <w:t>www.ieee.org/authortools</w:t>
        </w:r>
      </w:hyperlink>
      <w:r w:rsidRPr="003D1EBF">
        <w:t xml:space="preserve"> s</w:t>
      </w:r>
      <w:r>
        <w:t xml:space="preserve">o you can use it to prepare your manuscript. If you would prefer to use </w:t>
      </w:r>
      <w:r w:rsidR="003D1EBF">
        <w:t>LaTeX</w:t>
      </w:r>
      <w:r>
        <w:t xml:space="preserve">, download IEEE’s </w:t>
      </w:r>
      <w:r w:rsidR="003D1EBF">
        <w:t>LaTeX</w:t>
      </w:r>
      <w:r>
        <w:t xml:space="preserve"> style and sample files from the same Web page. </w:t>
      </w:r>
      <w:r w:rsidR="002E1F95">
        <w:t xml:space="preserve">You can also explore using the Overleaf editor at </w:t>
      </w:r>
      <w:hyperlink r:id="rId11" w:history="1">
        <w:r w:rsidR="002E1F95" w:rsidRPr="002E1F95">
          <w:rPr>
            <w:rStyle w:val="Hyperlink"/>
          </w:rPr>
          <w:t>https://www.overleaf.com/blog/278-how-to-use-overleaf-with-ieee-collabratec-your-quick-guide-to-getting-started#.Vp6tpPkrKM9</w:t>
        </w:r>
      </w:hyperlink>
    </w:p>
    <w:p w:rsidR="008A3C23" w:rsidRDefault="008A3C23" w:rsidP="001F4C5C">
      <w:pPr>
        <w:pStyle w:val="Heading1"/>
      </w:pPr>
      <w:r>
        <w:t>Guidelines For Manuscript Prepar</w:t>
      </w:r>
      <w:r w:rsidR="00904C7E">
        <w:t>a</w:t>
      </w:r>
      <w:r>
        <w:t>tion</w:t>
      </w:r>
    </w:p>
    <w:p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rsidR="00E97402" w:rsidRDefault="00E97402">
      <w:pPr>
        <w:pStyle w:val="Text"/>
      </w:pPr>
      <w:r>
        <w:t xml:space="preserve">IEEE will do the final formatting of your paper. If your paper is intended for a conference, please observe the conference page limits. </w:t>
      </w:r>
    </w:p>
    <w:p w:rsidR="00E97B99" w:rsidRDefault="00E97B99" w:rsidP="00E97B99">
      <w:pPr>
        <w:pStyle w:val="Heading2"/>
      </w:pPr>
      <w:r>
        <w:t>Abbreviations and Acronyms</w:t>
      </w:r>
    </w:p>
    <w:p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rsidR="00E97B99" w:rsidRDefault="00E97B99">
      <w:pPr>
        <w:pStyle w:val="Text"/>
      </w:pPr>
    </w:p>
    <w:p w:rsidR="00E97B99" w:rsidRDefault="00E97B99" w:rsidP="00E97B99">
      <w:pPr>
        <w:pStyle w:val="Heading2"/>
      </w:pPr>
      <w:r>
        <w:t>Other Recommendations</w:t>
      </w:r>
    </w:p>
    <w:p w:rsidR="00E97B99" w:rsidRDefault="00E97B99" w:rsidP="00E97B99">
      <w:pPr>
        <w:pStyle w:val="Text"/>
      </w:pPr>
      <w:r>
        <w:t xml:space="preserve">Use one space after periods and colons. Hyphenate complex modifiers: “zero-field-cooled magnetization.” Avoid dangling </w:t>
      </w:r>
      <w:r>
        <w:lastRenderedPageBreak/>
        <w:t>participles, such as, “Using (1), the potential was calculated.” [It is not clear who or what used (1).] Write instead, “The potential was calculated by using (1),” or “Using (1), we calculated the potential.”</w:t>
      </w:r>
    </w:p>
    <w:p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“webers per square meter,” not “webers/m</w:t>
      </w:r>
      <w:r>
        <w:rPr>
          <w:vertAlign w:val="superscript"/>
        </w:rPr>
        <w:t>2</w:t>
      </w:r>
      <w:r>
        <w:t>.” When expressing a range of values, write “7 to 9” or “7-9,” not “7~9.”</w:t>
      </w:r>
    </w:p>
    <w:p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rsidR="00E97B99" w:rsidRDefault="00E97B99" w:rsidP="00E97B99">
      <w:pPr>
        <w:pStyle w:val="Heading1"/>
      </w:pPr>
      <w:r>
        <w:t>M</w:t>
      </w:r>
      <w:r>
        <w:rPr>
          <w:sz w:val="16"/>
          <w:szCs w:val="16"/>
        </w:rPr>
        <w:t>ATH</w:t>
      </w:r>
    </w:p>
    <w:p w:rsidR="00E97B99" w:rsidRDefault="00E97B99" w:rsidP="00E97B99">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rsidR="00E97B99" w:rsidRDefault="00E97B99" w:rsidP="00E97B99">
      <w:pPr>
        <w:pStyle w:val="Heading2"/>
      </w:pPr>
      <w:r>
        <w:t>Equations</w:t>
      </w:r>
    </w:p>
    <w:p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rsidR="00E97B99" w:rsidRDefault="00E97B99" w:rsidP="00E97B99">
      <w:pPr>
        <w:pStyle w:val="Text"/>
      </w:pPr>
    </w:p>
    <w:p w:rsidR="00E97B99" w:rsidRDefault="00E97B99" w:rsidP="00E97B99">
      <w:pPr>
        <w:pStyle w:val="Equation"/>
      </w:pPr>
      <w:r>
        <w:tab/>
        <w:t>(1)</w:t>
      </w:r>
    </w:p>
    <w:p w:rsidR="00E97B99" w:rsidRDefault="00E97B99" w:rsidP="00E97B99"/>
    <w:p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rsidR="00E97B99" w:rsidRDefault="00E97B99" w:rsidP="00E97B99">
      <w:pPr>
        <w:pStyle w:val="Heading1"/>
      </w:pPr>
      <w:r>
        <w:t>Units</w:t>
      </w:r>
    </w:p>
    <w:p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xml:space="preserve">).” An exception is </w:t>
      </w:r>
      <w:r>
        <w:lastRenderedPageBreak/>
        <w:t>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rsidR="00E97B99" w:rsidRDefault="00E97B99" w:rsidP="00E97B99">
      <w:pPr>
        <w:pStyle w:val="Heading1"/>
      </w:pPr>
      <w:r>
        <w:t>Some Common Mistakes</w:t>
      </w:r>
    </w:p>
    <w:p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rsidR="00E97B99" w:rsidRDefault="00216141" w:rsidP="00E97B99">
      <w:pPr>
        <w:pStyle w:val="Text"/>
      </w:pPr>
      <w:r>
        <w:t>A general IEEE style</w:t>
      </w:r>
      <w:r w:rsidR="00E97B99">
        <w:t xml:space="preserve">guide is available at </w:t>
      </w:r>
      <w:hyperlink r:id="rId12" w:tgtFrame="_blank" w:history="1">
        <w:r w:rsidR="00A91937" w:rsidRPr="003D1EBF">
          <w:rPr>
            <w:rStyle w:val="Hyperlink"/>
            <w:color w:val="1155CC"/>
            <w:sz w:val="19"/>
            <w:szCs w:val="19"/>
            <w:shd w:val="clear" w:color="auto" w:fill="FFFFFF"/>
          </w:rPr>
          <w:t>www.ieee.org/authortools</w:t>
        </w:r>
      </w:hyperlink>
      <w:r w:rsidR="00A91937">
        <w:rPr>
          <w:rStyle w:val="Hyperlink"/>
          <w:color w:val="1155CC"/>
          <w:sz w:val="19"/>
          <w:szCs w:val="19"/>
          <w:shd w:val="clear" w:color="auto" w:fill="FFFFFF"/>
        </w:rPr>
        <w:t>.</w:t>
      </w:r>
    </w:p>
    <w:p w:rsidR="00E97B99" w:rsidRDefault="007707AB" w:rsidP="001F4C5C">
      <w:pPr>
        <w:pStyle w:val="Heading2"/>
        <w:numPr>
          <w:ilvl w:val="0"/>
          <w:numId w:val="0"/>
        </w:numPr>
      </w:pPr>
      <w:r>
        <w:rPr>
          <w:noProof/>
        </w:rPr>
        <w:lastRenderedPageBreak/>
        <mc:AlternateContent>
          <mc:Choice Requires="wps">
            <w:drawing>
              <wp:anchor distT="0" distB="0" distL="114300" distR="114300" simplePos="0" relativeHeight="251656704" behindDoc="0" locked="0" layoutInCell="1" allowOverlap="1">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30A3" w:rsidRDefault="007707AB" w:rsidP="00E97B99">
                            <w:pPr>
                              <w:pStyle w:val="FootnoteText"/>
                              <w:ind w:firstLine="0"/>
                            </w:pPr>
                            <w:r w:rsidRPr="00113F26">
                              <w:rPr>
                                <w:noProof/>
                                <w:sz w:val="20"/>
                                <w:szCs w:val="20"/>
                              </w:rPr>
                              <w:drawing>
                                <wp:inline distT="0" distB="0" distL="0" distR="0">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rsidR="007530A3" w:rsidRDefault="007530A3"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25pt;margin-top:6.8pt;width:248.4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" stroked="f">
                <v:textbox inset="0,0,0,0">
                  <w:txbxContent>
                    <w:p w:rsidR="007530A3" w:rsidRDefault="007707AB" w:rsidP="00E97B99">
                      <w:pPr>
                        <w:pStyle w:val="FootnoteText"/>
                        <w:ind w:firstLine="0"/>
                      </w:pPr>
                      <w:r w:rsidRPr="00113F26">
                        <w:rPr>
                          <w:noProof/>
                          <w:sz w:val="20"/>
                          <w:szCs w:val="20"/>
                        </w:rPr>
                        <w:drawing>
                          <wp:inline distT="0" distB="0" distL="0" distR="0">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rsidR="007530A3" w:rsidRDefault="007530A3" w:rsidP="00E97B99">
                      <w:pPr>
                        <w:pStyle w:val="FootnoteText"/>
                        <w:ind w:firstLine="0"/>
                      </w:pPr>
                      <w: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5680" behindDoc="0" locked="0" layoutInCell="0" allowOverlap="1">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30A3" w:rsidRDefault="007530A3" w:rsidP="00E97B99">
                            <w:pPr>
                              <w:pStyle w:val="TableTitle"/>
                            </w:pPr>
                            <w:r>
                              <w:t>TABLE I</w:t>
                            </w:r>
                          </w:p>
                          <w:p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trPr>
                                <w:trHeight w:val="440"/>
                              </w:trPr>
                              <w:tc>
                                <w:tcPr>
                                  <w:tcW w:w="72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Conversion from Gaussian and</w:t>
                                  </w:r>
                                </w:p>
                                <w:p w:rsidR="007530A3" w:rsidRDefault="007530A3">
                                  <w:pPr>
                                    <w:jc w:val="center"/>
                                    <w:rPr>
                                      <w:sz w:val="16"/>
                                      <w:szCs w:val="16"/>
                                    </w:rPr>
                                  </w:pPr>
                                  <w:r>
                                    <w:rPr>
                                      <w:sz w:val="16"/>
                                      <w:szCs w:val="16"/>
                                    </w:rPr>
                                    <w:t xml:space="preserve">CGS EMU to SI </w:t>
                                  </w:r>
                                  <w:r>
                                    <w:rPr>
                                      <w:sz w:val="16"/>
                                      <w:szCs w:val="16"/>
                                      <w:vertAlign w:val="superscript"/>
                                    </w:rPr>
                                    <w:t>a</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46"/>
                                  </w:r>
                                </w:p>
                              </w:tc>
                              <w:tc>
                                <w:tcPr>
                                  <w:tcW w:w="1710" w:type="dxa"/>
                                  <w:tcBorders>
                                    <w:top w:val="nil"/>
                                    <w:left w:val="nil"/>
                                    <w:bottom w:val="nil"/>
                                    <w:right w:val="nil"/>
                                  </w:tcBorders>
                                </w:tcPr>
                                <w:p w:rsidR="007530A3" w:rsidRDefault="007530A3">
                                  <w:pPr>
                                    <w:rPr>
                                      <w:sz w:val="16"/>
                                      <w:szCs w:val="16"/>
                                    </w:rPr>
                                  </w:pPr>
                                  <w:r>
                                    <w:rPr>
                                      <w:sz w:val="16"/>
                                      <w:szCs w:val="16"/>
                                    </w:rPr>
                                    <w:t>magnetic flux</w:t>
                                  </w:r>
                                </w:p>
                              </w:tc>
                              <w:tc>
                                <w:tcPr>
                                  <w:tcW w:w="2610" w:type="dxa"/>
                                  <w:tcBorders>
                                    <w:top w:val="nil"/>
                                    <w:left w:val="nil"/>
                                    <w:bottom w:val="nil"/>
                                    <w:right w:val="nil"/>
                                  </w:tcBorders>
                                </w:tcPr>
                                <w:p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B</w:t>
                                  </w:r>
                                </w:p>
                              </w:tc>
                              <w:tc>
                                <w:tcPr>
                                  <w:tcW w:w="1710" w:type="dxa"/>
                                  <w:tcBorders>
                                    <w:top w:val="nil"/>
                                    <w:left w:val="nil"/>
                                    <w:bottom w:val="nil"/>
                                    <w:right w:val="nil"/>
                                  </w:tcBorders>
                                </w:tcPr>
                                <w:p w:rsidR="007530A3" w:rsidRDefault="007530A3">
                                  <w:pPr>
                                    <w:rPr>
                                      <w:sz w:val="16"/>
                                      <w:szCs w:val="16"/>
                                    </w:rPr>
                                  </w:pPr>
                                  <w:r>
                                    <w:rPr>
                                      <w:sz w:val="16"/>
                                      <w:szCs w:val="16"/>
                                    </w:rPr>
                                    <w:t xml:space="preserve">magnetic flux density, </w:t>
                                  </w:r>
                                </w:p>
                                <w:p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H</w:t>
                                  </w:r>
                                </w:p>
                              </w:tc>
                              <w:tc>
                                <w:tcPr>
                                  <w:tcW w:w="1710" w:type="dxa"/>
                                  <w:tcBorders>
                                    <w:top w:val="nil"/>
                                    <w:left w:val="nil"/>
                                    <w:bottom w:val="nil"/>
                                    <w:right w:val="nil"/>
                                  </w:tcBorders>
                                </w:tcPr>
                                <w:p w:rsidR="007530A3" w:rsidRDefault="007530A3">
                                  <w:pPr>
                                    <w:rPr>
                                      <w:sz w:val="16"/>
                                      <w:szCs w:val="16"/>
                                    </w:rPr>
                                  </w:pPr>
                                  <w:r>
                                    <w:rPr>
                                      <w:sz w:val="16"/>
                                      <w:szCs w:val="16"/>
                                    </w:rPr>
                                    <w:t>magnetic field strength</w:t>
                                  </w:r>
                                </w:p>
                              </w:tc>
                              <w:tc>
                                <w:tcPr>
                                  <w:tcW w:w="2610" w:type="dxa"/>
                                  <w:tcBorders>
                                    <w:top w:val="nil"/>
                                    <w:left w:val="nil"/>
                                    <w:bottom w:val="nil"/>
                                    <w:right w:val="nil"/>
                                  </w:tcBorders>
                                </w:tcPr>
                                <w:p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tc>
                                <w:tcPr>
                                  <w:tcW w:w="720" w:type="dxa"/>
                                  <w:tcBorders>
                                    <w:top w:val="nil"/>
                                    <w:left w:val="nil"/>
                                    <w:bottom w:val="nil"/>
                                    <w:right w:val="nil"/>
                                  </w:tcBorders>
                                </w:tcPr>
                                <w:p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73"/>
                                  </w:r>
                                </w:p>
                              </w:tc>
                              <w:tc>
                                <w:tcPr>
                                  <w:tcW w:w="1710" w:type="dxa"/>
                                  <w:tcBorders>
                                    <w:top w:val="nil"/>
                                    <w:left w:val="nil"/>
                                    <w:bottom w:val="nil"/>
                                    <w:right w:val="nil"/>
                                  </w:tcBorders>
                                </w:tcPr>
                                <w:p w:rsidR="007530A3" w:rsidRDefault="007530A3">
                                  <w:pPr>
                                    <w:rPr>
                                      <w:sz w:val="16"/>
                                      <w:szCs w:val="16"/>
                                    </w:rPr>
                                  </w:pPr>
                                  <w:r>
                                    <w:rPr>
                                      <w:sz w:val="16"/>
                                      <w:szCs w:val="16"/>
                                    </w:rPr>
                                    <w:t>specific 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 xml:space="preserve">magnetic dipole </w:t>
                                  </w:r>
                                </w:p>
                                <w:p w:rsidR="007530A3" w:rsidRDefault="007530A3">
                                  <w:pPr>
                                    <w:rPr>
                                      <w:sz w:val="16"/>
                                      <w:szCs w:val="16"/>
                                    </w:rPr>
                                  </w:pPr>
                                  <w:r>
                                    <w:rPr>
                                      <w:sz w:val="16"/>
                                      <w:szCs w:val="16"/>
                                    </w:rPr>
                                    <w:t xml:space="preserve">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magnetic polarization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rsidR="007530A3" w:rsidRDefault="007530A3">
                                  <w:pPr>
                                    <w:rPr>
                                      <w:sz w:val="16"/>
                                      <w:szCs w:val="16"/>
                                    </w:rPr>
                                  </w:pPr>
                                  <w:r>
                                    <w:rPr>
                                      <w:sz w:val="16"/>
                                      <w:szCs w:val="16"/>
                                    </w:rPr>
                                    <w:t>susceptibility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tc>
                                <w:tcPr>
                                  <w:tcW w:w="720" w:type="dxa"/>
                                  <w:tcBorders>
                                    <w:top w:val="nil"/>
                                    <w:left w:val="nil"/>
                                    <w:bottom w:val="nil"/>
                                    <w:right w:val="nil"/>
                                  </w:tcBorders>
                                </w:tcPr>
                                <w:p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rsidR="007530A3" w:rsidRDefault="007530A3">
                                  <w:pPr>
                                    <w:rPr>
                                      <w:sz w:val="16"/>
                                      <w:szCs w:val="16"/>
                                    </w:rPr>
                                  </w:pPr>
                                  <w:r>
                                    <w:rPr>
                                      <w:sz w:val="16"/>
                                      <w:szCs w:val="16"/>
                                    </w:rPr>
                                    <w:t>mass susceptibility</w:t>
                                  </w:r>
                                </w:p>
                              </w:tc>
                              <w:tc>
                                <w:tcPr>
                                  <w:tcW w:w="2610" w:type="dxa"/>
                                  <w:tcBorders>
                                    <w:top w:val="nil"/>
                                    <w:left w:val="nil"/>
                                    <w:bottom w:val="nil"/>
                                    <w:right w:val="nil"/>
                                  </w:tcBorders>
                                </w:tcPr>
                                <w:p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p>
                              </w:tc>
                              <w:tc>
                                <w:tcPr>
                                  <w:tcW w:w="1710" w:type="dxa"/>
                                  <w:tcBorders>
                                    <w:top w:val="nil"/>
                                    <w:left w:val="nil"/>
                                    <w:bottom w:val="nil"/>
                                    <w:right w:val="nil"/>
                                  </w:tcBorders>
                                </w:tcPr>
                                <w:p w:rsidR="007530A3" w:rsidRDefault="007530A3">
                                  <w:pPr>
                                    <w:rPr>
                                      <w:sz w:val="16"/>
                                      <w:szCs w:val="16"/>
                                    </w:rPr>
                                  </w:pPr>
                                  <w:r>
                                    <w:rPr>
                                      <w:sz w:val="16"/>
                                      <w:szCs w:val="16"/>
                                    </w:rPr>
                                    <w:t>permeability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rsidR="007530A3" w:rsidRDefault="007530A3">
                                  <w:pPr>
                                    <w:rPr>
                                      <w:sz w:val="16"/>
                                      <w:szCs w:val="16"/>
                                    </w:rPr>
                                  </w:pPr>
                                  <w:r>
                                    <w:rPr>
                                      <w:sz w:val="16"/>
                                      <w:szCs w:val="16"/>
                                    </w:rPr>
                                    <w:t>relative permeability</w:t>
                                  </w:r>
                                </w:p>
                              </w:tc>
                              <w:tc>
                                <w:tcPr>
                                  <w:tcW w:w="261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w, W</w:t>
                                  </w:r>
                                </w:p>
                              </w:tc>
                              <w:tc>
                                <w:tcPr>
                                  <w:tcW w:w="1710" w:type="dxa"/>
                                  <w:tcBorders>
                                    <w:top w:val="nil"/>
                                    <w:left w:val="nil"/>
                                    <w:bottom w:val="nil"/>
                                    <w:right w:val="nil"/>
                                  </w:tcBorders>
                                </w:tcPr>
                                <w:p w:rsidR="007530A3" w:rsidRDefault="007530A3">
                                  <w:pPr>
                                    <w:rPr>
                                      <w:sz w:val="16"/>
                                      <w:szCs w:val="16"/>
                                    </w:rPr>
                                  </w:pPr>
                                  <w:r>
                                    <w:rPr>
                                      <w:sz w:val="16"/>
                                      <w:szCs w:val="16"/>
                                    </w:rPr>
                                    <w:t>energy density</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trPr>
                                <w:trHeight w:val="279"/>
                              </w:trPr>
                              <w:tc>
                                <w:tcPr>
                                  <w:tcW w:w="720" w:type="dxa"/>
                                  <w:tcBorders>
                                    <w:top w:val="nil"/>
                                    <w:left w:val="nil"/>
                                    <w:bottom w:val="double" w:sz="6" w:space="0" w:color="auto"/>
                                    <w:right w:val="nil"/>
                                  </w:tcBorders>
                                </w:tcPr>
                                <w:p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rsidR="007530A3" w:rsidRDefault="007530A3" w:rsidP="00E97B99">
                            <w:pPr>
                              <w:pStyle w:val="FootnoteText"/>
                            </w:pPr>
                            <w:r>
                              <w:t xml:space="preserve">Vertical lines are optional in tables. Statements that serve as captions for the entire table do not need footnote letters. </w:t>
                            </w:r>
                          </w:p>
                          <w:p w:rsidR="007530A3" w:rsidRDefault="007530A3"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rsidR="007530A3" w:rsidRDefault="007530A3" w:rsidP="00E97B99">
                            <w:pPr>
                              <w:pStyle w:val="FootnoteText"/>
                            </w:pPr>
                          </w:p>
                          <w:p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" o:allowincell="f" stroked="f">
                <v:textbox inset="0,0,0,0">
                  <w:txbxContent>
                    <w:p w:rsidR="007530A3" w:rsidRDefault="007530A3" w:rsidP="00E97B99">
                      <w:pPr>
                        <w:pStyle w:val="TableTitle"/>
                      </w:pPr>
                      <w:r>
                        <w:t>TABLE I</w:t>
                      </w:r>
                    </w:p>
                    <w:p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trPr>
                          <w:trHeight w:val="440"/>
                        </w:trPr>
                        <w:tc>
                          <w:tcPr>
                            <w:tcW w:w="72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Conversion from Gaussian and</w:t>
                            </w:r>
                          </w:p>
                          <w:p w:rsidR="007530A3" w:rsidRDefault="007530A3">
                            <w:pPr>
                              <w:jc w:val="center"/>
                              <w:rPr>
                                <w:sz w:val="16"/>
                                <w:szCs w:val="16"/>
                              </w:rPr>
                            </w:pPr>
                            <w:r>
                              <w:rPr>
                                <w:sz w:val="16"/>
                                <w:szCs w:val="16"/>
                              </w:rPr>
                              <w:t xml:space="preserve">CGS EMU to SI </w:t>
                            </w:r>
                            <w:r>
                              <w:rPr>
                                <w:sz w:val="16"/>
                                <w:szCs w:val="16"/>
                                <w:vertAlign w:val="superscript"/>
                              </w:rPr>
                              <w:t>a</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46"/>
                            </w:r>
                          </w:p>
                        </w:tc>
                        <w:tc>
                          <w:tcPr>
                            <w:tcW w:w="1710" w:type="dxa"/>
                            <w:tcBorders>
                              <w:top w:val="nil"/>
                              <w:left w:val="nil"/>
                              <w:bottom w:val="nil"/>
                              <w:right w:val="nil"/>
                            </w:tcBorders>
                          </w:tcPr>
                          <w:p w:rsidR="007530A3" w:rsidRDefault="007530A3">
                            <w:pPr>
                              <w:rPr>
                                <w:sz w:val="16"/>
                                <w:szCs w:val="16"/>
                              </w:rPr>
                            </w:pPr>
                            <w:r>
                              <w:rPr>
                                <w:sz w:val="16"/>
                                <w:szCs w:val="16"/>
                              </w:rPr>
                              <w:t>magnetic flux</w:t>
                            </w:r>
                          </w:p>
                        </w:tc>
                        <w:tc>
                          <w:tcPr>
                            <w:tcW w:w="2610" w:type="dxa"/>
                            <w:tcBorders>
                              <w:top w:val="nil"/>
                              <w:left w:val="nil"/>
                              <w:bottom w:val="nil"/>
                              <w:right w:val="nil"/>
                            </w:tcBorders>
                          </w:tcPr>
                          <w:p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B</w:t>
                            </w:r>
                          </w:p>
                        </w:tc>
                        <w:tc>
                          <w:tcPr>
                            <w:tcW w:w="1710" w:type="dxa"/>
                            <w:tcBorders>
                              <w:top w:val="nil"/>
                              <w:left w:val="nil"/>
                              <w:bottom w:val="nil"/>
                              <w:right w:val="nil"/>
                            </w:tcBorders>
                          </w:tcPr>
                          <w:p w:rsidR="007530A3" w:rsidRDefault="007530A3">
                            <w:pPr>
                              <w:rPr>
                                <w:sz w:val="16"/>
                                <w:szCs w:val="16"/>
                              </w:rPr>
                            </w:pPr>
                            <w:r>
                              <w:rPr>
                                <w:sz w:val="16"/>
                                <w:szCs w:val="16"/>
                              </w:rPr>
                              <w:t xml:space="preserve">magnetic flux density, </w:t>
                            </w:r>
                          </w:p>
                          <w:p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H</w:t>
                            </w:r>
                          </w:p>
                        </w:tc>
                        <w:tc>
                          <w:tcPr>
                            <w:tcW w:w="1710" w:type="dxa"/>
                            <w:tcBorders>
                              <w:top w:val="nil"/>
                              <w:left w:val="nil"/>
                              <w:bottom w:val="nil"/>
                              <w:right w:val="nil"/>
                            </w:tcBorders>
                          </w:tcPr>
                          <w:p w:rsidR="007530A3" w:rsidRDefault="007530A3">
                            <w:pPr>
                              <w:rPr>
                                <w:sz w:val="16"/>
                                <w:szCs w:val="16"/>
                              </w:rPr>
                            </w:pPr>
                            <w:r>
                              <w:rPr>
                                <w:sz w:val="16"/>
                                <w:szCs w:val="16"/>
                              </w:rPr>
                              <w:t>magnetic field strength</w:t>
                            </w:r>
                          </w:p>
                        </w:tc>
                        <w:tc>
                          <w:tcPr>
                            <w:tcW w:w="2610" w:type="dxa"/>
                            <w:tcBorders>
                              <w:top w:val="nil"/>
                              <w:left w:val="nil"/>
                              <w:bottom w:val="nil"/>
                              <w:right w:val="nil"/>
                            </w:tcBorders>
                          </w:tcPr>
                          <w:p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tc>
                          <w:tcPr>
                            <w:tcW w:w="720" w:type="dxa"/>
                            <w:tcBorders>
                              <w:top w:val="nil"/>
                              <w:left w:val="nil"/>
                              <w:bottom w:val="nil"/>
                              <w:right w:val="nil"/>
                            </w:tcBorders>
                          </w:tcPr>
                          <w:p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73"/>
                            </w:r>
                          </w:p>
                        </w:tc>
                        <w:tc>
                          <w:tcPr>
                            <w:tcW w:w="1710" w:type="dxa"/>
                            <w:tcBorders>
                              <w:top w:val="nil"/>
                              <w:left w:val="nil"/>
                              <w:bottom w:val="nil"/>
                              <w:right w:val="nil"/>
                            </w:tcBorders>
                          </w:tcPr>
                          <w:p w:rsidR="007530A3" w:rsidRDefault="007530A3">
                            <w:pPr>
                              <w:rPr>
                                <w:sz w:val="16"/>
                                <w:szCs w:val="16"/>
                              </w:rPr>
                            </w:pPr>
                            <w:r>
                              <w:rPr>
                                <w:sz w:val="16"/>
                                <w:szCs w:val="16"/>
                              </w:rPr>
                              <w:t>specific 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 xml:space="preserve">magnetic dipole </w:t>
                            </w:r>
                          </w:p>
                          <w:p w:rsidR="007530A3" w:rsidRDefault="007530A3">
                            <w:pPr>
                              <w:rPr>
                                <w:sz w:val="16"/>
                                <w:szCs w:val="16"/>
                              </w:rPr>
                            </w:pPr>
                            <w:r>
                              <w:rPr>
                                <w:sz w:val="16"/>
                                <w:szCs w:val="16"/>
                              </w:rPr>
                              <w:t xml:space="preserve">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magnetic polarization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rsidR="007530A3" w:rsidRDefault="007530A3">
                            <w:pPr>
                              <w:rPr>
                                <w:sz w:val="16"/>
                                <w:szCs w:val="16"/>
                              </w:rPr>
                            </w:pPr>
                            <w:r>
                              <w:rPr>
                                <w:sz w:val="16"/>
                                <w:szCs w:val="16"/>
                              </w:rPr>
                              <w:t>susceptibility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tc>
                          <w:tcPr>
                            <w:tcW w:w="720" w:type="dxa"/>
                            <w:tcBorders>
                              <w:top w:val="nil"/>
                              <w:left w:val="nil"/>
                              <w:bottom w:val="nil"/>
                              <w:right w:val="nil"/>
                            </w:tcBorders>
                          </w:tcPr>
                          <w:p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rsidR="007530A3" w:rsidRDefault="007530A3">
                            <w:pPr>
                              <w:rPr>
                                <w:sz w:val="16"/>
                                <w:szCs w:val="16"/>
                              </w:rPr>
                            </w:pPr>
                            <w:r>
                              <w:rPr>
                                <w:sz w:val="16"/>
                                <w:szCs w:val="16"/>
                              </w:rPr>
                              <w:t>mass susceptibility</w:t>
                            </w:r>
                          </w:p>
                        </w:tc>
                        <w:tc>
                          <w:tcPr>
                            <w:tcW w:w="2610" w:type="dxa"/>
                            <w:tcBorders>
                              <w:top w:val="nil"/>
                              <w:left w:val="nil"/>
                              <w:bottom w:val="nil"/>
                              <w:right w:val="nil"/>
                            </w:tcBorders>
                          </w:tcPr>
                          <w:p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p>
                        </w:tc>
                        <w:tc>
                          <w:tcPr>
                            <w:tcW w:w="1710" w:type="dxa"/>
                            <w:tcBorders>
                              <w:top w:val="nil"/>
                              <w:left w:val="nil"/>
                              <w:bottom w:val="nil"/>
                              <w:right w:val="nil"/>
                            </w:tcBorders>
                          </w:tcPr>
                          <w:p w:rsidR="007530A3" w:rsidRDefault="007530A3">
                            <w:pPr>
                              <w:rPr>
                                <w:sz w:val="16"/>
                                <w:szCs w:val="16"/>
                              </w:rPr>
                            </w:pPr>
                            <w:r>
                              <w:rPr>
                                <w:sz w:val="16"/>
                                <w:szCs w:val="16"/>
                              </w:rPr>
                              <w:t>permeability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rsidR="007530A3" w:rsidRDefault="007530A3">
                            <w:pPr>
                              <w:rPr>
                                <w:sz w:val="16"/>
                                <w:szCs w:val="16"/>
                              </w:rPr>
                            </w:pPr>
                            <w:r>
                              <w:rPr>
                                <w:sz w:val="16"/>
                                <w:szCs w:val="16"/>
                              </w:rPr>
                              <w:t>relative permeability</w:t>
                            </w:r>
                          </w:p>
                        </w:tc>
                        <w:tc>
                          <w:tcPr>
                            <w:tcW w:w="261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w, W</w:t>
                            </w:r>
                          </w:p>
                        </w:tc>
                        <w:tc>
                          <w:tcPr>
                            <w:tcW w:w="1710" w:type="dxa"/>
                            <w:tcBorders>
                              <w:top w:val="nil"/>
                              <w:left w:val="nil"/>
                              <w:bottom w:val="nil"/>
                              <w:right w:val="nil"/>
                            </w:tcBorders>
                          </w:tcPr>
                          <w:p w:rsidR="007530A3" w:rsidRDefault="007530A3">
                            <w:pPr>
                              <w:rPr>
                                <w:sz w:val="16"/>
                                <w:szCs w:val="16"/>
                              </w:rPr>
                            </w:pPr>
                            <w:r>
                              <w:rPr>
                                <w:sz w:val="16"/>
                                <w:szCs w:val="16"/>
                              </w:rPr>
                              <w:t>energy density</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trPr>
                          <w:trHeight w:val="279"/>
                        </w:trPr>
                        <w:tc>
                          <w:tcPr>
                            <w:tcW w:w="720" w:type="dxa"/>
                            <w:tcBorders>
                              <w:top w:val="nil"/>
                              <w:left w:val="nil"/>
                              <w:bottom w:val="double" w:sz="6" w:space="0" w:color="auto"/>
                              <w:right w:val="nil"/>
                            </w:tcBorders>
                          </w:tcPr>
                          <w:p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rsidR="007530A3" w:rsidRDefault="007530A3" w:rsidP="00E97B99">
                      <w:pPr>
                        <w:pStyle w:val="FootnoteText"/>
                      </w:pPr>
                      <w:r>
                        <w:t xml:space="preserve">Vertical lines are optional in tables. Statements that serve as captions for the entire table do not need footnote letters. </w:t>
                      </w:r>
                    </w:p>
                    <w:p w:rsidR="007530A3" w:rsidRDefault="007530A3"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rsidR="007530A3" w:rsidRDefault="007530A3" w:rsidP="00E97B99">
                      <w:pPr>
                        <w:pStyle w:val="FootnoteText"/>
                      </w:pPr>
                    </w:p>
                    <w:p w:rsidR="007530A3" w:rsidRDefault="007530A3" w:rsidP="00E97B99"/>
                  </w:txbxContent>
                </v:textbox>
                <w10:wrap type="square" anchorx="margin" anchory="margin"/>
              </v:shape>
            </w:pict>
          </mc:Fallback>
        </mc:AlternateContent>
      </w:r>
    </w:p>
    <w:p w:rsidR="001B36B1" w:rsidRPr="00E857A2" w:rsidRDefault="001B36B1" w:rsidP="001B36B1">
      <w:pPr>
        <w:pStyle w:val="Heading1"/>
      </w:pPr>
      <w:r w:rsidRPr="00E857A2">
        <w:t>Guidelines for Graphics Preparation</w:t>
      </w:r>
      <w:r>
        <w:t xml:space="preserve"> </w:t>
      </w:r>
      <w:r w:rsidR="009E484E">
        <w:br/>
      </w:r>
      <w:r>
        <w:t>and Submission</w:t>
      </w:r>
    </w:p>
    <w:p w:rsidR="001B36B1" w:rsidRPr="00E857A2" w:rsidRDefault="001B36B1" w:rsidP="001F4C5C">
      <w:pPr>
        <w:pStyle w:val="Heading2"/>
      </w:pPr>
      <w:r w:rsidRPr="00E857A2">
        <w:t>Types of Graphics</w:t>
      </w:r>
    </w:p>
    <w:p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rsidR="001B36B1" w:rsidRPr="00E857A2" w:rsidRDefault="001B36B1" w:rsidP="001B36B1"/>
    <w:p w:rsidR="0013354F" w:rsidRPr="00113F26" w:rsidRDefault="001B36B1" w:rsidP="001F4C5C">
      <w:pPr>
        <w:pStyle w:val="Heading3"/>
        <w:jc w:val="both"/>
        <w:rPr>
          <w:rStyle w:val="Heading2Char"/>
          <w:rFonts w:ascii="Times" w:hAnsi="Times" w:cs="Verdana"/>
          <w:i/>
          <w:color w:val="000000"/>
        </w:rPr>
      </w:pPr>
      <w:r w:rsidRPr="005052CD">
        <w:rPr>
          <w:rStyle w:val="Heading2Char"/>
          <w:i/>
        </w:rPr>
        <w:t>Color/Grayscale figures</w:t>
      </w:r>
    </w:p>
    <w:p w:rsidR="001B36B1" w:rsidRPr="00113F26" w:rsidRDefault="0013354F"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rsidR="0013354F" w:rsidRPr="00113F26" w:rsidRDefault="001B36B1" w:rsidP="001F4C5C">
      <w:pPr>
        <w:pStyle w:val="Heading3"/>
        <w:jc w:val="both"/>
        <w:rPr>
          <w:rStyle w:val="Heading2Char"/>
          <w:rFonts w:ascii="Times" w:hAnsi="Times" w:cs="Verdana"/>
          <w:i/>
          <w:iCs/>
          <w:color w:val="000000"/>
        </w:rPr>
      </w:pPr>
      <w:r w:rsidRPr="005052CD">
        <w:rPr>
          <w:rStyle w:val="Heading2Char"/>
          <w:i/>
        </w:rPr>
        <w:t>Line</w:t>
      </w:r>
      <w:r w:rsidR="00DE20DB">
        <w:rPr>
          <w:rStyle w:val="Heading2Char"/>
          <w:i/>
        </w:rPr>
        <w:t xml:space="preserve"> A</w:t>
      </w:r>
      <w:r w:rsidRPr="005052CD">
        <w:rPr>
          <w:rStyle w:val="Heading2Char"/>
          <w:i/>
        </w:rPr>
        <w:t>rt figures</w:t>
      </w:r>
    </w:p>
    <w:p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rsidR="0013354F" w:rsidRPr="00113F26" w:rsidRDefault="00216141" w:rsidP="001F4C5C">
      <w:pPr>
        <w:pStyle w:val="Heading3"/>
        <w:jc w:val="both"/>
        <w:rPr>
          <w:rStyle w:val="BodyText2"/>
          <w:rFonts w:ascii="Times" w:hAnsi="Times"/>
          <w:i w:val="0"/>
          <w:iCs w:val="0"/>
          <w:sz w:val="20"/>
          <w:szCs w:val="20"/>
        </w:rPr>
      </w:pPr>
      <w:r>
        <w:rPr>
          <w:rStyle w:val="Heading2Char"/>
          <w:i/>
        </w:rPr>
        <w:t>Author p</w:t>
      </w:r>
      <w:r w:rsidR="001B36B1" w:rsidRPr="005052CD">
        <w:rPr>
          <w:rStyle w:val="Heading2Char"/>
          <w:i/>
        </w:rPr>
        <w:t>hotos</w:t>
      </w:r>
    </w:p>
    <w:p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Head and </w:t>
      </w:r>
      <w:r w:rsidR="00E37AF9" w:rsidRPr="00113F26">
        <w:rPr>
          <w:rStyle w:val="BodyText2"/>
          <w:rFonts w:ascii="Times" w:hAnsi="Times"/>
          <w:i w:val="0"/>
          <w:sz w:val="20"/>
          <w:szCs w:val="20"/>
        </w:rPr>
        <w:t>shoulders shots of authors that</w:t>
      </w:r>
      <w:r w:rsidRPr="00113F26">
        <w:rPr>
          <w:rStyle w:val="BodyText2"/>
          <w:rFonts w:ascii="Times" w:hAnsi="Times"/>
          <w:i w:val="0"/>
          <w:sz w:val="20"/>
          <w:szCs w:val="20"/>
        </w:rPr>
        <w:t xml:space="preserve"> appear at the end of our papers. </w:t>
      </w:r>
    </w:p>
    <w:p w:rsidR="001B36B1" w:rsidRPr="00113F26" w:rsidRDefault="001B36B1" w:rsidP="001F4C5C">
      <w:pPr>
        <w:pStyle w:val="Heading3"/>
        <w:jc w:val="both"/>
        <w:rPr>
          <w:rStyle w:val="BodyText2"/>
          <w:rFonts w:ascii="Times" w:hAnsi="Times"/>
          <w:i w:val="0"/>
          <w:iCs w:val="0"/>
          <w:sz w:val="20"/>
          <w:szCs w:val="20"/>
        </w:rPr>
      </w:pPr>
      <w:r w:rsidRPr="005052CD">
        <w:rPr>
          <w:rStyle w:val="Heading2Char"/>
          <w:i/>
        </w:rPr>
        <w:t>Tables</w:t>
      </w:r>
      <w:r w:rsidRPr="00113F26">
        <w:rPr>
          <w:rStyle w:val="BodyText2"/>
          <w:rFonts w:ascii="Times" w:hAnsi="Times"/>
          <w:sz w:val="20"/>
          <w:szCs w:val="20"/>
        </w:rPr>
        <w:br/>
      </w:r>
      <w:r w:rsidRPr="00113F26">
        <w:rPr>
          <w:rStyle w:val="BodyText2"/>
          <w:rFonts w:ascii="Times" w:hAnsi="Times"/>
          <w:i w:val="0"/>
          <w:sz w:val="20"/>
          <w:szCs w:val="20"/>
        </w:rPr>
        <w:t>Data charts which are typically black and white, but sometimes include color.</w:t>
      </w:r>
    </w:p>
    <w:p w:rsidR="001B36B1" w:rsidRPr="00113F26" w:rsidRDefault="0021614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If a multipart figure is made up of multiple figure types (one part is lineart,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rsidR="001B36B1" w:rsidRPr="00E857A2" w:rsidRDefault="001B36B1" w:rsidP="001F4C5C">
      <w:pPr>
        <w:pStyle w:val="Heading2"/>
        <w:jc w:val="both"/>
      </w:pPr>
      <w:r w:rsidRPr="00E857A2">
        <w:t>File Formats For Graphics</w:t>
      </w:r>
    </w:p>
    <w:p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rsidR="001B36B1" w:rsidRPr="0013354F" w:rsidRDefault="001B36B1" w:rsidP="001F4C5C">
      <w:pPr>
        <w:pStyle w:val="Heading2"/>
        <w:jc w:val="both"/>
      </w:pPr>
      <w:r w:rsidRPr="0013354F">
        <w:t>Sizing of Graphics</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There is currently one publication with column measurements that do</w:t>
      </w:r>
      <w:r w:rsidR="00DE20DB" w:rsidRPr="00113F26">
        <w:rPr>
          <w:rStyle w:val="bodytype"/>
          <w:rFonts w:ascii="Times" w:hAnsi="Times"/>
          <w:sz w:val="20"/>
          <w:szCs w:val="20"/>
        </w:rPr>
        <w:t xml:space="preserve"> no</w:t>
      </w:r>
      <w:r w:rsidRPr="00113F26">
        <w:rPr>
          <w:rStyle w:val="bodytype"/>
          <w:rFonts w:ascii="Times" w:hAnsi="Times"/>
          <w:sz w:val="20"/>
          <w:szCs w:val="20"/>
        </w:rPr>
        <w:t xml:space="preserve">t </w:t>
      </w:r>
      <w:r w:rsidR="00D92E96" w:rsidRPr="00113F26">
        <w:rPr>
          <w:rStyle w:val="bodytype"/>
          <w:rFonts w:ascii="Times" w:hAnsi="Times"/>
          <w:sz w:val="20"/>
          <w:szCs w:val="20"/>
        </w:rPr>
        <w:t>coincide</w:t>
      </w:r>
      <w:r w:rsidRPr="00113F26">
        <w:rPr>
          <w:rStyle w:val="bodytype"/>
          <w:rFonts w:ascii="Times" w:hAnsi="Times"/>
          <w:sz w:val="20"/>
          <w:szCs w:val="20"/>
        </w:rPr>
        <w:t xml:space="preserve"> with those listed above. </w:t>
      </w:r>
      <w:r w:rsidRPr="001F4C5C">
        <w:rPr>
          <w:rStyle w:val="Style1Char"/>
        </w:rPr>
        <w:t>Proceedings of the IEEE</w:t>
      </w:r>
      <w:r w:rsidRPr="00113F26">
        <w:rPr>
          <w:rStyle w:val="bodytype"/>
          <w:rFonts w:ascii="Times" w:hAnsi="Times"/>
          <w:sz w:val="20"/>
          <w:szCs w:val="20"/>
        </w:rPr>
        <w:t xml:space="preserve"> has a column measurement of 3.25 inches (82.5 millimeters / 19.5 picas). </w:t>
      </w:r>
    </w:p>
    <w:p w:rsidR="001B36B1" w:rsidRPr="00113F26" w:rsidRDefault="001B36B1" w:rsidP="001F4C5C">
      <w:pPr>
        <w:ind w:firstLine="144"/>
        <w:jc w:val="both"/>
        <w:rPr>
          <w:rStyle w:val="bodytype"/>
          <w:rFonts w:ascii="Times" w:hAnsi="Times" w:cs="Verdana"/>
          <w:sz w:val="20"/>
          <w:szCs w:val="20"/>
        </w:rPr>
      </w:pPr>
      <w:r w:rsidRPr="00113F26">
        <w:rPr>
          <w:rStyle w:val="BodyText2"/>
          <w:rFonts w:ascii="Times" w:hAnsi="Times"/>
          <w:sz w:val="20"/>
          <w:szCs w:val="20"/>
        </w:rPr>
        <w:t xml:space="preserve">The final printed size of author photographs is exactly </w:t>
      </w:r>
      <w:r w:rsidRPr="00113F26">
        <w:rPr>
          <w:rStyle w:val="BodyText2"/>
          <w:rFonts w:ascii="Times" w:hAnsi="Times"/>
          <w:sz w:val="20"/>
          <w:szCs w:val="20"/>
        </w:rPr>
        <w:br/>
        <w:t>1 inc</w:t>
      </w:r>
      <w:r w:rsidR="000A168B" w:rsidRPr="00113F26">
        <w:rPr>
          <w:rStyle w:val="BodyText2"/>
          <w:rFonts w:ascii="Times" w:hAnsi="Times"/>
          <w:sz w:val="20"/>
          <w:szCs w:val="20"/>
        </w:rPr>
        <w:t>h wide by 1.25 inches tall (25</w:t>
      </w:r>
      <w:r w:rsidR="00A5237D" w:rsidRPr="00113F26">
        <w:rPr>
          <w:rStyle w:val="BodyText2"/>
          <w:rFonts w:ascii="Times" w:hAnsi="Times"/>
          <w:sz w:val="20"/>
          <w:szCs w:val="20"/>
        </w:rPr>
        <w:t>.4</w:t>
      </w:r>
      <w:r w:rsidR="000A168B" w:rsidRPr="00113F26">
        <w:rPr>
          <w:rStyle w:val="BodyText2"/>
          <w:rFonts w:ascii="Times" w:hAnsi="Times"/>
          <w:sz w:val="20"/>
          <w:szCs w:val="20"/>
        </w:rPr>
        <w:t xml:space="preserve"> </w:t>
      </w:r>
      <w:r w:rsidRPr="00113F26">
        <w:rPr>
          <w:rStyle w:val="BodyText2"/>
          <w:rFonts w:ascii="Times" w:hAnsi="Times"/>
          <w:sz w:val="20"/>
          <w:szCs w:val="20"/>
        </w:rPr>
        <w:t>millimeters x 3</w:t>
      </w:r>
      <w:r w:rsidR="00A5237D" w:rsidRPr="00113F26">
        <w:rPr>
          <w:rStyle w:val="BodyText2"/>
          <w:rFonts w:ascii="Times" w:hAnsi="Times"/>
          <w:sz w:val="20"/>
          <w:szCs w:val="20"/>
        </w:rPr>
        <w:t>1.75</w:t>
      </w:r>
      <w:r w:rsidRPr="00113F26">
        <w:rPr>
          <w:rStyle w:val="BodyText2"/>
          <w:rFonts w:ascii="Times" w:hAnsi="Times"/>
          <w:sz w:val="20"/>
          <w:szCs w:val="20"/>
        </w:rPr>
        <w:t xml:space="preserve"> millimeters / 6 picas x 7.5 picas). Author photos printed in editorials measure 1.59 inches wide by 2 inches tall (40 </w:t>
      </w:r>
      <w:r w:rsidR="00E37AF9" w:rsidRPr="00113F26">
        <w:rPr>
          <w:rStyle w:val="BodyText2"/>
          <w:rFonts w:ascii="Times" w:hAnsi="Times"/>
          <w:sz w:val="20"/>
          <w:szCs w:val="20"/>
        </w:rPr>
        <w:t>millimeters x</w:t>
      </w:r>
      <w:r w:rsidRPr="00113F26">
        <w:rPr>
          <w:rStyle w:val="BodyText2"/>
          <w:rFonts w:ascii="Times" w:hAnsi="Times"/>
          <w:sz w:val="20"/>
          <w:szCs w:val="20"/>
        </w:rPr>
        <w:t xml:space="preserve"> 50 </w:t>
      </w:r>
      <w:r w:rsidR="00E37AF9" w:rsidRPr="00113F26">
        <w:rPr>
          <w:rStyle w:val="BodyText2"/>
          <w:rFonts w:ascii="Times" w:hAnsi="Times"/>
          <w:sz w:val="20"/>
          <w:szCs w:val="20"/>
        </w:rPr>
        <w:t>millimeters /</w:t>
      </w:r>
      <w:r w:rsidRPr="00113F26">
        <w:rPr>
          <w:rStyle w:val="BodyText2"/>
          <w:rFonts w:ascii="Times" w:hAnsi="Times"/>
          <w:sz w:val="20"/>
          <w:szCs w:val="20"/>
        </w:rPr>
        <w:t xml:space="preserve"> 9.5 picas x 12 picas).</w:t>
      </w:r>
    </w:p>
    <w:p w:rsidR="001B36B1" w:rsidRPr="00113F26" w:rsidRDefault="001B36B1" w:rsidP="001F4C5C">
      <w:pPr>
        <w:pStyle w:val="Heading2"/>
        <w:jc w:val="both"/>
        <w:rPr>
          <w:rStyle w:val="bodytype"/>
          <w:rFonts w:ascii="Times" w:hAnsi="Times"/>
          <w:b/>
          <w:smallCaps/>
          <w:sz w:val="20"/>
          <w:szCs w:val="20"/>
        </w:rPr>
      </w:pPr>
      <w:r w:rsidRPr="0013354F">
        <w:lastRenderedPageBreak/>
        <w:t>Resolution</w:t>
      </w:r>
      <w:r w:rsidRPr="00113F26">
        <w:rPr>
          <w:rStyle w:val="bodytype"/>
          <w:rFonts w:ascii="Times" w:hAnsi="Times"/>
          <w:sz w:val="20"/>
          <w:szCs w:val="20"/>
        </w:rPr>
        <w:t xml:space="preserve"> </w:t>
      </w:r>
    </w:p>
    <w:p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rsidR="001B36B1" w:rsidRPr="00113F26" w:rsidRDefault="00A91937" w:rsidP="001F4C5C">
      <w:pPr>
        <w:ind w:firstLine="144"/>
        <w:jc w:val="both"/>
        <w:rPr>
          <w:rStyle w:val="bodytype"/>
          <w:rFonts w:ascii="Times" w:hAnsi="Times"/>
          <w:sz w:val="20"/>
          <w:szCs w:val="2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platforms, we accept files in the following formats: .EPS/.PDF/.PS. All fonts must be embedded or text converted to outlines in order to achieve the best-quality results.</w:t>
      </w:r>
    </w:p>
    <w:p w:rsidR="001B36B1" w:rsidRPr="0013354F" w:rsidRDefault="001B36B1" w:rsidP="001F4C5C">
      <w:pPr>
        <w:jc w:val="both"/>
      </w:pPr>
    </w:p>
    <w:p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ext2"/>
          <w:rFonts w:ascii="Cambria" w:hAnsi="Cambria" w:cs="Times New Roman"/>
          <w:color w:val="auto"/>
          <w:sz w:val="20"/>
          <w:szCs w:val="20"/>
        </w:rPr>
        <w:t>Color Space</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The term </w:t>
      </w:r>
      <w:r w:rsidRPr="00113F26">
        <w:rPr>
          <w:rStyle w:val="BodyText2"/>
          <w:rFonts w:ascii="Times" w:hAnsi="Times" w:cs="Verdana-Italic"/>
          <w:iCs/>
          <w:sz w:val="20"/>
          <w:szCs w:val="20"/>
        </w:rPr>
        <w:t>color space</w:t>
      </w:r>
      <w:r w:rsidRPr="00113F26">
        <w:rPr>
          <w:rStyle w:val="BodyText2"/>
          <w:rFonts w:ascii="Times" w:hAnsi="Times"/>
          <w:sz w:val="20"/>
          <w:szCs w:val="20"/>
        </w:rPr>
        <w:t xml:space="preserve"> refers to the entire sum of colors that can be represented within the said medium. For our purposes, the three main co</w:t>
      </w:r>
      <w:r w:rsidR="00216141" w:rsidRPr="00113F26">
        <w:rPr>
          <w:rStyle w:val="BodyText2"/>
          <w:rFonts w:ascii="Times" w:hAnsi="Times"/>
          <w:sz w:val="20"/>
          <w:szCs w:val="20"/>
        </w:rPr>
        <w:t>lor spaces are Grayscale, RGB (red/green/blue) and CMYK (cyan/magenta/yellow/black</w:t>
      </w:r>
      <w:r w:rsidRPr="00113F26">
        <w:rPr>
          <w:rStyle w:val="BodyText2"/>
          <w:rFonts w:ascii="Times" w:hAnsi="Times"/>
          <w:sz w:val="20"/>
          <w:szCs w:val="20"/>
        </w:rPr>
        <w:t>). RGB is generally used with on-screen graphics, whereas CMYK is used for printing purposes.</w:t>
      </w:r>
    </w:p>
    <w:p w:rsidR="001B36B1" w:rsidRPr="00113F26" w:rsidRDefault="001B36B1" w:rsidP="001F4C5C">
      <w:pPr>
        <w:ind w:firstLine="144"/>
        <w:jc w:val="both"/>
        <w:rPr>
          <w:rFonts w:ascii="Times" w:hAnsi="Times" w:cs="Verdana"/>
          <w:color w:val="000000"/>
        </w:rPr>
      </w:pPr>
      <w:r w:rsidRPr="00113F26">
        <w:rPr>
          <w:rStyle w:val="BodyText2"/>
          <w:rFonts w:ascii="Times" w:hAnsi="Times"/>
          <w:sz w:val="20"/>
          <w:szCs w:val="20"/>
        </w:rPr>
        <w:t xml:space="preserve">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w:t>
      </w:r>
      <w:r w:rsidR="00A554A3" w:rsidRPr="00113F26">
        <w:rPr>
          <w:rStyle w:val="BodyText2"/>
          <w:rFonts w:ascii="Times" w:hAnsi="Times"/>
          <w:sz w:val="20"/>
          <w:szCs w:val="20"/>
        </w:rPr>
        <w:t>.</w:t>
      </w:r>
      <w:r w:rsidRPr="00113F26">
        <w:rPr>
          <w:rStyle w:val="BodyText2"/>
          <w:rFonts w:ascii="Times" w:hAnsi="Times"/>
          <w:sz w:val="20"/>
          <w:szCs w:val="20"/>
        </w:rPr>
        <w:t>TIF/</w:t>
      </w:r>
      <w:r w:rsidR="00A554A3" w:rsidRPr="00113F26">
        <w:rPr>
          <w:rStyle w:val="BodyText2"/>
          <w:rFonts w:ascii="Times" w:hAnsi="Times"/>
          <w:sz w:val="20"/>
          <w:szCs w:val="20"/>
        </w:rPr>
        <w:t>.</w:t>
      </w:r>
      <w:r w:rsidRPr="00113F26">
        <w:rPr>
          <w:rStyle w:val="BodyText2"/>
          <w:rFonts w:ascii="Times" w:hAnsi="Times"/>
          <w:sz w:val="20"/>
          <w:szCs w:val="20"/>
        </w:rPr>
        <w:t>TIFF</w:t>
      </w:r>
      <w:r w:rsidR="00A91937" w:rsidRPr="00113F26">
        <w:rPr>
          <w:rStyle w:val="BodyText2"/>
          <w:rFonts w:ascii="Times" w:hAnsi="Times"/>
          <w:sz w:val="20"/>
          <w:szCs w:val="20"/>
        </w:rPr>
        <w:t>/.PNG are</w:t>
      </w:r>
      <w:r w:rsidRPr="00113F26">
        <w:rPr>
          <w:rStyle w:val="BodyText2"/>
          <w:rFonts w:ascii="Times" w:hAnsi="Times"/>
          <w:sz w:val="20"/>
          <w:szCs w:val="20"/>
        </w:rPr>
        <w:t xml:space="preserve"> the recommended file format</w:t>
      </w:r>
      <w:r w:rsidR="00A91937" w:rsidRPr="00113F26">
        <w:rPr>
          <w:rStyle w:val="BodyText2"/>
          <w:rFonts w:ascii="Times" w:hAnsi="Times"/>
          <w:sz w:val="20"/>
          <w:szCs w:val="20"/>
        </w:rPr>
        <w:t>s</w:t>
      </w:r>
      <w:r w:rsidRPr="00113F26">
        <w:rPr>
          <w:rStyle w:val="BodyText2"/>
          <w:rFonts w:ascii="Times" w:hAnsi="Times"/>
          <w:sz w:val="20"/>
          <w:szCs w:val="20"/>
        </w:rPr>
        <w:t>.</w:t>
      </w:r>
    </w:p>
    <w:p w:rsidR="001B36B1" w:rsidRPr="0013354F" w:rsidRDefault="001B36B1" w:rsidP="001B36B1"/>
    <w:p w:rsidR="001B36B1" w:rsidRPr="0013354F" w:rsidRDefault="001B36B1" w:rsidP="001F4C5C">
      <w:pPr>
        <w:pStyle w:val="Heading2"/>
      </w:pPr>
      <w:r w:rsidRPr="0013354F">
        <w:t>Accepted Fonts Within Figures</w:t>
      </w:r>
    </w:p>
    <w:p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 xml:space="preserve">When preparing your graphics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rsidR="001B36B1" w:rsidRPr="00E857A2" w:rsidRDefault="001B36B1" w:rsidP="001B36B1"/>
    <w:p w:rsidR="001B36B1" w:rsidRPr="00E857A2" w:rsidRDefault="001B36B1" w:rsidP="001F4C5C">
      <w:pPr>
        <w:pStyle w:val="Heading2"/>
      </w:pPr>
      <w:r w:rsidRPr="00E857A2">
        <w:t>Using Labels Within Figures</w:t>
      </w:r>
    </w:p>
    <w:p w:rsidR="001B36B1" w:rsidRPr="00E857A2" w:rsidRDefault="009F40FB" w:rsidP="001F4C5C">
      <w:pPr>
        <w:pStyle w:val="Heading3"/>
      </w:pPr>
      <w:r>
        <w:t>Figure A</w:t>
      </w:r>
      <w:r w:rsidR="001B36B1" w:rsidRPr="00E857A2">
        <w:t xml:space="preserve">xis labels </w:t>
      </w:r>
    </w:p>
    <w:p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6.5pt" o:ole="" fillcolor="window">
            <v:imagedata r:id="rId14" o:title=""/>
          </v:shape>
          <o:OLEObject Type="Embed" ProgID="Equation.3" ShapeID="_x0000_i1025" DrawAspect="Content" ObjectID="_1731355178" r:id="rId15"/>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rsidR="001B36B1" w:rsidRPr="00113F26" w:rsidRDefault="001B36B1" w:rsidP="001F4C5C">
      <w:pPr>
        <w:jc w:val="both"/>
        <w:rPr>
          <w:rFonts w:ascii="Times" w:hAnsi="Times" w:cs="Verdana"/>
          <w:color w:val="000000"/>
        </w:rPr>
      </w:pPr>
    </w:p>
    <w:p w:rsidR="001B36B1" w:rsidRPr="00E857A2" w:rsidRDefault="001B36B1" w:rsidP="001F4C5C">
      <w:pPr>
        <w:pStyle w:val="Heading3"/>
        <w:jc w:val="both"/>
      </w:pPr>
      <w:r w:rsidRPr="00E857A2">
        <w:lastRenderedPageBreak/>
        <w:t>Subfigure Labels in Multipart Figures and Tables</w:t>
      </w:r>
    </w:p>
    <w:p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8 point Times New Roman font in the format of (a) (b) (c). </w:t>
      </w:r>
    </w:p>
    <w:p w:rsidR="001B36B1" w:rsidRPr="00E857A2" w:rsidRDefault="001B36B1" w:rsidP="001F4C5C">
      <w:pPr>
        <w:pStyle w:val="Heading2"/>
        <w:jc w:val="both"/>
      </w:pPr>
      <w:r w:rsidRPr="00E857A2">
        <w:t>File Naming</w:t>
      </w:r>
    </w:p>
    <w:p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Author photographs should be named using the first five characters of the pictured author’s last name</w:t>
      </w:r>
      <w:r w:rsidR="00D92E96" w:rsidRPr="00113F26">
        <w:rPr>
          <w:rStyle w:val="BodyText2"/>
          <w:rFonts w:ascii="Times" w:hAnsi="Times"/>
          <w:sz w:val="20"/>
          <w:szCs w:val="20"/>
        </w:rPr>
        <w:t xml:space="preserve">. </w:t>
      </w:r>
      <w:r w:rsidRPr="00113F26">
        <w:rPr>
          <w:rStyle w:val="BodyText2"/>
          <w:rFonts w:ascii="Times" w:hAnsi="Times"/>
          <w:sz w:val="20"/>
          <w:szCs w:val="20"/>
        </w:rPr>
        <w:t xml:space="preserve">For example, four author photographs for a paper may be named: oppen.ps, moshc.tif, chen.eps, and duran.pdf.  </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 xml:space="preserve">If two authors or more have the same last name, their first initial(s) can be substituted for the fifth, fourth, third... letters of their surname until the degree where there is differentiation. For </w:t>
      </w:r>
      <w:r w:rsidR="00216141" w:rsidRPr="00113F26">
        <w:rPr>
          <w:rStyle w:val="BodyText2"/>
          <w:rFonts w:ascii="Times" w:hAnsi="Times"/>
          <w:sz w:val="20"/>
          <w:szCs w:val="20"/>
        </w:rPr>
        <w:t>e</w:t>
      </w:r>
      <w:r w:rsidRPr="00113F26">
        <w:rPr>
          <w:rStyle w:val="BodyText2"/>
          <w:rFonts w:ascii="Times" w:hAnsi="Times"/>
          <w:sz w:val="20"/>
          <w:szCs w:val="20"/>
        </w:rPr>
        <w:t>xample, two authors Michael and Monica Opp</w:t>
      </w:r>
      <w:r w:rsidR="00216141" w:rsidRPr="00113F26">
        <w:rPr>
          <w:rStyle w:val="BodyText2"/>
          <w:rFonts w:ascii="Times" w:hAnsi="Times"/>
          <w:sz w:val="20"/>
          <w:szCs w:val="20"/>
        </w:rPr>
        <w:t>enheimer’s photos would be named</w:t>
      </w:r>
      <w:r w:rsidRPr="00113F26">
        <w:rPr>
          <w:rStyle w:val="BodyText2"/>
          <w:rFonts w:ascii="Times" w:hAnsi="Times"/>
          <w:sz w:val="20"/>
          <w:szCs w:val="20"/>
        </w:rPr>
        <w:t xml:space="preserve"> oppmi.tif, and oppmo.eps.</w:t>
      </w:r>
    </w:p>
    <w:p w:rsidR="001B36B1" w:rsidRPr="00113F26" w:rsidRDefault="001B36B1" w:rsidP="001F4C5C">
      <w:pPr>
        <w:jc w:val="both"/>
        <w:rPr>
          <w:rStyle w:val="BodyText2"/>
          <w:rFonts w:ascii="Times" w:hAnsi="Times"/>
          <w:sz w:val="20"/>
          <w:szCs w:val="20"/>
        </w:rPr>
      </w:pPr>
    </w:p>
    <w:p w:rsidR="001B36B1" w:rsidRPr="00113F26" w:rsidRDefault="001B36B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rsidR="001B36B1" w:rsidRPr="00E857A2" w:rsidRDefault="001B36B1" w:rsidP="001F4C5C">
      <w:pPr>
        <w:pStyle w:val="Heading2"/>
        <w:jc w:val="both"/>
      </w:pPr>
      <w:r w:rsidRPr="00E857A2">
        <w:t xml:space="preserve">Checking Your Figures: The IEEE </w:t>
      </w:r>
      <w:r w:rsidR="00A91937">
        <w:t>Graphics Analyzer</w:t>
      </w:r>
    </w:p>
    <w:p w:rsidR="001B36B1" w:rsidRPr="00E857A2" w:rsidRDefault="001B36B1" w:rsidP="001F4C5C">
      <w:pPr>
        <w:ind w:firstLine="144"/>
        <w:jc w:val="both"/>
      </w:pPr>
      <w:r w:rsidRPr="00E857A2">
        <w:t xml:space="preserve">The IEEE </w:t>
      </w:r>
      <w:r w:rsidR="00A91937">
        <w:t xml:space="preserve">Graphics Analyzer </w:t>
      </w:r>
      <w:r w:rsidRPr="00E857A2">
        <w:t xml:space="preserve">enables authors to pre-screen their graphics for compliance with IEEE Transactions and Journals standards before submission. The online tool, located at </w:t>
      </w:r>
      <w:hyperlink r:id="rId16" w:history="1">
        <w:r w:rsidRPr="00113F26">
          <w:rPr>
            <w:rStyle w:val="Hyperlink"/>
            <w:rFonts w:ascii="Times" w:hAnsi="Times"/>
            <w:color w:val="000000"/>
          </w:rPr>
          <w:t>http://graphicsqc.ieee.org/</w:t>
        </w:r>
      </w:hyperlink>
      <w:r w:rsidRPr="00E857A2">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rsidR="001B36B1" w:rsidRPr="00E857A2" w:rsidRDefault="001B36B1" w:rsidP="001F4C5C">
      <w:pPr>
        <w:ind w:firstLine="144"/>
        <w:jc w:val="both"/>
      </w:pPr>
      <w:r w:rsidRPr="00E857A2">
        <w:t xml:space="preserve">For more information on using the </w:t>
      </w:r>
      <w:r w:rsidR="00A91937">
        <w:t>Graphics Analyzer</w:t>
      </w:r>
      <w:r w:rsidRPr="00E857A2">
        <w:t xml:space="preserve"> </w:t>
      </w:r>
      <w:r w:rsidR="0013354F">
        <w:br/>
      </w:r>
      <w:r w:rsidRPr="00E857A2">
        <w:t>or any other graphics related topic, c</w:t>
      </w:r>
      <w:r w:rsidR="00216141">
        <w:t>ontact the IEEE Graphics Help</w:t>
      </w:r>
      <w:r w:rsidRPr="00E857A2">
        <w:t xml:space="preserve"> Desk by e-mail at </w:t>
      </w:r>
      <w:hyperlink r:id="rId17" w:history="1">
        <w:r w:rsidRPr="00113F26">
          <w:rPr>
            <w:rStyle w:val="Hyperlink"/>
            <w:rFonts w:ascii="Times" w:hAnsi="Times"/>
            <w:color w:val="000000"/>
          </w:rPr>
          <w:t>graphics@ieee.org</w:t>
        </w:r>
      </w:hyperlink>
      <w:r w:rsidRPr="00E857A2">
        <w:t>.</w:t>
      </w:r>
    </w:p>
    <w:p w:rsidR="001B36B1" w:rsidRPr="00E857A2" w:rsidRDefault="001B36B1" w:rsidP="001F4C5C">
      <w:pPr>
        <w:jc w:val="both"/>
      </w:pPr>
    </w:p>
    <w:p w:rsidR="001B36B1" w:rsidRPr="00E857A2" w:rsidRDefault="001B36B1" w:rsidP="001F4C5C">
      <w:pPr>
        <w:pStyle w:val="Heading2"/>
        <w:jc w:val="both"/>
      </w:pPr>
      <w:r w:rsidRPr="00E857A2">
        <w:t>Submitting Your Graphics</w:t>
      </w:r>
    </w:p>
    <w:p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w:t>
      </w:r>
      <w:r w:rsidRPr="00E857A2">
        <w:lastRenderedPageBreak/>
        <w:t xml:space="preserve">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rsidR="001B36B1" w:rsidRPr="00E857A2" w:rsidRDefault="001B36B1" w:rsidP="001F4C5C">
      <w:pPr>
        <w:jc w:val="both"/>
      </w:pPr>
    </w:p>
    <w:p w:rsidR="001B36B1" w:rsidRPr="00113F26" w:rsidRDefault="001B36B1" w:rsidP="001F4C5C">
      <w:pPr>
        <w:pStyle w:val="Heading2"/>
        <w:jc w:val="both"/>
        <w:rPr>
          <w:rStyle w:val="BodyText2"/>
          <w:rFonts w:ascii="Cambria" w:hAnsi="Cambria" w:cs="Times New Roman"/>
          <w:i w:val="0"/>
          <w:iCs w:val="0"/>
          <w:color w:val="auto"/>
          <w:sz w:val="20"/>
          <w:szCs w:val="20"/>
        </w:rPr>
      </w:pPr>
      <w:r w:rsidRPr="00113F26">
        <w:rPr>
          <w:rStyle w:val="BodyText2"/>
          <w:rFonts w:ascii="Cambria" w:hAnsi="Cambria" w:cs="Times New Roman"/>
          <w:color w:val="auto"/>
          <w:sz w:val="20"/>
          <w:szCs w:val="20"/>
        </w:rPr>
        <w:t>Color Processing / Printing in IEEE Journals</w:t>
      </w:r>
    </w:p>
    <w:p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13F26">
        <w:rPr>
          <w:rStyle w:val="BodyText2"/>
          <w:rFonts w:ascii="Times" w:hAnsi="Times"/>
          <w:sz w:val="20"/>
          <w:szCs w:val="20"/>
        </w:rPr>
        <w:t xml:space="preserve">In most journals, figures and tables may alternatively be printed in color if an author chooses to do so. Please </w:t>
      </w:r>
      <w:r w:rsidR="00104BB0" w:rsidRPr="00113F26">
        <w:rPr>
          <w:rStyle w:val="BodyText2"/>
          <w:rFonts w:ascii="Times" w:hAnsi="Times"/>
          <w:sz w:val="20"/>
          <w:szCs w:val="20"/>
        </w:rPr>
        <w:t>note that</w:t>
      </w:r>
      <w:r w:rsidRPr="00113F26">
        <w:rPr>
          <w:rStyle w:val="BodyText2"/>
          <w:rFonts w:ascii="Times" w:hAnsi="Times"/>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rsidR="005D72BB" w:rsidRPr="00717AE1" w:rsidRDefault="005D72BB" w:rsidP="0013354F">
      <w:pPr>
        <w:pStyle w:val="Text"/>
      </w:pPr>
    </w:p>
    <w:p w:rsidR="00E97402" w:rsidRDefault="00E97402" w:rsidP="00E37AF9">
      <w:pPr>
        <w:pStyle w:val="Heading1"/>
      </w:pPr>
      <w:r>
        <w:t>Conclusion</w:t>
      </w:r>
    </w:p>
    <w:p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rsidR="00E97402" w:rsidRDefault="00E97402" w:rsidP="001F4C5C">
      <w:pPr>
        <w:pStyle w:val="ReferenceHead"/>
        <w:jc w:val="both"/>
      </w:pPr>
      <w:r>
        <w:t>Appendix</w:t>
      </w:r>
    </w:p>
    <w:p w:rsidR="00E97402" w:rsidRDefault="00E97402" w:rsidP="0013354F">
      <w:pPr>
        <w:pStyle w:val="Text"/>
      </w:pPr>
      <w:r>
        <w:t>Appendixes</w:t>
      </w:r>
      <w:r w:rsidR="00EF4701">
        <w:t>, if needed, appear before the ac</w:t>
      </w:r>
      <w:r>
        <w:t>knowledgment.</w:t>
      </w:r>
    </w:p>
    <w:p w:rsidR="00E97402" w:rsidRDefault="00E97402" w:rsidP="001F4C5C">
      <w:pPr>
        <w:pStyle w:val="Style1"/>
        <w:jc w:val="both"/>
      </w:pPr>
      <w:r>
        <w:t>Acknowledgment</w:t>
      </w:r>
    </w:p>
    <w:p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rsidR="005D72BB" w:rsidRDefault="005D72BB" w:rsidP="001F4C5C">
      <w:pPr>
        <w:pStyle w:val="Style1"/>
        <w:jc w:val="both"/>
      </w:pPr>
      <w:r>
        <w:t>References</w:t>
      </w:r>
      <w:r w:rsidR="00C075EF">
        <w:t xml:space="preserve"> and Footnotes</w:t>
      </w:r>
    </w:p>
    <w:p w:rsidR="003427CE" w:rsidRDefault="003427CE" w:rsidP="003427CE">
      <w:pPr>
        <w:pStyle w:val="Heading2"/>
        <w:numPr>
          <w:ilvl w:val="0"/>
          <w:numId w:val="29"/>
        </w:numPr>
        <w:tabs>
          <w:tab w:val="left" w:pos="180"/>
        </w:tabs>
        <w:ind w:left="90" w:firstLine="0"/>
      </w:pPr>
      <w:r>
        <w:t>References</w:t>
      </w:r>
    </w:p>
    <w:p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w:t>
      </w:r>
      <w:r w:rsidR="00216141" w:rsidRPr="00C075EF">
        <w:rPr>
          <w:bCs/>
          <w:iCs/>
        </w:rPr>
        <w:lastRenderedPageBreak/>
        <w:t xml:space="preserve">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8" w:tgtFrame="_blank" w:history="1">
        <w:r w:rsidR="0081663F" w:rsidRPr="003D1EBF">
          <w:rPr>
            <w:rStyle w:val="Hyperlink"/>
            <w:color w:val="1155CC"/>
            <w:sz w:val="19"/>
            <w:szCs w:val="19"/>
            <w:shd w:val="clear" w:color="auto" w:fill="FFFFFF"/>
          </w:rPr>
          <w:t>www.ieee.org/authortools</w:t>
        </w:r>
      </w:hyperlink>
      <w:r w:rsidR="00DA258C">
        <w:t>.</w:t>
      </w:r>
    </w:p>
    <w:p w:rsidR="003427CE" w:rsidRDefault="003427CE" w:rsidP="003427CE">
      <w:pPr>
        <w:pStyle w:val="Heading2"/>
      </w:pPr>
      <w:r>
        <w:t>Footnotes</w:t>
      </w:r>
    </w:p>
    <w:p w:rsidR="00C075EF" w:rsidRDefault="00C075EF" w:rsidP="00C075EF">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rsidR="00C075EF" w:rsidRDefault="00C075EF" w:rsidP="005D72BB">
      <w:pPr>
        <w:pStyle w:val="Text"/>
        <w:ind w:firstLine="144"/>
      </w:pPr>
    </w:p>
    <w:p w:rsidR="009C7D17" w:rsidRDefault="008D69E9" w:rsidP="009C7D17">
      <w:pPr>
        <w:pStyle w:val="Heading1"/>
      </w:pPr>
      <w:r>
        <w:t>Submitting Your P</w:t>
      </w:r>
      <w:r w:rsidR="009C7D17">
        <w:t>aper for Review</w:t>
      </w:r>
    </w:p>
    <w:p w:rsidR="009C7D17" w:rsidRDefault="00EE6FFC" w:rsidP="009C7D17">
      <w:pPr>
        <w:pStyle w:val="Heading2"/>
      </w:pPr>
      <w:r>
        <w:t xml:space="preserve">Review Stage </w:t>
      </w:r>
      <w:r w:rsidR="009C7D17">
        <w:t>Using Word 6.</w:t>
      </w:r>
      <w:r w:rsidR="00104BB0">
        <w:t>0</w:t>
      </w:r>
      <w:r w:rsidR="009C7D17">
        <w:t xml:space="preserve"> or Higher</w:t>
      </w:r>
    </w:p>
    <w:p w:rsidR="009C7D17" w:rsidRDefault="009C7D17" w:rsidP="009C7D17">
      <w:pPr>
        <w:pStyle w:val="Text"/>
      </w:pPr>
      <w:r>
        <w:t>If you want to submit your file with one column electronically, please do the following:</w:t>
      </w:r>
    </w:p>
    <w:p w:rsidR="009C7D17" w:rsidRDefault="009C7D17" w:rsidP="009C7D17">
      <w:pPr>
        <w:pStyle w:val="Text"/>
      </w:pPr>
      <w:r>
        <w:tab/>
        <w:t>--First, click on the View menu and choose Print Layout.</w:t>
      </w:r>
    </w:p>
    <w:p w:rsidR="009C7D17" w:rsidRDefault="009C7D17" w:rsidP="009C7D17">
      <w:pPr>
        <w:pStyle w:val="Text"/>
      </w:pPr>
      <w:r>
        <w:tab/>
        <w:t>--Second, place your cursor in the first paragraph. Go to the Format menu, choose Columns, choose one column Layout, and choose “apply to whole document” from the dropdown menu.</w:t>
      </w:r>
    </w:p>
    <w:p w:rsidR="009C7D17" w:rsidRDefault="009C7D17" w:rsidP="009C7D17">
      <w:pPr>
        <w:pStyle w:val="Text"/>
      </w:pPr>
      <w:r>
        <w:tab/>
        <w:t>--Third, click and drag the right margin bar to just over 4 inches in width.</w:t>
      </w:r>
    </w:p>
    <w:p w:rsidR="009C7D17" w:rsidRDefault="009C7D17" w:rsidP="009C7D17">
      <w:pPr>
        <w:pStyle w:val="Text"/>
      </w:pPr>
      <w:r>
        <w:t>The graphics will stay in the “second” column, but you can drag them to the first column. Make the graphic wider to push out any text that may try to fill in next to the graphic.</w:t>
      </w:r>
    </w:p>
    <w:p w:rsidR="009C7D17" w:rsidRDefault="00EE6FFC" w:rsidP="009C7D17">
      <w:pPr>
        <w:pStyle w:val="Heading2"/>
      </w:pPr>
      <w:r>
        <w:t xml:space="preserve">Final Stage </w:t>
      </w:r>
      <w:r w:rsidR="009C7D17">
        <w:t>Using Word 6.0</w:t>
      </w:r>
    </w:p>
    <w:p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Compress, Pkzip, Stuffit,</w:t>
      </w:r>
      <w:r>
        <w:t xml:space="preserve"> or </w:t>
      </w:r>
      <w:r>
        <w:rPr>
          <w:i/>
          <w:iCs/>
        </w:rPr>
        <w:t>Gzip.</w:t>
      </w:r>
      <w:r>
        <w:t xml:space="preserve"> </w:t>
      </w:r>
    </w:p>
    <w:p w:rsidR="009C7D17" w:rsidRDefault="009C7D17" w:rsidP="009C7D17">
      <w:pPr>
        <w:pStyle w:val="Text"/>
      </w:pPr>
      <w:r>
        <w:t xml:space="preserve">Also, send a sheet of paper or PDF with complete contact information for all authors. Include full mailing addresses, telephone numbers, fax numbers, and e-mail addresses. This information will be used to send each author a complimentary </w:t>
      </w:r>
      <w:r>
        <w:lastRenderedPageBreak/>
        <w:t>copy of the journal in which the paper appears. In addition, designate one author as the “corresponding author.” This is the author to whom proofs of the paper will be sent. Proofs are sent to the corresponding author only.</w:t>
      </w:r>
    </w:p>
    <w:p w:rsidR="009C7D17" w:rsidRDefault="00EE6FFC" w:rsidP="009C7D17">
      <w:pPr>
        <w:pStyle w:val="Heading2"/>
      </w:pPr>
      <w:r>
        <w:t xml:space="preserve">Review Stage </w:t>
      </w:r>
      <w:r w:rsidR="009C7D17">
        <w:t xml:space="preserve">Using </w:t>
      </w:r>
      <w:r w:rsidR="009C7D17" w:rsidRPr="0088508F">
        <w:t>ScholarOne</w:t>
      </w:r>
      <w:r w:rsidR="008D69E9" w:rsidRPr="001C50D7">
        <w:rPr>
          <w:color w:val="000000"/>
          <w:vertAlign w:val="superscript"/>
        </w:rPr>
        <w:t>®</w:t>
      </w:r>
      <w:r w:rsidR="009C7D17" w:rsidRPr="00C176FD">
        <w:t xml:space="preserve"> </w:t>
      </w:r>
      <w:r w:rsidR="009C7D17" w:rsidRPr="00065755">
        <w:t>Manuscripts</w:t>
      </w:r>
    </w:p>
    <w:p w:rsidR="007530A3"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00342BE1" w:rsidRPr="001C50D7">
        <w:rPr>
          <w:color w:val="000000"/>
        </w:rPr>
        <w:t>,</w:t>
      </w:r>
      <w:r w:rsidR="00342BE1">
        <w:rPr>
          <w:color w:val="000000"/>
        </w:rPr>
        <w:t xml:space="preserve"> </w:t>
      </w:r>
      <w:r w:rsidR="00342BE1" w:rsidRPr="001C50D7">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ScholarOne</w:t>
      </w:r>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r w:rsidR="00F577F6" w:rsidRPr="001C50D7">
        <w:rPr>
          <w:color w:val="000000"/>
        </w:rPr>
        <w:t>ScholarOne</w:t>
      </w:r>
      <w:r w:rsidR="00F577F6">
        <w:rPr>
          <w:color w:val="000000"/>
          <w:vertAlign w:val="superscript"/>
        </w:rPr>
        <w:t xml:space="preserve"> </w:t>
      </w:r>
      <w:r w:rsidR="00F577F6" w:rsidRPr="00F577F6">
        <w:rPr>
          <w:color w:val="000000"/>
        </w:rPr>
        <w:t>at</w:t>
      </w:r>
    </w:p>
    <w:p w:rsidR="00C621D6" w:rsidRPr="001C50D7" w:rsidRDefault="00037DC9" w:rsidP="007530A3">
      <w:pPr>
        <w:tabs>
          <w:tab w:val="left" w:pos="360"/>
        </w:tabs>
        <w:autoSpaceDE w:val="0"/>
        <w:autoSpaceDN w:val="0"/>
        <w:adjustRightInd w:val="0"/>
        <w:jc w:val="both"/>
        <w:rPr>
          <w:color w:val="000000"/>
        </w:rPr>
      </w:pPr>
      <w:hyperlink r:id="rId19" w:history="1">
        <w:r w:rsidR="00EE6FFC" w:rsidRPr="00603B0D">
          <w:rPr>
            <w:rStyle w:val="Hyperlink"/>
          </w:rPr>
          <w:t>http://www.ieee.org/publications_standards/publications/authors/authors_submission.html</w:t>
        </w:r>
      </w:hyperlink>
      <w:r w:rsidR="00EE6FFC">
        <w:rPr>
          <w:color w:val="000000"/>
        </w:rPr>
        <w:t xml:space="preserve"> </w:t>
      </w:r>
      <w:r w:rsidR="00C621D6" w:rsidRPr="001C50D7">
        <w:rPr>
          <w:color w:val="000000"/>
        </w:rPr>
        <w:t xml:space="preserve">First check if you have an existing account. If there is none, please create a new account. After logging in, go to your Author Center and click “Submit First Draft of a New Manuscript.” </w:t>
      </w:r>
    </w:p>
    <w:p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rsidR="00C621D6" w:rsidRPr="001C50D7" w:rsidRDefault="00C621D6" w:rsidP="00C621D6">
      <w:pPr>
        <w:tabs>
          <w:tab w:val="left" w:pos="360"/>
        </w:tabs>
        <w:autoSpaceDE w:val="0"/>
        <w:autoSpaceDN w:val="0"/>
        <w:adjustRightInd w:val="0"/>
        <w:ind w:firstLine="360"/>
        <w:jc w:val="both"/>
      </w:pPr>
      <w:r w:rsidRPr="001C50D7">
        <w:t xml:space="preserve">ScholarOne Manuscripts will accept files for review in various formats.  Please check the guidelines of the specific journal for which you plan to submit.  </w:t>
      </w:r>
    </w:p>
    <w:p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rsidR="00C621D6" w:rsidRPr="00C621D6" w:rsidRDefault="00C621D6" w:rsidP="00C621D6"/>
    <w:p w:rsidR="009C7D17" w:rsidRPr="0088508F" w:rsidRDefault="00EE6FFC" w:rsidP="009C7D17">
      <w:pPr>
        <w:pStyle w:val="Heading2"/>
      </w:pPr>
      <w:r>
        <w:t xml:space="preserve">Final Stage Using ScholarOne </w:t>
      </w:r>
      <w:r w:rsidR="009C7D17">
        <w:t xml:space="preserve"> </w:t>
      </w:r>
      <w:r w:rsidR="009C7D17" w:rsidRPr="00065755">
        <w:t>Manuscripts</w:t>
      </w:r>
    </w:p>
    <w:p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rsidR="009C7D17" w:rsidRDefault="00C2378A" w:rsidP="00C2378A">
      <w:pPr>
        <w:pStyle w:val="Text"/>
      </w:pPr>
      <w:r>
        <w:rPr>
          <w:rFonts w:ascii="Helv" w:hAnsi="Helv" w:cs="Helv"/>
          <w:color w:val="000000"/>
        </w:rPr>
        <w:br/>
      </w:r>
    </w:p>
    <w:p w:rsidR="00E97B99" w:rsidRPr="00E97B99" w:rsidRDefault="00E97B99" w:rsidP="001F4C5C">
      <w:pPr>
        <w:pStyle w:val="Heading2"/>
      </w:pPr>
      <w:r w:rsidRPr="00E97B99">
        <w:lastRenderedPageBreak/>
        <w:t>Copyright Form</w:t>
      </w:r>
    </w:p>
    <w:p w:rsidR="007530A3" w:rsidRDefault="0081663F" w:rsidP="00E97B99">
      <w:pPr>
        <w:pStyle w:val="Text"/>
        <w:rPr>
          <w:color w:val="222222"/>
          <w:shd w:val="clear" w:color="auto" w:fill="FFFFFF"/>
        </w:rPr>
      </w:pPr>
      <w:r w:rsidRPr="00342BE1">
        <w:rPr>
          <w:color w:val="222222"/>
          <w:shd w:val="clear" w:color="auto" w:fill="FFFFFF"/>
        </w:rPr>
        <w:t xml:space="preserve">Authors must submit an electronic IEEE Copyright Form (eCF) upon submitting their final manuscript files.  </w:t>
      </w:r>
      <w:r w:rsidR="00342BE1">
        <w:rPr>
          <w:color w:val="222222"/>
          <w:shd w:val="clear" w:color="auto" w:fill="FFFFFF"/>
        </w:rPr>
        <w:t>You</w:t>
      </w:r>
      <w:r w:rsidRPr="00342BE1">
        <w:rPr>
          <w:color w:val="222222"/>
          <w:shd w:val="clear" w:color="auto" w:fill="FFFFFF"/>
        </w:rPr>
        <w:t xml:space="preserve"> can a</w:t>
      </w:r>
      <w:r w:rsidR="00342BE1">
        <w:rPr>
          <w:color w:val="222222"/>
          <w:shd w:val="clear" w:color="auto" w:fill="FFFFFF"/>
        </w:rPr>
        <w:t>ccess the eCF system through your</w:t>
      </w:r>
      <w:r w:rsidRPr="00342BE1">
        <w:rPr>
          <w:color w:val="222222"/>
          <w:shd w:val="clear" w:color="auto" w:fill="FFFFFF"/>
        </w:rPr>
        <w:t xml:space="preserve"> manuscript submission system or through the Author Gateway.</w:t>
      </w:r>
      <w:r w:rsidR="007530A3">
        <w:rPr>
          <w:color w:val="222222"/>
          <w:shd w:val="clear" w:color="auto" w:fill="FFFFFF"/>
        </w:rPr>
        <w:t xml:space="preserve"> </w:t>
      </w:r>
      <w:r w:rsidR="00342BE1">
        <w:rPr>
          <w:color w:val="222222"/>
          <w:shd w:val="clear" w:color="auto" w:fill="FFFFFF"/>
        </w:rPr>
        <w:t>You</w:t>
      </w:r>
      <w:r w:rsidRPr="00342BE1">
        <w:rPr>
          <w:color w:val="222222"/>
          <w:shd w:val="clear" w:color="auto" w:fill="FFFFFF"/>
        </w:rPr>
        <w:t xml:space="preserve"> are responsible for obtaining any necessary approvals and/or security clearances.</w:t>
      </w:r>
      <w:r w:rsidR="007530A3">
        <w:rPr>
          <w:color w:val="222222"/>
          <w:shd w:val="clear" w:color="auto" w:fill="FFFFFF"/>
        </w:rPr>
        <w:t xml:space="preserve"> For additional information on intellectual property rights, visit the IEEE Intellectual Property Rights department web page at </w:t>
      </w:r>
    </w:p>
    <w:p w:rsidR="00E97B99" w:rsidRDefault="00037DC9" w:rsidP="007530A3">
      <w:pPr>
        <w:pStyle w:val="Text"/>
        <w:ind w:firstLine="0"/>
      </w:pPr>
      <w:hyperlink r:id="rId20" w:history="1">
        <w:r w:rsidR="007530A3" w:rsidRPr="007530A3">
          <w:rPr>
            <w:rStyle w:val="Hyperlink"/>
            <w:shd w:val="clear" w:color="auto" w:fill="FFFFFF"/>
          </w:rPr>
          <w:t>http://www.ieee.org/publications_standards/publications/rights/index.html</w:t>
        </w:r>
      </w:hyperlink>
      <w:r w:rsidR="007530A3">
        <w:rPr>
          <w:color w:val="222222"/>
          <w:shd w:val="clear" w:color="auto" w:fill="FFFFFF"/>
        </w:rPr>
        <w:t xml:space="preserve">. </w:t>
      </w:r>
    </w:p>
    <w:p w:rsidR="005D72BB" w:rsidRDefault="00314F82" w:rsidP="005D72BB">
      <w:pPr>
        <w:pStyle w:val="Heading1"/>
      </w:pPr>
      <w:r>
        <w:t xml:space="preserve">IEEE Publishing </w:t>
      </w:r>
      <w:r w:rsidR="005D72BB">
        <w:t xml:space="preserve"> Policy</w:t>
      </w:r>
    </w:p>
    <w:p w:rsidR="007530A3" w:rsidRDefault="00314F82" w:rsidP="00314F82">
      <w:pPr>
        <w:pStyle w:val="Text"/>
        <w:rPr>
          <w:color w:val="222222"/>
          <w:shd w:val="clear" w:color="auto" w:fill="FFFFFF"/>
        </w:rPr>
      </w:pPr>
      <w:r w:rsidRPr="00314F82">
        <w:rPr>
          <w:color w:val="222222"/>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w:t>
      </w:r>
      <w:r>
        <w:rPr>
          <w:color w:val="222222"/>
          <w:shd w:val="clear" w:color="auto" w:fill="FFFFFF"/>
        </w:rPr>
        <w:t>e authors to cite only relevant prior work.</w:t>
      </w:r>
    </w:p>
    <w:p w:rsidR="005D72BB" w:rsidRPr="00314F82" w:rsidRDefault="00314F82" w:rsidP="00314F82">
      <w:pPr>
        <w:pStyle w:val="Text"/>
      </w:pPr>
      <w:r>
        <w:rPr>
          <w:color w:val="222222"/>
          <w:shd w:val="clear" w:color="auto" w:fill="FFFFFF"/>
        </w:rPr>
        <w:t xml:space="preserve"> </w:t>
      </w:r>
      <w:r w:rsidRPr="00314F82">
        <w:rPr>
          <w:color w:val="222222"/>
        </w:rPr>
        <w:br/>
      </w:r>
      <w:r w:rsidRPr="00314F82">
        <w:rPr>
          <w:color w:val="222222"/>
          <w:shd w:val="clear" w:color="auto" w:fill="FFFFFF"/>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rsidR="005D72BB" w:rsidRDefault="005D72BB" w:rsidP="005D72BB">
      <w:pPr>
        <w:pStyle w:val="Heading1"/>
      </w:pPr>
      <w:r>
        <w:t>Publication Principles</w:t>
      </w:r>
    </w:p>
    <w:p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rsidR="005D72BB" w:rsidRDefault="005D72BB" w:rsidP="005D72BB">
      <w:pPr>
        <w:pStyle w:val="Text"/>
      </w:pPr>
      <w:r>
        <w:t>Authors should consider the following points:</w:t>
      </w:r>
    </w:p>
    <w:p w:rsidR="005D72BB" w:rsidRDefault="005D72BB" w:rsidP="005D72BB">
      <w:pPr>
        <w:pStyle w:val="Text"/>
        <w:numPr>
          <w:ilvl w:val="0"/>
          <w:numId w:val="18"/>
        </w:numPr>
      </w:pPr>
      <w:r>
        <w:t xml:space="preserve">Technical papers submitted for publication must advance the state of knowledge and must cite relevant prior work. </w:t>
      </w:r>
    </w:p>
    <w:p w:rsidR="005D72BB" w:rsidRDefault="005D72BB" w:rsidP="005D72BB">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rsidR="005D72BB" w:rsidRDefault="005D72BB" w:rsidP="005D72BB">
      <w:pPr>
        <w:pStyle w:val="Text"/>
        <w:numPr>
          <w:ilvl w:val="0"/>
          <w:numId w:val="18"/>
        </w:numPr>
      </w:pPr>
      <w:r>
        <w:t xml:space="preserve">Because replication is required for scientific progress, papers submitted for publication must provide sufficient information to allow readers to perform similar experiments or calculations and use the reported results. Although not everything need be disclosed, a paper must </w:t>
      </w:r>
      <w:r>
        <w:lastRenderedPageBreak/>
        <w:t>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rsidR="005D72BB" w:rsidRDefault="005D72BB" w:rsidP="005D72BB">
      <w:pPr>
        <w:pStyle w:val="Text"/>
        <w:numPr>
          <w:ilvl w:val="0"/>
          <w:numId w:val="18"/>
        </w:numPr>
      </w:pPr>
      <w:r>
        <w:t>Papers that describe ongoing work or announce the latest technical achievement, which are suitable for presentation at a professional conference, may not be a</w:t>
      </w:r>
      <w:r w:rsidR="00B65BD3">
        <w:t>ppropriate for publication.</w:t>
      </w:r>
    </w:p>
    <w:p w:rsidR="005D72BB" w:rsidRDefault="005D72BB" w:rsidP="005D72BB">
      <w:pPr>
        <w:pStyle w:val="Text"/>
        <w:ind w:firstLine="0"/>
      </w:pPr>
    </w:p>
    <w:p w:rsidR="00E97402" w:rsidRDefault="00E97402">
      <w:pPr>
        <w:pStyle w:val="ReferenceHead"/>
      </w:pPr>
      <w:r>
        <w:t>References</w:t>
      </w:r>
    </w:p>
    <w:p w:rsidR="0076355A" w:rsidRPr="0076355A" w:rsidRDefault="0076355A" w:rsidP="0076355A">
      <w:pPr>
        <w:shd w:val="clear" w:color="auto" w:fill="FFFFFF"/>
        <w:spacing w:line="276" w:lineRule="auto"/>
        <w:rPr>
          <w:color w:val="222222"/>
          <w:sz w:val="16"/>
          <w:szCs w:val="16"/>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Title of His Published Book, x</w:t>
      </w:r>
      <w:r w:rsidR="00C11E83" w:rsidRPr="00D716BA">
        <w:rPr>
          <w:sz w:val="16"/>
          <w:szCs w:val="16"/>
        </w:rPr>
        <w:t xml:space="preserve">th ed. City of Publisher, </w:t>
      </w:r>
      <w:r w:rsidR="004B558A" w:rsidRPr="00D716BA">
        <w:rPr>
          <w:sz w:val="16"/>
          <w:szCs w:val="16"/>
        </w:rPr>
        <w:t>(only U.S. State), Country</w:t>
      </w:r>
      <w:r w:rsidR="00C11E83" w:rsidRPr="00D716BA">
        <w:rPr>
          <w:sz w:val="16"/>
          <w:szCs w:val="16"/>
        </w:rPr>
        <w:t xml:space="preserve">: Abbrev. of Publisher, year, ch.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rsidR="00C11E83" w:rsidRDefault="00C11E83" w:rsidP="00C11E83">
      <w:pPr>
        <w:widowControl w:val="0"/>
        <w:autoSpaceDE w:val="0"/>
        <w:autoSpaceDN w:val="0"/>
        <w:adjustRightInd w:val="0"/>
        <w:ind w:right="-20"/>
        <w:rPr>
          <w:color w:val="000000"/>
        </w:rPr>
      </w:pPr>
      <w:r>
        <w:rPr>
          <w:i/>
          <w:iCs/>
          <w:color w:val="000000"/>
        </w:rPr>
        <w:t>Examples:</w:t>
      </w:r>
    </w:p>
    <w:p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rsidR="00C11E83" w:rsidRDefault="00C11E83" w:rsidP="00C11E83">
      <w:pPr>
        <w:widowControl w:val="0"/>
        <w:autoSpaceDE w:val="0"/>
        <w:autoSpaceDN w:val="0"/>
        <w:adjustRightInd w:val="0"/>
        <w:spacing w:before="1" w:line="230" w:lineRule="exact"/>
        <w:ind w:left="361" w:right="250" w:hanging="360"/>
        <w:rPr>
          <w:color w:val="000000"/>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w:t>
      </w:r>
      <w:r w:rsidR="008E0645" w:rsidRPr="00D716BA">
        <w:rPr>
          <w:sz w:val="16"/>
          <w:szCs w:val="16"/>
        </w:rPr>
        <w:t xml:space="preserve"> </w:t>
      </w:r>
      <w:r w:rsidRPr="00D716BA">
        <w:rPr>
          <w:sz w:val="16"/>
          <w:szCs w:val="16"/>
        </w:rPr>
        <w:t xml:space="preserve">vol.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rsidR="00C11E83" w:rsidRPr="007F7AA6" w:rsidRDefault="00C11E83" w:rsidP="00FC0B7B">
      <w:pPr>
        <w:pStyle w:val="References"/>
        <w:jc w:val="left"/>
      </w:pPr>
      <w:r w:rsidRPr="007F7AA6">
        <w:t>E. P. Wigner, “Theory of traveling-wave optical laser,”</w:t>
      </w:r>
      <w:r w:rsidR="008E0645">
        <w:t xml:space="preserve"> </w:t>
      </w:r>
      <w:r w:rsidR="00FC0B7B">
        <w:br/>
      </w:r>
      <w:r w:rsidRPr="00B65BD3">
        <w:rPr>
          <w:i/>
        </w:rPr>
        <w:t>Phys. Rev</w:t>
      </w:r>
      <w:r w:rsidRPr="007F7AA6">
        <w:t xml:space="preserve">., </w:t>
      </w:r>
      <w:r w:rsidR="00F3481E">
        <w:br/>
      </w:r>
      <w:r w:rsidRPr="007F7AA6">
        <w:t>vol. 134, pp. A635–A646, Dec. 1965.</w:t>
      </w:r>
    </w:p>
    <w:p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rsidR="00C11E83" w:rsidRDefault="00C11E83" w:rsidP="00C11E83">
      <w:pPr>
        <w:widowControl w:val="0"/>
        <w:autoSpaceDE w:val="0"/>
        <w:autoSpaceDN w:val="0"/>
        <w:adjustRightInd w:val="0"/>
        <w:spacing w:line="229" w:lineRule="exact"/>
        <w:ind w:left="361" w:right="-20"/>
        <w:rPr>
          <w:color w:val="000000"/>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11E83" w:rsidRDefault="00C11E83" w:rsidP="008E0645">
      <w:pPr>
        <w:pStyle w:val="References"/>
      </w:pPr>
      <w:r>
        <w:t>E. E. Reber,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rsidR="00C11E83" w:rsidRDefault="00C11E83" w:rsidP="008E0645">
      <w:pPr>
        <w:pStyle w:val="References"/>
      </w:pPr>
      <w:r>
        <w:t xml:space="preserve">J. H. Davis and J. R. Cogdell, “Calibration program for the 16-foot antenna,” Elect. Eng. Res. Lab., Univ. Texas, Austin, </w:t>
      </w:r>
      <w:r w:rsidR="004B558A">
        <w:t xml:space="preserve">TX, USA, </w:t>
      </w:r>
      <w:r>
        <w:t>Tech. Memo. NGL-006-69-3, Nov. 15, 1987.</w:t>
      </w:r>
    </w:p>
    <w:p w:rsidR="00C11E83" w:rsidRDefault="00C11E83" w:rsidP="00C11E83">
      <w:pPr>
        <w:autoSpaceDE w:val="0"/>
        <w:autoSpaceDN w:val="0"/>
        <w:adjustRightInd w:val="0"/>
        <w:rPr>
          <w:rFonts w:ascii="TimesNewRomanPSMT" w:hAnsi="TimesNewRomanPSMT" w:cs="TimesNewRomanPSMT"/>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w:t>
      </w:r>
      <w:r w:rsidR="00ED1E14">
        <w:t xml:space="preserve"> USA,</w:t>
      </w:r>
      <w:r>
        <w:t xml:space="preserve"> 1989.</w:t>
      </w:r>
    </w:p>
    <w:p w:rsidR="00C11E83" w:rsidRDefault="00C11E83" w:rsidP="00C11E83">
      <w:pPr>
        <w:autoSpaceDE w:val="0"/>
        <w:autoSpaceDN w:val="0"/>
        <w:adjustRightInd w:val="0"/>
        <w:rPr>
          <w:color w:val="000000"/>
        </w:rPr>
      </w:pPr>
    </w:p>
    <w:p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r w:rsidR="00ED1E14" w:rsidRPr="00ED1E14">
        <w:rPr>
          <w:i/>
          <w:color w:val="000000"/>
          <w:sz w:val="16"/>
          <w:szCs w:val="16"/>
        </w:rPr>
        <w:t>x</w:t>
      </w:r>
      <w:r w:rsidR="00ED1E14">
        <w:rPr>
          <w:color w:val="000000"/>
          <w:sz w:val="16"/>
          <w:szCs w:val="16"/>
        </w:rPr>
        <w:t xml:space="preserve">th </w:t>
      </w:r>
      <w:r w:rsidR="00ED1E14" w:rsidRPr="00ED1E14">
        <w:rPr>
          <w:color w:val="000000"/>
          <w:sz w:val="16"/>
          <w:szCs w:val="16"/>
        </w:rPr>
        <w:t>ed. City of Publisher, State, Country: Abbrev. of Publisher, year, ch.</w:t>
      </w:r>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rsidR="001A60B1" w:rsidRDefault="001A60B1" w:rsidP="001A60B1">
      <w:pPr>
        <w:widowControl w:val="0"/>
        <w:autoSpaceDE w:val="0"/>
        <w:autoSpaceDN w:val="0"/>
        <w:adjustRightInd w:val="0"/>
        <w:spacing w:before="37"/>
        <w:ind w:right="-20"/>
        <w:rPr>
          <w:color w:val="000000"/>
        </w:rPr>
      </w:pPr>
      <w:r>
        <w:rPr>
          <w:i/>
          <w:iCs/>
          <w:color w:val="000000"/>
        </w:rPr>
        <w:lastRenderedPageBreak/>
        <w:t>Example</w:t>
      </w:r>
      <w:r w:rsidR="006C7307">
        <w:rPr>
          <w:i/>
          <w:iCs/>
          <w:color w:val="000000"/>
        </w:rPr>
        <w:t>s</w:t>
      </w:r>
      <w:r>
        <w:rPr>
          <w:i/>
          <w:iCs/>
          <w:color w:val="000000"/>
        </w:rPr>
        <w:t>:</w:t>
      </w:r>
    </w:p>
    <w:p w:rsidR="006C7307" w:rsidRDefault="006C7307" w:rsidP="006C7307">
      <w:pPr>
        <w:pStyle w:val="References"/>
      </w:pPr>
      <w:r>
        <w:t xml:space="preserve">G. O. Young, “Synthetic structure of industrial plastics,” in Plastics, vol. 3, Polymers of Hexadromicon, J. Peters, Ed., 2nd ed. New York, NY, USA: McGraw-Hill, 1964, pp. 15-64. [Online]. Available: http://www.bookref.com. </w:t>
      </w:r>
    </w:p>
    <w:p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rsidR="00ED1E14" w:rsidRDefault="00ED1E14" w:rsidP="00ED1E14">
      <w:pPr>
        <w:pStyle w:val="References"/>
      </w:pPr>
      <w:r>
        <w:t xml:space="preserve">The Terahertz Wave eBook. ZOmega Terahertz Corp., 2014. [Online]. Available: http://dl.z-thz.com/eBook/zomega_ebook_pdf_1206_sr.pdf. Accessed on: May 19, 2014. </w:t>
      </w:r>
    </w:p>
    <w:p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rsidR="001A60B1" w:rsidRDefault="001A60B1" w:rsidP="001A60B1">
      <w:pPr>
        <w:widowControl w:val="0"/>
        <w:autoSpaceDE w:val="0"/>
        <w:autoSpaceDN w:val="0"/>
        <w:adjustRightInd w:val="0"/>
        <w:spacing w:before="5" w:line="140" w:lineRule="exact"/>
        <w:rPr>
          <w:color w:val="000000"/>
          <w:sz w:val="14"/>
          <w:szCs w:val="14"/>
        </w:rPr>
      </w:pPr>
    </w:p>
    <w:p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rsidR="006C7307" w:rsidRDefault="006C7307" w:rsidP="006C7307">
      <w:pPr>
        <w:pStyle w:val="References"/>
      </w:pPr>
      <w:r>
        <w:t xml:space="preserve">J. S. Turner, “New directions in communications,” </w:t>
      </w:r>
      <w:r>
        <w:rPr>
          <w:i/>
          <w:iCs/>
        </w:rPr>
        <w:t>IEEE J. Sel. Areas Commun</w:t>
      </w:r>
      <w:r>
        <w:t xml:space="preserve">., vol. 13, no. 1, pp. 11-23, Jan. 1995. </w:t>
      </w:r>
    </w:p>
    <w:p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rsidR="006C7307" w:rsidRPr="006C7307" w:rsidRDefault="006C7307" w:rsidP="008E0645">
      <w:pPr>
        <w:pStyle w:val="References"/>
      </w:pPr>
      <w:r w:rsidRPr="006C7307">
        <w:rPr>
          <w:color w:val="000000"/>
        </w:rPr>
        <w:t xml:space="preserve">P. Kopyt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rsidR="009E52D0" w:rsidRDefault="009E52D0" w:rsidP="008E0645">
      <w:pPr>
        <w:widowControl w:val="0"/>
        <w:autoSpaceDE w:val="0"/>
        <w:autoSpaceDN w:val="0"/>
        <w:adjustRightInd w:val="0"/>
        <w:spacing w:line="239" w:lineRule="auto"/>
        <w:ind w:right="-54"/>
        <w:jc w:val="both"/>
        <w:rPr>
          <w:i/>
          <w:iCs/>
          <w:color w:val="000000"/>
        </w:rPr>
      </w:pPr>
    </w:p>
    <w:p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r w:rsidR="001A60B1" w:rsidRPr="00D716BA">
        <w:rPr>
          <w:spacing w:val="-1"/>
          <w:sz w:val="16"/>
          <w:szCs w:val="16"/>
        </w:rPr>
        <w:t>y</w:t>
      </w:r>
      <w:r w:rsidR="001A60B1" w:rsidRPr="00D716BA">
        <w:rPr>
          <w:spacing w:val="1"/>
          <w:sz w:val="16"/>
          <w:szCs w:val="16"/>
        </w:rPr>
        <w:t>ear</w:t>
      </w:r>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rsidR="001A60B1" w:rsidRDefault="001A60B1" w:rsidP="008E0645">
      <w:pPr>
        <w:widowControl w:val="0"/>
        <w:autoSpaceDE w:val="0"/>
        <w:autoSpaceDN w:val="0"/>
        <w:adjustRightInd w:val="0"/>
        <w:ind w:right="-20"/>
        <w:rPr>
          <w:color w:val="000000"/>
        </w:rPr>
      </w:pPr>
      <w:r>
        <w:rPr>
          <w:i/>
          <w:iCs/>
          <w:color w:val="000000"/>
        </w:rPr>
        <w:t>Example:</w:t>
      </w:r>
    </w:p>
    <w:p w:rsidR="001A60B1" w:rsidRDefault="001A60B1" w:rsidP="009E52D0">
      <w:pPr>
        <w:pStyle w:val="References"/>
        <w:jc w:val="left"/>
      </w:pPr>
      <w:r>
        <w:t>P</w:t>
      </w:r>
      <w:r>
        <w:rPr>
          <w:spacing w:val="-1"/>
        </w:rPr>
        <w:t>R</w:t>
      </w:r>
      <w:r>
        <w:t>O</w:t>
      </w:r>
      <w:r>
        <w:rPr>
          <w:spacing w:val="-1"/>
        </w:rPr>
        <w:t>C</w:t>
      </w:r>
      <w:r>
        <w:t xml:space="preserve">ESS </w:t>
      </w:r>
      <w:r>
        <w:rPr>
          <w:spacing w:val="-2"/>
        </w:rPr>
        <w:t>C</w:t>
      </w:r>
      <w:r>
        <w:rPr>
          <w:spacing w:val="1"/>
        </w:rPr>
        <w:t>o</w:t>
      </w:r>
      <w:r>
        <w:rPr>
          <w:spacing w:val="-1"/>
        </w:rPr>
        <w:t>r</w:t>
      </w:r>
      <w:r>
        <w:rPr>
          <w:spacing w:val="1"/>
        </w:rPr>
        <w:t>p</w:t>
      </w:r>
      <w:r w:rsidR="009E52D0">
        <w:rPr>
          <w:spacing w:val="-1"/>
        </w:rPr>
        <w:t>oration, Boston</w:t>
      </w:r>
      <w:r>
        <w:t xml:space="preserve">, </w:t>
      </w:r>
      <w:r>
        <w:rPr>
          <w:spacing w:val="-1"/>
        </w:rPr>
        <w:t>M</w:t>
      </w:r>
      <w:r>
        <w:t>A</w:t>
      </w:r>
      <w:r w:rsidR="009E52D0">
        <w:t>, USA</w:t>
      </w:r>
      <w: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rsidR="001A60B1" w:rsidRDefault="001A60B1" w:rsidP="001A60B1">
      <w:pPr>
        <w:widowControl w:val="0"/>
        <w:autoSpaceDE w:val="0"/>
        <w:autoSpaceDN w:val="0"/>
        <w:adjustRightInd w:val="0"/>
        <w:spacing w:before="1" w:line="180" w:lineRule="exact"/>
        <w:rPr>
          <w:color w:val="000000"/>
          <w:sz w:val="18"/>
          <w:szCs w:val="18"/>
        </w:rPr>
      </w:pPr>
    </w:p>
    <w:p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rsidR="009E52D0" w:rsidRDefault="009E52D0" w:rsidP="009E52D0">
      <w:pPr>
        <w:pStyle w:val="References"/>
      </w:pPr>
      <w:r>
        <w:t xml:space="preserve">R. J. Hijmans and J. van Etten, “Raster: Geographic analysis and modeling with raster data,” R Package Version 2.0-12, Jan. 12, 2012. [Online]. Available: </w:t>
      </w:r>
      <w:r>
        <w:rPr>
          <w:u w:val="single"/>
        </w:rPr>
        <w:t xml:space="preserve">http://CRAN.R-project.org/package=raster </w:t>
      </w:r>
    </w:p>
    <w:p w:rsidR="001A60B1" w:rsidRPr="00D7612F" w:rsidRDefault="00D7612F" w:rsidP="00D7612F">
      <w:pPr>
        <w:pStyle w:val="References"/>
        <w:jc w:val="left"/>
      </w:pPr>
      <w:r w:rsidRPr="00D7612F">
        <w:rPr>
          <w:color w:val="000000"/>
        </w:rPr>
        <w:t xml:space="preserve">Teralyzer. Lytera UG, Kirchhain, Germany [Online]. Available: </w:t>
      </w:r>
      <w:r>
        <w:rPr>
          <w:color w:val="000000"/>
        </w:rPr>
        <w:t>h</w:t>
      </w:r>
      <w:r w:rsidRPr="00D7612F">
        <w:rPr>
          <w:color w:val="000000"/>
        </w:rPr>
        <w:t>ttp://www.lytera.de/Terahertz_THz_Spectroscopy.php?id=home, Accessed on: Jun. 5, 2014</w:t>
      </w:r>
    </w:p>
    <w:p w:rsidR="008E0645" w:rsidRDefault="008E0645" w:rsidP="001A60B1">
      <w:pPr>
        <w:widowControl w:val="0"/>
        <w:autoSpaceDE w:val="0"/>
        <w:autoSpaceDN w:val="0"/>
        <w:adjustRightInd w:val="0"/>
        <w:spacing w:before="5" w:line="140" w:lineRule="exact"/>
        <w:rPr>
          <w:color w:val="000000"/>
          <w:sz w:val="14"/>
          <w:szCs w:val="14"/>
        </w:rPr>
      </w:pPr>
    </w:p>
    <w:p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p>
    <w:p w:rsidR="00D7612F" w:rsidRPr="00735879" w:rsidRDefault="00D7612F" w:rsidP="00735879">
      <w:pPr>
        <w:rPr>
          <w:iCs/>
          <w:spacing w:val="1"/>
          <w:sz w:val="16"/>
          <w:szCs w:val="16"/>
        </w:rPr>
      </w:pPr>
      <w:r w:rsidRPr="00735879">
        <w:rPr>
          <w:sz w:val="16"/>
          <w:szCs w:val="16"/>
        </w:rPr>
        <w:t xml:space="preserve">Legislative body. Number of Congress, Session. (year,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rsidR="001A60B1" w:rsidRDefault="001A60B1" w:rsidP="004F23A0">
      <w:pPr>
        <w:widowControl w:val="0"/>
        <w:autoSpaceDE w:val="0"/>
        <w:autoSpaceDN w:val="0"/>
        <w:adjustRightInd w:val="0"/>
        <w:spacing w:before="37"/>
        <w:ind w:right="-20"/>
        <w:rPr>
          <w:color w:val="000000"/>
        </w:rPr>
      </w:pPr>
      <w:r>
        <w:rPr>
          <w:i/>
          <w:iCs/>
          <w:color w:val="000000"/>
        </w:rPr>
        <w:t>Example:</w:t>
      </w:r>
    </w:p>
    <w:p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rsidR="001A60B1" w:rsidRDefault="00D7612F" w:rsidP="00D7612F">
      <w:pPr>
        <w:pStyle w:val="References"/>
        <w:numPr>
          <w:ilvl w:val="0"/>
          <w:numId w:val="0"/>
        </w:numPr>
        <w:ind w:left="1170"/>
      </w:pPr>
      <w:r>
        <w:t xml:space="preserve"> </w:t>
      </w:r>
    </w:p>
    <w:p w:rsidR="009F40FB" w:rsidRDefault="009F40FB" w:rsidP="009F40FB">
      <w:pPr>
        <w:pStyle w:val="References"/>
        <w:numPr>
          <w:ilvl w:val="0"/>
          <w:numId w:val="0"/>
        </w:numPr>
        <w:ind w:left="360"/>
      </w:pPr>
    </w:p>
    <w:p w:rsidR="00735879" w:rsidRDefault="00735879" w:rsidP="00C378A1">
      <w:pPr>
        <w:autoSpaceDE w:val="0"/>
        <w:autoSpaceDN w:val="0"/>
        <w:adjustRightInd w:val="0"/>
        <w:rPr>
          <w:rFonts w:ascii="TimesNewRomanPS-ItalicMT" w:hAnsi="TimesNewRomanPS-ItalicMT" w:cs="TimesNewRomanPS-ItalicMT"/>
          <w:i/>
          <w:iCs/>
        </w:rPr>
      </w:pPr>
    </w:p>
    <w:p w:rsidR="00735879" w:rsidRDefault="00735879" w:rsidP="00C378A1">
      <w:pPr>
        <w:autoSpaceDE w:val="0"/>
        <w:autoSpaceDN w:val="0"/>
        <w:adjustRightInd w:val="0"/>
        <w:rPr>
          <w:rFonts w:ascii="TimesNewRomanPS-ItalicMT" w:hAnsi="TimesNewRomanPS-ItalicMT" w:cs="TimesNewRomanPS-ItalicMT"/>
          <w:i/>
          <w:iCs/>
        </w:rPr>
      </w:pP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rsidR="00C378A1" w:rsidRPr="00735879" w:rsidRDefault="001B2686" w:rsidP="00735879">
      <w:pPr>
        <w:rPr>
          <w:sz w:val="16"/>
          <w:szCs w:val="16"/>
        </w:rPr>
      </w:pPr>
      <w:r w:rsidRPr="00735879">
        <w:rPr>
          <w:sz w:val="16"/>
          <w:szCs w:val="16"/>
        </w:rPr>
        <w:t>N</w:t>
      </w:r>
      <w:r w:rsidR="00C378A1" w:rsidRPr="00735879">
        <w:rPr>
          <w:sz w:val="16"/>
          <w:szCs w:val="16"/>
        </w:rPr>
        <w:t xml:space="preserve">ame of the invention, by inventor’s name. (year,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rsidR="00C11E83" w:rsidRDefault="00C11E83" w:rsidP="00C11E83">
      <w:pPr>
        <w:widowControl w:val="0"/>
        <w:autoSpaceDE w:val="0"/>
        <w:autoSpaceDN w:val="0"/>
        <w:adjustRightInd w:val="0"/>
        <w:ind w:right="-20"/>
        <w:rPr>
          <w:rFonts w:ascii="TimesNewRomanPS-ItalicMT" w:hAnsi="TimesNewRomanPS-ItalicMT" w:cs="TimesNewRomanPS-ItalicMT"/>
          <w:i/>
          <w:iCs/>
        </w:rPr>
      </w:pPr>
    </w:p>
    <w:p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r w:rsidRPr="00735879">
        <w:rPr>
          <w:i/>
          <w:iCs/>
          <w:sz w:val="16"/>
          <w:szCs w:val="16"/>
        </w:rPr>
        <w:t>xxxxxx.</w:t>
      </w:r>
    </w:p>
    <w:p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rsidR="00C11E83" w:rsidRDefault="00C11E83" w:rsidP="00C11E83">
      <w:pPr>
        <w:widowControl w:val="0"/>
        <w:autoSpaceDE w:val="0"/>
        <w:autoSpaceDN w:val="0"/>
        <w:adjustRightInd w:val="0"/>
        <w:spacing w:before="6" w:line="140" w:lineRule="exact"/>
        <w:rPr>
          <w:color w:val="000000"/>
          <w:sz w:val="14"/>
          <w:szCs w:val="14"/>
        </w:rPr>
      </w:pPr>
    </w:p>
    <w:p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x xxx xxx</w:t>
      </w:r>
      <w:r w:rsidRPr="00735879">
        <w:rPr>
          <w:sz w:val="16"/>
          <w:szCs w:val="16"/>
        </w:rPr>
        <w:t>, Abbrev. Month, day, year.</w:t>
      </w:r>
    </w:p>
    <w:p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DF77C8">
        <w:rPr>
          <w:spacing w:val="-1"/>
        </w:rPr>
        <w:t xml:space="preserve"> </w:t>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pPr>
      <w:r>
        <w:t>A. Harrison, private communication, May 1995.</w:t>
      </w:r>
    </w:p>
    <w:p w:rsidR="00C378A1" w:rsidRDefault="00C378A1" w:rsidP="00837E47">
      <w:pPr>
        <w:pStyle w:val="References"/>
      </w:pPr>
      <w:r>
        <w:t>B. Smith, “An approach to graphs of linear forms,” unpublished.</w:t>
      </w:r>
    </w:p>
    <w:p w:rsidR="00C378A1" w:rsidRDefault="00C378A1" w:rsidP="00837E47">
      <w:pPr>
        <w:pStyle w:val="References"/>
      </w:pPr>
      <w:r>
        <w:t>A. Brahms, “Representation error for real numbers in binary computer arithmetic,” IEEE Computer Group</w:t>
      </w:r>
      <w:r w:rsidR="00837E47">
        <w:t xml:space="preserve"> </w:t>
      </w:r>
      <w:r>
        <w:t>Repository, Paper R-67-85.</w:t>
      </w:r>
    </w:p>
    <w:p w:rsidR="00B70469" w:rsidRDefault="00B70469" w:rsidP="00C378A1">
      <w:pPr>
        <w:autoSpaceDE w:val="0"/>
        <w:autoSpaceDN w:val="0"/>
        <w:adjustRightInd w:val="0"/>
        <w:rPr>
          <w:rFonts w:ascii="TimesNewRomanPS-ItalicMT" w:hAnsi="TimesNewRomanPS-ItalicMT" w:cs="TimesNewRomanPS-ItalicMT"/>
          <w:i/>
          <w:iCs/>
        </w:rPr>
      </w:pPr>
    </w:p>
    <w:p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Standard number, Corporate author, location, date.</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rsidR="0076355A" w:rsidRDefault="0076355A" w:rsidP="0076355A">
      <w:pPr>
        <w:pStyle w:val="References"/>
        <w:numPr>
          <w:ilvl w:val="0"/>
          <w:numId w:val="0"/>
        </w:numPr>
        <w:ind w:left="540" w:hanging="360"/>
        <w:rPr>
          <w:rFonts w:ascii="TimesNewRomanPSMT" w:hAnsi="TimesNewRomanPSMT" w:cs="TimesNewRomanPSMT"/>
        </w:rPr>
      </w:pPr>
    </w:p>
    <w:p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rsidR="0076355A" w:rsidRPr="0076355A" w:rsidRDefault="0076355A" w:rsidP="0076355A">
      <w:pPr>
        <w:pStyle w:val="References"/>
      </w:pPr>
      <w:r w:rsidRPr="0076355A">
        <w:t xml:space="preserve">R. Fardel, M. Nagel, F. Nuesch, T. Lippert, and A. Wokaun, “Fabrication of organic light emitting diode pixels by laser-assisted forward transfer,” </w:t>
      </w:r>
      <w:r w:rsidRPr="001B2686">
        <w:rPr>
          <w:i/>
        </w:rPr>
        <w:t>Appl. Phys. Lett.</w:t>
      </w:r>
      <w:r w:rsidRPr="0076355A">
        <w:t>, vol. 91, no. 6, Aug. 2007, Art. no. 061103. </w:t>
      </w:r>
    </w:p>
    <w:p w:rsidR="0076355A" w:rsidRDefault="0076355A" w:rsidP="0076355A">
      <w:pPr>
        <w:pStyle w:val="References"/>
      </w:pPr>
      <w:r w:rsidRPr="0076355A">
        <w:lastRenderedPageBreak/>
        <w:t xml:space="preserve">J. Zhang and N. Tansu, “Optical gain and laser characteristics of InGaN quantum wells on ternary InGaN substrates,” </w:t>
      </w:r>
      <w:r w:rsidRPr="001B2686">
        <w:rPr>
          <w:i/>
        </w:rPr>
        <w:t>IEEE Photon. J.</w:t>
      </w:r>
      <w:r w:rsidRPr="0076355A">
        <w:t>, vol. 5, no. 2, Apr. 2013, Art. no. 2600111</w:t>
      </w:r>
    </w:p>
    <w:p w:rsidR="00F932B6" w:rsidRDefault="00F932B6" w:rsidP="00F932B6">
      <w:pPr>
        <w:pStyle w:val="References"/>
        <w:numPr>
          <w:ilvl w:val="0"/>
          <w:numId w:val="0"/>
        </w:numPr>
        <w:ind w:left="540"/>
      </w:pPr>
    </w:p>
    <w:p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rsidR="00F932B6" w:rsidRPr="00F932B6" w:rsidRDefault="00F932B6" w:rsidP="00F932B6">
      <w:pPr>
        <w:pStyle w:val="References"/>
      </w:pPr>
      <w:r w:rsidRPr="00F932B6">
        <w:t xml:space="preserve"> S. Azodolmolky </w:t>
      </w:r>
      <w:r w:rsidRPr="00F932B6">
        <w:rPr>
          <w:i/>
          <w:iCs/>
        </w:rPr>
        <w:t>et al.</w:t>
      </w:r>
      <w:r w:rsidRPr="00F932B6">
        <w:t>, Experimental demonstration of an impairment aware network planning and operation tool for transparent/translucent optical networks,” </w:t>
      </w:r>
      <w:r w:rsidRPr="00F932B6">
        <w:rPr>
          <w:i/>
          <w:iCs/>
        </w:rPr>
        <w:t>J. Lightw. Technol.</w:t>
      </w:r>
      <w:r w:rsidRPr="00F932B6">
        <w:t>, vol. 29, no. 4, pp. 439–448, Sep. 2011. </w:t>
      </w:r>
    </w:p>
    <w:p w:rsidR="00F932B6" w:rsidRDefault="00F932B6" w:rsidP="00F932B6">
      <w:pPr>
        <w:pStyle w:val="References"/>
        <w:numPr>
          <w:ilvl w:val="0"/>
          <w:numId w:val="0"/>
        </w:numPr>
        <w:ind w:left="540" w:hanging="360"/>
      </w:pPr>
    </w:p>
    <w:p w:rsidR="0076355A" w:rsidRDefault="0076355A" w:rsidP="0076355A">
      <w:pPr>
        <w:pStyle w:val="References"/>
        <w:numPr>
          <w:ilvl w:val="0"/>
          <w:numId w:val="0"/>
        </w:numPr>
        <w:ind w:left="540" w:hanging="360"/>
        <w:rPr>
          <w:rFonts w:ascii="TimesNewRomanPSMT" w:hAnsi="TimesNewRomanPSMT" w:cs="TimesNewRomanPSMT"/>
        </w:rPr>
      </w:pPr>
    </w:p>
    <w:p w:rsidR="001B2686" w:rsidRPr="00CD684F" w:rsidRDefault="001B2686" w:rsidP="001B2686">
      <w:pPr>
        <w:adjustRightInd w:val="0"/>
        <w:jc w:val="both"/>
        <w:rPr>
          <w:rFonts w:ascii="Times-Roman" w:hAnsi="Times-Roman" w:cs="Times-Roman"/>
        </w:rPr>
      </w:pPr>
    </w:p>
    <w:p w:rsidR="0037551B" w:rsidRPr="00CD684F" w:rsidRDefault="0037551B" w:rsidP="001B2686">
      <w:pPr>
        <w:pStyle w:val="FigureCaption"/>
        <w:rPr>
          <w:sz w:val="20"/>
          <w:szCs w:val="20"/>
        </w:rPr>
      </w:pPr>
    </w:p>
    <w:sectPr w:rsidR="0037551B" w:rsidRPr="00CD684F" w:rsidSect="00143F2E">
      <w:headerReference w:type="even" r:id="rId21"/>
      <w:headerReference w:type="default" r:id="rId22"/>
      <w:footerReference w:type="even" r:id="rId23"/>
      <w:footerReference w:type="default" r:id="rId24"/>
      <w:headerReference w:type="first" r:id="rId25"/>
      <w:footerReference w:type="first" r:id="rId26"/>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7DC9" w:rsidRDefault="00037DC9">
      <w:r>
        <w:separator/>
      </w:r>
    </w:p>
  </w:endnote>
  <w:endnote w:type="continuationSeparator" w:id="0">
    <w:p w:rsidR="00037DC9" w:rsidRDefault="00037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30C" w:rsidRDefault="00AE330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30C" w:rsidRDefault="00AE330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30C" w:rsidRDefault="00AE33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7DC9" w:rsidRDefault="00037DC9"/>
  </w:footnote>
  <w:footnote w:type="continuationSeparator" w:id="0">
    <w:p w:rsidR="00037DC9" w:rsidRDefault="00037DC9">
      <w:r>
        <w:continuationSeparator/>
      </w:r>
    </w:p>
  </w:footnote>
  <w:footnote w:id="1">
    <w:p w:rsidR="007530A3" w:rsidRDefault="007530A3">
      <w:pPr>
        <w:pStyle w:val="FootnoteText"/>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rsidR="007530A3" w:rsidRDefault="007530A3">
      <w:pPr>
        <w:pStyle w:val="FootnoteText"/>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rsidR="007530A3" w:rsidRDefault="007530A3">
      <w:pPr>
        <w:pStyle w:val="FootnoteText"/>
      </w:pPr>
      <w:r>
        <w:t>S. B. Author, Jr., was with Rice University, Houston, TX 77005 USA. He is now with the Department of Physics, Colorado State University, Fort Collins, CO 80523 USA (e-mail: author@lamar.colostate.edu).</w:t>
      </w:r>
    </w:p>
    <w:p w:rsidR="007530A3" w:rsidRDefault="007530A3">
      <w:pPr>
        <w:pStyle w:val="FootnoteText"/>
      </w:pPr>
      <w:r>
        <w:t>T. C. Author is with the Electrical Engineering Department, University of Colorado, Boulder, CO 80309 USA, on leave from the National Research Institute for Metals, Tsukuba, Japan (e-mail: author@nrim.go.jp).</w:t>
      </w:r>
    </w:p>
  </w:footnote>
  <w:footnote w:id="2">
    <w:p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30C" w:rsidRDefault="00AE330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0A3" w:rsidRDefault="007530A3">
    <w:pPr>
      <w:framePr w:wrap="auto" w:vAnchor="text" w:hAnchor="margin" w:xAlign="right" w:y="1"/>
    </w:pPr>
    <w:r>
      <w:fldChar w:fldCharType="begin"/>
    </w:r>
    <w:r>
      <w:instrText xml:space="preserve">PAGE  </w:instrText>
    </w:r>
    <w:r>
      <w:fldChar w:fldCharType="separate"/>
    </w:r>
    <w:r w:rsidR="00F32B96">
      <w:rPr>
        <w:noProof/>
      </w:rPr>
      <w:t>2</w:t>
    </w:r>
    <w:r>
      <w:fldChar w:fldCharType="end"/>
    </w:r>
  </w:p>
  <w:p w:rsidR="007530A3" w:rsidRPr="00AE330C" w:rsidRDefault="000F3931">
    <w:pPr>
      <w:ind w:right="360"/>
      <w:rPr>
        <w:caps/>
      </w:rPr>
    </w:pPr>
    <w:r w:rsidRPr="00AE330C">
      <w:rPr>
        <w:caps/>
      </w:rPr>
      <w:t>Replace this line with your paper title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30C" w:rsidRDefault="00AE330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37DC9"/>
    <w:rsid w:val="00042E13"/>
    <w:rsid w:val="00087218"/>
    <w:rsid w:val="000A0C2F"/>
    <w:rsid w:val="000A168B"/>
    <w:rsid w:val="000D2BDE"/>
    <w:rsid w:val="000F3931"/>
    <w:rsid w:val="00104BB0"/>
    <w:rsid w:val="0010794E"/>
    <w:rsid w:val="00113F26"/>
    <w:rsid w:val="0013354F"/>
    <w:rsid w:val="00143F2E"/>
    <w:rsid w:val="00144E72"/>
    <w:rsid w:val="001768FF"/>
    <w:rsid w:val="001A60B1"/>
    <w:rsid w:val="001B2686"/>
    <w:rsid w:val="001B36B1"/>
    <w:rsid w:val="001E7B7A"/>
    <w:rsid w:val="001F4C5C"/>
    <w:rsid w:val="00204478"/>
    <w:rsid w:val="00214E2E"/>
    <w:rsid w:val="00216141"/>
    <w:rsid w:val="00217186"/>
    <w:rsid w:val="002434A1"/>
    <w:rsid w:val="00263943"/>
    <w:rsid w:val="00267B35"/>
    <w:rsid w:val="002E1F95"/>
    <w:rsid w:val="002F1A23"/>
    <w:rsid w:val="002F7910"/>
    <w:rsid w:val="00314F82"/>
    <w:rsid w:val="003427CE"/>
    <w:rsid w:val="00342BE1"/>
    <w:rsid w:val="003461E8"/>
    <w:rsid w:val="00360269"/>
    <w:rsid w:val="00373391"/>
    <w:rsid w:val="0037551B"/>
    <w:rsid w:val="00392DBA"/>
    <w:rsid w:val="003C3322"/>
    <w:rsid w:val="003C68C2"/>
    <w:rsid w:val="003D1EBF"/>
    <w:rsid w:val="003D4CAE"/>
    <w:rsid w:val="003F26BD"/>
    <w:rsid w:val="003F52AD"/>
    <w:rsid w:val="0043144F"/>
    <w:rsid w:val="00431BFA"/>
    <w:rsid w:val="0043425B"/>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79B"/>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0D23"/>
    <w:rsid w:val="00685D0E"/>
    <w:rsid w:val="00687EF5"/>
    <w:rsid w:val="00693D5D"/>
    <w:rsid w:val="006B7F03"/>
    <w:rsid w:val="006C7307"/>
    <w:rsid w:val="00725B45"/>
    <w:rsid w:val="00735879"/>
    <w:rsid w:val="007530A3"/>
    <w:rsid w:val="0076355A"/>
    <w:rsid w:val="007707AB"/>
    <w:rsid w:val="007A7D60"/>
    <w:rsid w:val="007C4336"/>
    <w:rsid w:val="007F7AA6"/>
    <w:rsid w:val="0081663F"/>
    <w:rsid w:val="00823624"/>
    <w:rsid w:val="00837E47"/>
    <w:rsid w:val="008518FE"/>
    <w:rsid w:val="0085659C"/>
    <w:rsid w:val="00864212"/>
    <w:rsid w:val="00872026"/>
    <w:rsid w:val="0087792E"/>
    <w:rsid w:val="00883EAF"/>
    <w:rsid w:val="00885258"/>
    <w:rsid w:val="008A30C3"/>
    <w:rsid w:val="008A3C23"/>
    <w:rsid w:val="008C49CC"/>
    <w:rsid w:val="008D69E9"/>
    <w:rsid w:val="008E0645"/>
    <w:rsid w:val="008F594A"/>
    <w:rsid w:val="00904C7E"/>
    <w:rsid w:val="0091035B"/>
    <w:rsid w:val="009963F2"/>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434E"/>
    <w:rsid w:val="00A95C50"/>
    <w:rsid w:val="00AB79A6"/>
    <w:rsid w:val="00AC4850"/>
    <w:rsid w:val="00AE330C"/>
    <w:rsid w:val="00B16DB5"/>
    <w:rsid w:val="00B44635"/>
    <w:rsid w:val="00B47B59"/>
    <w:rsid w:val="00B53F81"/>
    <w:rsid w:val="00B56C2B"/>
    <w:rsid w:val="00B65BD3"/>
    <w:rsid w:val="00B70469"/>
    <w:rsid w:val="00B72DD8"/>
    <w:rsid w:val="00B72E09"/>
    <w:rsid w:val="00BF0C69"/>
    <w:rsid w:val="00BF629B"/>
    <w:rsid w:val="00BF655C"/>
    <w:rsid w:val="00C04A43"/>
    <w:rsid w:val="00C075EF"/>
    <w:rsid w:val="00C11E83"/>
    <w:rsid w:val="00C2378A"/>
    <w:rsid w:val="00C378A1"/>
    <w:rsid w:val="00C621D6"/>
    <w:rsid w:val="00C75907"/>
    <w:rsid w:val="00C82D86"/>
    <w:rsid w:val="00C907C9"/>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22198"/>
    <w:rsid w:val="00F32B96"/>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AC4F3DF0-4E7B-4138-BDEE-29473D53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keywords@ieee.org" TargetMode="External"/><Relationship Id="rId13" Type="http://schemas.openxmlformats.org/officeDocument/2006/relationships/image" Target="media/image1.png"/><Relationship Id="rId18" Type="http://schemas.openxmlformats.org/officeDocument/2006/relationships/hyperlink" Target="http://www.ieee.org/authortools"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ieee.org/authortools" TargetMode="External"/><Relationship Id="rId17" Type="http://schemas.openxmlformats.org/officeDocument/2006/relationships/hyperlink" Target="mailto:graphics@ieee.org"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graphicsqc.ieee.org/" TargetMode="External"/><Relationship Id="rId20" Type="http://schemas.openxmlformats.org/officeDocument/2006/relationships/hyperlink" Target="http://www.ieee.org/publications_standards/publications/right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23.Vp6tpPkrKM9"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www.ieee.org/authortools" TargetMode="External"/><Relationship Id="rId19" Type="http://schemas.openxmlformats.org/officeDocument/2006/relationships/hyperlink" Target="http://www.ieee.org/publications_standards/publications/authors/authors_submission.html" TargetMode="External"/><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image" Target="media/image2.wmf"/><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97E50-121E-40B9-A120-B0F228A44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1</TotalTime>
  <Pages>8</Pages>
  <Words>5682</Words>
  <Characters>32391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37998</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ECE</cp:lastModifiedBy>
  <cp:revision>2</cp:revision>
  <cp:lastPrinted>2012-08-02T18:53:00Z</cp:lastPrinted>
  <dcterms:created xsi:type="dcterms:W3CDTF">2022-11-30T15:13:00Z</dcterms:created>
  <dcterms:modified xsi:type="dcterms:W3CDTF">2022-11-30T15:13:00Z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