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2880" w:firstLine="720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PGP in AI/ML</w:t>
      </w:r>
    </w:p>
    <w:p>
      <w:pPr>
        <w:pStyle w:val="Body"/>
        <w:ind w:left="2160" w:firstLine="720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Classification - Assignment 1</w:t>
      </w:r>
    </w:p>
    <w:p>
      <w:pPr>
        <w:pStyle w:val="Body"/>
        <w:ind w:left="2160" w:firstLine="720"/>
      </w:pPr>
    </w:p>
    <w:p>
      <w:pPr>
        <w:pStyle w:val="Body"/>
        <w:jc w:val="right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Submission Date: 2359 hrs on 24-08-2019</w:t>
      </w:r>
    </w:p>
    <w:p>
      <w:pPr>
        <w:pStyle w:val="Body"/>
        <w:jc w:val="right"/>
      </w:pPr>
      <w:r>
        <w:rPr>
          <w:rFonts w:ascii="Calibri" w:cs="Calibri" w:hAnsi="Calibri" w:eastAsia="Calibri"/>
          <w:b w:val="1"/>
          <w:bCs w:val="1"/>
          <w:rtl w:val="0"/>
        </w:rPr>
        <w:t>Total Marks: 25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following questions are to enhance your understanding of basic concepts and definitions. You are expected to answer these questions on your own without referring to internet.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List the limitations of some prediction measures (like Accuracy). Provide the scenarios highlighting the limitations </w:t>
      </w:r>
      <w:r>
        <w:rPr>
          <w:rFonts w:ascii="Calibri" w:cs="Calibri" w:hAnsi="Calibri" w:eastAsia="Calibri"/>
          <w:b w:val="1"/>
          <w:bCs w:val="1"/>
          <w:rtl w:val="0"/>
        </w:rPr>
        <w:t>[6M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Answer 1: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There are 3 prediction measures,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Accuracy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Precision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Recall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Accuracy measure have the following limitation,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Accuracy for a given model could be High. But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Negative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rate could be still high that would make the model terrible.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Model with High accuracy could still predict sample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Positive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while the actuals could be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Negative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. This indicates high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Positive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rate, that could be bad for the model, but not as bad as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Negative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cases.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Accuracy metric works only when the probability of all classes are equally likely possible in the training set.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Below two methods gives biased result.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Precision measure have the following limitation,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Precision indicate rate of errors due to mis-qualification caused for positive cases only. 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Relying on precision metric could give us a model that could still have high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Negative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cases.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Recall measure have the following limitation,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Recall captures only the sensitivity of the model.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This measure gives us indication only about mis-qualification of False Negative cases. A higher value of Recall cannot guarantee the model is a good model.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When we create the model, we must know what model can tolerate based on the domain of the problem.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For e.g. if the model predicts whether the patient has a chance of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Cancer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not, then a model having high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Negative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rate will turn out to be terrible.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However, if the problem domain is to classify house based on the crime rate index of the house location, then higher rate of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False Positives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will classify the property wrongly, and many people will end up buying such property and cursing the model later.</w:t>
      </w:r>
    </w:p>
    <w:p>
      <w:pPr>
        <w:pStyle w:val="Body"/>
        <w:ind w:left="360" w:firstLine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Suggest measures countering these shortfalls. </w:t>
      </w:r>
      <w:r>
        <w:rPr>
          <w:rFonts w:ascii="Calibri" w:cs="Calibri" w:hAnsi="Calibri" w:eastAsia="Calibri"/>
          <w:b w:val="1"/>
          <w:bCs w:val="1"/>
          <w:rtl w:val="0"/>
        </w:rPr>
        <w:t>[4M]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Answer 2 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Having a high accuracy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give the confidence to deploy the model and expect the model will serve predicting all negative cases as negative, and all positive cases as positive with the accuracy score given.</w:t>
      </w:r>
    </w:p>
    <w:p>
      <w:pPr>
        <w:pStyle w:val="Body"/>
      </w:pPr>
      <w:r>
        <w:rPr>
          <w:rtl w:val="0"/>
          <w:lang w:val="en-US"/>
        </w:rPr>
        <w:t xml:space="preserve">Measure like </w:t>
      </w:r>
      <w:r>
        <w:rPr>
          <w:u w:val="single"/>
          <w:rtl w:val="0"/>
          <w:lang w:val="en-US"/>
        </w:rPr>
        <w:t>precision</w:t>
      </w:r>
      <w:r>
        <w:rPr>
          <w:rtl w:val="0"/>
          <w:lang w:val="en-US"/>
        </w:rPr>
        <w:t xml:space="preserve"> and </w:t>
      </w:r>
      <w:r>
        <w:rPr>
          <w:u w:val="single"/>
          <w:rtl w:val="0"/>
          <w:lang w:val="en-US"/>
        </w:rPr>
        <w:t>recall</w:t>
      </w:r>
      <w:r>
        <w:rPr>
          <w:rtl w:val="0"/>
          <w:lang w:val="en-US"/>
        </w:rPr>
        <w:t xml:space="preserve"> is used to judge the model for False Positive and False Negative cases. And depending on the business toleration level, we must choose the model with high precision and/or high recall rates.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shortfall of the above measures, can be somewhat calibrated using few measure below.</w:t>
      </w:r>
    </w:p>
    <w:p>
      <w:pPr>
        <w:pStyle w:val="Body"/>
      </w:pPr>
    </w:p>
    <w:p>
      <w:pPr>
        <w:pStyle w:val="Body"/>
        <w:numPr>
          <w:ilvl w:val="0"/>
          <w:numId w:val="7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F1 score,</w:t>
      </w:r>
    </w:p>
    <w:p>
      <w:pPr>
        <w:pStyle w:val="Body"/>
      </w:pPr>
      <w:r>
        <w:rPr>
          <w:b w:val="0"/>
          <w:bCs w:val="0"/>
          <w:rtl w:val="0"/>
          <w:lang w:val="en-US"/>
        </w:rPr>
        <w:t>This is a weighted average of precision and recall. Keeping a F1 score closer to 1 is of best interest.</w:t>
      </w:r>
    </w:p>
    <w:p>
      <w:pPr>
        <w:pStyle w:val="Body"/>
      </w:pPr>
    </w:p>
    <w:p>
      <w:pPr>
        <w:pStyle w:val="Body"/>
      </w:pPr>
      <w:r>
        <w:rPr>
          <w:b w:val="0"/>
          <w:bCs w:val="0"/>
          <w:i w:val="1"/>
          <w:iCs w:val="1"/>
          <w:rtl w:val="0"/>
          <w:lang w:val="en-US"/>
        </w:rPr>
        <w:t>F1_Score = [ 2 * (precision * recall) ] / (precision + recall)</w:t>
      </w:r>
    </w:p>
    <w:p>
      <w:pPr>
        <w:pStyle w:val="Body"/>
      </w:pPr>
    </w:p>
    <w:p>
      <w:pPr>
        <w:pStyle w:val="Body"/>
        <w:numPr>
          <w:ilvl w:val="0"/>
          <w:numId w:val="7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AUC ROC </w:t>
      </w:r>
    </w:p>
    <w:p>
      <w:pPr>
        <w:pStyle w:val="Body"/>
      </w:pPr>
      <w:r>
        <w:rPr>
          <w:b w:val="0"/>
          <w:bCs w:val="0"/>
          <w:rtl w:val="0"/>
          <w:lang w:val="en-US"/>
        </w:rPr>
        <w:t>In AUC ROC, we consider having a classification threshold that can be calibrated to attain either high recall, high precision and a balance between these measures.</w:t>
      </w:r>
      <w:r>
        <w:rPr>
          <w:b w:val="0"/>
          <w:bCs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-113029</wp:posOffset>
            </wp:positionH>
            <wp:positionV relativeFrom="line">
              <wp:posOffset>190500</wp:posOffset>
            </wp:positionV>
            <wp:extent cx="2381250" cy="1600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ROC curve is plotted against FPR (False Positive Rate) and TPR (True Positive Rate) which are given as below,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FPR = FP / FP + TN</w:t>
      </w:r>
    </w:p>
    <w:p>
      <w:pPr>
        <w:pStyle w:val="Body"/>
      </w:pPr>
      <w:r>
        <w:rPr>
          <w:rtl w:val="0"/>
          <w:lang w:val="en-US"/>
        </w:rPr>
        <w:t>TPR = TP / TP + FN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And the goal is to achieve the maximum point where the blue curve touches the upper side of the figure, which may be is when FPR = 0.5 and TPR = 0.83.</w:t>
      </w:r>
    </w:p>
    <w:p>
      <w:pPr>
        <w:pStyle w:val="Body"/>
      </w:pPr>
    </w:p>
    <w:p>
      <w:pPr>
        <w:pStyle w:val="Body"/>
        <w:ind w:left="360" w:firstLine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For the dataset -2 (liver disease dataset uploaded along with the assignment), implement kNN classifier using Python. Find out the optimal k for the case study and put up appropriate reasoning/arguments for choosing the optimal k. </w:t>
      </w:r>
      <w:r>
        <w:rPr>
          <w:rFonts w:ascii="Calibri" w:cs="Calibri" w:hAnsi="Calibri" w:eastAsia="Calibri"/>
          <w:b w:val="1"/>
          <w:bCs w:val="1"/>
          <w:rtl w:val="0"/>
        </w:rPr>
        <w:t>[15M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Answer 3: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Enclosed Jupiter notebook</w:t>
      </w:r>
    </w:p>
    <w:p>
      <w:pPr>
        <w:pStyle w:val="Body"/>
      </w:pPr>
    </w:p>
    <w:p>
      <w:pPr>
        <w:pStyle w:val="Default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Submission Details </w:t>
      </w:r>
    </w:p>
    <w:p>
      <w:pPr>
        <w:pStyle w:val="Default"/>
        <w:ind w:firstLine="720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Text answers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– 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id_classification_assignment1.doc</w:t>
      </w:r>
    </w:p>
    <w:p>
      <w:pPr>
        <w:pStyle w:val="Default"/>
        <w:ind w:firstLine="720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Code - id_knn.ipynb </w:t>
      </w:r>
    </w:p>
    <w:p>
      <w:pPr>
        <w:pStyle w:val="Default"/>
      </w:pPr>
    </w:p>
    <w:p>
      <w:pPr>
        <w:pStyle w:val="Default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Contact Details </w:t>
      </w:r>
    </w:p>
    <w:p>
      <w:pPr>
        <w:pStyle w:val="Default"/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(You should put up queries in the discussion forum of the corresponding assignment folder only)</w:t>
      </w:r>
    </w:p>
    <w:p>
      <w:pPr>
        <w:pStyle w:val="Default"/>
        <w:numPr>
          <w:ilvl w:val="0"/>
          <w:numId w:val="9"/>
        </w:numPr>
        <w:bidi w:val="0"/>
        <w:spacing w:after="24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 xml:space="preserve">Himanshu - himanshuchawla437@gmail.com </w:t>
      </w:r>
    </w:p>
    <w:p>
      <w:pPr>
        <w:pStyle w:val="Default"/>
        <w:numPr>
          <w:ilvl w:val="0"/>
          <w:numId w:val="9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Mohit - mohitrathore15@gmail.com</w:t>
      </w:r>
    </w:p>
    <w:p>
      <w:pPr>
        <w:pStyle w:val="Default"/>
        <w:numPr>
          <w:ilvl w:val="0"/>
          <w:numId w:val="9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Parthasarathy - pdparthasarathy.03@gmail.com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