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TruStage</w:t>
      </w:r>
    </w:p>
    <w:p>
      <w:pPr>
        <w:jc w:val="center"/>
      </w:pPr>
      <w:r>
        <w:rPr>
          <w:b/>
          <w:color w:val="1F4E79"/>
          <w:sz w:val="48"/>
        </w:rPr>
        <w:t>Enterprise Data Modeling Standards and Guidelines</w:t>
      </w:r>
    </w:p>
    <w:p>
      <w:pPr>
        <w:jc w:val="center"/>
      </w:pPr>
      <w:r>
        <w:rPr>
          <w:color w:val="555555"/>
          <w:sz w:val="28"/>
        </w:rPr>
        <w:t>Official Enterprise Standard - Draft for Review</w:t>
      </w:r>
    </w:p>
    <w:p/>
    <w:p/>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pPr>
              <w:spacing w:after="0"/>
            </w:pPr>
            <w:r/>
            <w:r>
              <w:rPr>
                <w:b/>
                <w:color w:val="FFFFFF"/>
              </w:rPr>
              <w:t>Document Owner</w:t>
            </w:r>
          </w:p>
        </w:tc>
        <w:tc>
          <w:tcPr>
            <w:tcW w:type="dxa" w:w="5040"/>
          </w:tcPr>
          <w:p>
            <w:pPr>
              <w:spacing w:after="0"/>
            </w:pPr>
            <w:r/>
            <w:r>
              <w:rPr>
                <w:b w:val="0"/>
              </w:rPr>
              <w:t>Enterprise Data Architecture / Data Modeling Practice</w:t>
            </w:r>
          </w:p>
        </w:tc>
      </w:tr>
      <w:tr>
        <w:tc>
          <w:tcPr>
            <w:tcW w:type="dxa" w:w="5040"/>
            <w:shd w:fill="1F4E79"/>
          </w:tcPr>
          <w:p>
            <w:pPr>
              <w:spacing w:after="0"/>
            </w:pPr>
            <w:r/>
            <w:r>
              <w:rPr>
                <w:b/>
                <w:color w:val="FFFFFF"/>
              </w:rPr>
              <w:t>Primary Audience</w:t>
            </w:r>
          </w:p>
        </w:tc>
        <w:tc>
          <w:tcPr>
            <w:tcW w:type="dxa" w:w="5040"/>
          </w:tcPr>
          <w:p>
            <w:pPr>
              <w:spacing w:after="0"/>
            </w:pPr>
            <w:r/>
            <w:r>
              <w:rPr>
                <w:b w:val="0"/>
              </w:rPr>
              <w:t>Data Architects, Data Modelers, Data Engineers, DBAs, Governance, Analytics, Product and Application Teams</w:t>
            </w:r>
          </w:p>
        </w:tc>
      </w:tr>
      <w:tr>
        <w:tc>
          <w:tcPr>
            <w:tcW w:type="dxa" w:w="5040"/>
            <w:shd w:fill="1F4E79"/>
          </w:tcPr>
          <w:p>
            <w:pPr>
              <w:spacing w:after="0"/>
            </w:pPr>
            <w:r/>
            <w:r>
              <w:rPr>
                <w:b/>
                <w:color w:val="FFFFFF"/>
              </w:rPr>
              <w:t>Applies To</w:t>
            </w:r>
          </w:p>
        </w:tc>
        <w:tc>
          <w:tcPr>
            <w:tcW w:type="dxa" w:w="5040"/>
          </w:tcPr>
          <w:p>
            <w:pPr>
              <w:spacing w:after="0"/>
            </w:pPr>
            <w:r/>
            <w:r>
              <w:rPr>
                <w:b w:val="0"/>
              </w:rPr>
              <w:t>Conceptual, logical, physical, dimensional, integration, data product, API and cloud/lakehouse models</w:t>
            </w:r>
          </w:p>
        </w:tc>
      </w:tr>
      <w:tr>
        <w:tc>
          <w:tcPr>
            <w:tcW w:type="dxa" w:w="5040"/>
            <w:shd w:fill="1F4E79"/>
          </w:tcPr>
          <w:p>
            <w:pPr>
              <w:spacing w:after="0"/>
            </w:pPr>
            <w:r/>
            <w:r>
              <w:rPr>
                <w:b/>
                <w:color w:val="FFFFFF"/>
              </w:rPr>
              <w:t>Confidentiality</w:t>
            </w:r>
          </w:p>
        </w:tc>
        <w:tc>
          <w:tcPr>
            <w:tcW w:type="dxa" w:w="5040"/>
          </w:tcPr>
          <w:p>
            <w:pPr>
              <w:spacing w:after="0"/>
            </w:pPr>
            <w:r/>
            <w:r>
              <w:rPr>
                <w:b w:val="0"/>
              </w:rPr>
              <w:t>Internal Use Only</w:t>
            </w:r>
          </w:p>
        </w:tc>
      </w:tr>
      <w:tr>
        <w:tc>
          <w:tcPr>
            <w:tcW w:type="dxa" w:w="5040"/>
            <w:shd w:fill="1F4E79"/>
          </w:tcPr>
          <w:p>
            <w:pPr>
              <w:spacing w:after="0"/>
            </w:pPr>
            <w:r/>
            <w:r>
              <w:rPr>
                <w:b/>
                <w:color w:val="FFFFFF"/>
              </w:rPr>
              <w:t>Version</w:t>
            </w:r>
          </w:p>
        </w:tc>
        <w:tc>
          <w:tcPr>
            <w:tcW w:type="dxa" w:w="5040"/>
          </w:tcPr>
          <w:p>
            <w:pPr>
              <w:spacing w:after="0"/>
            </w:pPr>
            <w:r/>
            <w:r>
              <w:rPr>
                <w:b w:val="0"/>
              </w:rPr>
              <w:t>1.0 Draft</w:t>
            </w:r>
          </w:p>
        </w:tc>
      </w:tr>
      <w:tr>
        <w:tc>
          <w:tcPr>
            <w:tcW w:type="dxa" w:w="5040"/>
            <w:shd w:fill="1F4E79"/>
          </w:tcPr>
          <w:p>
            <w:pPr>
              <w:spacing w:after="0"/>
            </w:pPr>
            <w:r/>
            <w:r>
              <w:rPr>
                <w:b/>
                <w:color w:val="FFFFFF"/>
              </w:rPr>
              <w:t>Effective Date</w:t>
            </w:r>
          </w:p>
        </w:tc>
        <w:tc>
          <w:tcPr>
            <w:tcW w:type="dxa" w:w="5040"/>
          </w:tcPr>
          <w:p>
            <w:pPr>
              <w:spacing w:after="0"/>
            </w:pPr>
            <w:r/>
            <w:r>
              <w:rPr>
                <w:b w:val="0"/>
              </w:rPr>
              <w:t>TBD</w:t>
            </w:r>
          </w:p>
        </w:tc>
      </w:tr>
    </w:tbl>
    <w:tbl>
      <w:tblPr>
        <w:tblStyle w:val="TableGrid"/>
        <w:tblW w:type="auto" w:w="0"/>
        <w:tblLook w:firstColumn="1" w:firstRow="1" w:lastColumn="0" w:lastRow="0" w:noHBand="0" w:noVBand="1" w:val="04A0"/>
      </w:tblPr>
      <w:tblGrid>
        <w:gridCol w:w="10080"/>
      </w:tblGrid>
      <w:tr>
        <w:tc>
          <w:tcPr>
            <w:tcW w:type="dxa" w:w="10080"/>
            <w:shd w:fill="FFF2CC"/>
          </w:tcPr>
          <w:p>
            <w:r/>
            <w:r>
              <w:rPr>
                <w:b/>
                <w:color w:val="17365D"/>
              </w:rPr>
              <w:t>Document Intent</w:t>
            </w:r>
          </w:p>
          <w:p>
            <w:pPr>
              <w:spacing w:after="0"/>
            </w:pPr>
            <w:r>
              <w:t>This document establishes the enterprise-wide standards for designing, naming, documenting, reviewing, approving, implementing, and maintaining data models. It modernizes prior naming and modeling guidance into a single operating standard that can be used consistently across platforms, business domains, and delivery teams.</w:t>
            </w:r>
          </w:p>
        </w:tc>
      </w:tr>
    </w:tbl>
    <w:p/>
    <w:p>
      <w:r>
        <w:br w:type="page"/>
      </w:r>
    </w:p>
    <w:p>
      <w:pPr>
        <w:pStyle w:val="Heading1"/>
      </w:pPr>
      <w:r>
        <w:t>Document Control</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152"/>
            <w:shd w:fill="1F4E79"/>
            <w:vAlign w:val="center"/>
          </w:tcPr>
          <w:p>
            <w:pPr>
              <w:spacing w:after="0"/>
            </w:pPr>
            <w:r/>
            <w:r>
              <w:rPr>
                <w:b/>
                <w:color w:val="FFFFFF"/>
              </w:rPr>
              <w:t>Version</w:t>
            </w:r>
          </w:p>
        </w:tc>
        <w:tc>
          <w:tcPr>
            <w:tcW w:type="dxa" w:w="1440"/>
            <w:shd w:fill="1F4E79"/>
            <w:vAlign w:val="center"/>
          </w:tcPr>
          <w:p>
            <w:pPr>
              <w:spacing w:after="0"/>
            </w:pPr>
            <w:r/>
            <w:r>
              <w:rPr>
                <w:b/>
                <w:color w:val="FFFFFF"/>
              </w:rPr>
              <w:t>Date</w:t>
            </w:r>
          </w:p>
        </w:tc>
        <w:tc>
          <w:tcPr>
            <w:tcW w:type="dxa" w:w="3168"/>
            <w:shd w:fill="1F4E79"/>
            <w:vAlign w:val="center"/>
          </w:tcPr>
          <w:p>
            <w:pPr>
              <w:spacing w:after="0"/>
            </w:pPr>
            <w:r/>
            <w:r>
              <w:rPr>
                <w:b/>
                <w:color w:val="FFFFFF"/>
              </w:rPr>
              <w:t>Author / Team</w:t>
            </w:r>
          </w:p>
        </w:tc>
        <w:tc>
          <w:tcPr>
            <w:tcW w:type="dxa" w:w="6912"/>
            <w:shd w:fill="1F4E79"/>
            <w:vAlign w:val="center"/>
          </w:tcPr>
          <w:p>
            <w:pPr>
              <w:spacing w:after="0"/>
            </w:pPr>
            <w:r/>
            <w:r>
              <w:rPr>
                <w:b/>
                <w:color w:val="FFFFFF"/>
              </w:rPr>
              <w:t>Description</w:t>
            </w:r>
          </w:p>
        </w:tc>
      </w:tr>
      <w:tr>
        <w:tc>
          <w:tcPr>
            <w:tcW w:type="dxa" w:w="1152"/>
            <w:vAlign w:val="top"/>
          </w:tcPr>
          <w:p>
            <w:pPr>
              <w:spacing w:after="0"/>
            </w:pPr>
            <w:r/>
            <w:r>
              <w:rPr>
                <w:b w:val="0"/>
              </w:rPr>
              <w:t>1.0</w:t>
            </w:r>
          </w:p>
        </w:tc>
        <w:tc>
          <w:tcPr>
            <w:tcW w:type="dxa" w:w="1440"/>
            <w:vAlign w:val="top"/>
          </w:tcPr>
          <w:p>
            <w:pPr>
              <w:spacing w:after="0"/>
            </w:pPr>
            <w:r/>
            <w:r>
              <w:rPr>
                <w:b w:val="0"/>
              </w:rPr>
              <w:t>TBD</w:t>
            </w:r>
          </w:p>
        </w:tc>
        <w:tc>
          <w:tcPr>
            <w:tcW w:type="dxa" w:w="3168"/>
            <w:vAlign w:val="top"/>
          </w:tcPr>
          <w:p>
            <w:pPr>
              <w:spacing w:after="0"/>
            </w:pPr>
            <w:r/>
            <w:r>
              <w:rPr>
                <w:b w:val="0"/>
              </w:rPr>
              <w:t>Enterprise Data Modeling Lead</w:t>
            </w:r>
          </w:p>
        </w:tc>
        <w:tc>
          <w:tcPr>
            <w:tcW w:type="dxa" w:w="6912"/>
            <w:vAlign w:val="top"/>
          </w:tcPr>
          <w:p>
            <w:pPr>
              <w:spacing w:after="0"/>
            </w:pPr>
            <w:r/>
            <w:r>
              <w:rPr>
                <w:b w:val="0"/>
              </w:rPr>
              <w:t>Initial enterprise draft consolidating legacy modeling/naming standards and modern data governance requirements.</w:t>
            </w:r>
          </w:p>
        </w:tc>
      </w:tr>
      <w:tr>
        <w:tc>
          <w:tcPr>
            <w:tcW w:type="dxa" w:w="1152"/>
            <w:vAlign w:val="top"/>
          </w:tcPr>
          <w:p>
            <w:pPr>
              <w:spacing w:after="0"/>
            </w:pPr>
            <w:r/>
            <w:r>
              <w:rPr>
                <w:b w:val="0"/>
              </w:rPr>
              <w:t>1.1</w:t>
            </w:r>
          </w:p>
        </w:tc>
        <w:tc>
          <w:tcPr>
            <w:tcW w:type="dxa" w:w="1440"/>
            <w:vAlign w:val="top"/>
          </w:tcPr>
          <w:p>
            <w:pPr>
              <w:spacing w:after="0"/>
            </w:pPr>
            <w:r/>
            <w:r>
              <w:rPr>
                <w:b w:val="0"/>
              </w:rPr>
              <w:t>TBD</w:t>
            </w:r>
          </w:p>
        </w:tc>
        <w:tc>
          <w:tcPr>
            <w:tcW w:type="dxa" w:w="3168"/>
            <w:vAlign w:val="top"/>
          </w:tcPr>
          <w:p>
            <w:pPr>
              <w:spacing w:after="0"/>
            </w:pPr>
            <w:r/>
            <w:r>
              <w:rPr>
                <w:b w:val="0"/>
              </w:rPr>
              <w:t>Enterprise Data Architecture</w:t>
            </w:r>
          </w:p>
        </w:tc>
        <w:tc>
          <w:tcPr>
            <w:tcW w:type="dxa" w:w="6912"/>
            <w:vAlign w:val="top"/>
          </w:tcPr>
          <w:p>
            <w:pPr>
              <w:spacing w:after="0"/>
            </w:pPr>
            <w:r/>
            <w:r>
              <w:rPr>
                <w:b w:val="0"/>
              </w:rPr>
              <w:t>Planned update after review by Data Governance, Security, Engineering and Architecture.</w:t>
            </w:r>
          </w:p>
        </w:tc>
      </w:tr>
    </w:tbl>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456"/>
            <w:shd w:fill="1F4E79"/>
            <w:vAlign w:val="center"/>
          </w:tcPr>
          <w:p>
            <w:pPr>
              <w:spacing w:after="0"/>
            </w:pPr>
            <w:r/>
            <w:r>
              <w:rPr>
                <w:b/>
                <w:color w:val="FFFFFF"/>
              </w:rPr>
              <w:t>Reviewer Group</w:t>
            </w:r>
          </w:p>
        </w:tc>
        <w:tc>
          <w:tcPr>
            <w:tcW w:type="dxa" w:w="9216"/>
            <w:shd w:fill="1F4E79"/>
            <w:vAlign w:val="center"/>
          </w:tcPr>
          <w:p>
            <w:pPr>
              <w:spacing w:after="0"/>
            </w:pPr>
            <w:r/>
            <w:r>
              <w:rPr>
                <w:b/>
                <w:color w:val="FFFFFF"/>
              </w:rPr>
              <w:t>Review Responsibility</w:t>
            </w:r>
          </w:p>
        </w:tc>
      </w:tr>
      <w:tr>
        <w:tc>
          <w:tcPr>
            <w:tcW w:type="dxa" w:w="3456"/>
            <w:vAlign w:val="top"/>
          </w:tcPr>
          <w:p>
            <w:pPr>
              <w:spacing w:after="0"/>
            </w:pPr>
            <w:r/>
            <w:r>
              <w:rPr>
                <w:b w:val="0"/>
              </w:rPr>
              <w:t>Enterprise Data Architecture</w:t>
            </w:r>
          </w:p>
        </w:tc>
        <w:tc>
          <w:tcPr>
            <w:tcW w:type="dxa" w:w="9216"/>
            <w:vAlign w:val="top"/>
          </w:tcPr>
          <w:p>
            <w:pPr>
              <w:spacing w:after="0"/>
            </w:pPr>
            <w:r/>
            <w:r>
              <w:rPr>
                <w:b w:val="0"/>
              </w:rPr>
              <w:t>Validates model standards, architectural alignment, notation, patterns and review process.</w:t>
            </w:r>
          </w:p>
        </w:tc>
      </w:tr>
      <w:tr>
        <w:tc>
          <w:tcPr>
            <w:tcW w:type="dxa" w:w="3456"/>
            <w:vAlign w:val="top"/>
          </w:tcPr>
          <w:p>
            <w:pPr>
              <w:spacing w:after="0"/>
            </w:pPr>
            <w:r/>
            <w:r>
              <w:rPr>
                <w:b w:val="0"/>
              </w:rPr>
              <w:t>Data Governance</w:t>
            </w:r>
          </w:p>
        </w:tc>
        <w:tc>
          <w:tcPr>
            <w:tcW w:type="dxa" w:w="9216"/>
            <w:vAlign w:val="top"/>
          </w:tcPr>
          <w:p>
            <w:pPr>
              <w:spacing w:after="0"/>
            </w:pPr>
            <w:r/>
            <w:r>
              <w:rPr>
                <w:b w:val="0"/>
              </w:rPr>
              <w:t>Validates glossary, stewardship, ownership, classification, lineage and policy alignment.</w:t>
            </w:r>
          </w:p>
        </w:tc>
      </w:tr>
      <w:tr>
        <w:tc>
          <w:tcPr>
            <w:tcW w:type="dxa" w:w="3456"/>
            <w:vAlign w:val="top"/>
          </w:tcPr>
          <w:p>
            <w:pPr>
              <w:spacing w:after="0"/>
            </w:pPr>
            <w:r/>
            <w:r>
              <w:rPr>
                <w:b w:val="0"/>
              </w:rPr>
              <w:t>Information Security / Privacy</w:t>
            </w:r>
          </w:p>
        </w:tc>
        <w:tc>
          <w:tcPr>
            <w:tcW w:type="dxa" w:w="9216"/>
            <w:vAlign w:val="top"/>
          </w:tcPr>
          <w:p>
            <w:pPr>
              <w:spacing w:after="0"/>
            </w:pPr>
            <w:r/>
            <w:r>
              <w:rPr>
                <w:b w:val="0"/>
              </w:rPr>
              <w:t>Validates PII/PHI/PCI/confidential data handling, security modeling and access-control requirements.</w:t>
            </w:r>
          </w:p>
        </w:tc>
      </w:tr>
      <w:tr>
        <w:tc>
          <w:tcPr>
            <w:tcW w:type="dxa" w:w="3456"/>
            <w:vAlign w:val="top"/>
          </w:tcPr>
          <w:p>
            <w:pPr>
              <w:spacing w:after="0"/>
            </w:pPr>
            <w:r/>
            <w:r>
              <w:rPr>
                <w:b w:val="0"/>
              </w:rPr>
              <w:t>Data Engineering / Platform</w:t>
            </w:r>
          </w:p>
        </w:tc>
        <w:tc>
          <w:tcPr>
            <w:tcW w:type="dxa" w:w="9216"/>
            <w:vAlign w:val="top"/>
          </w:tcPr>
          <w:p>
            <w:pPr>
              <w:spacing w:after="0"/>
            </w:pPr>
            <w:r/>
            <w:r>
              <w:rPr>
                <w:b w:val="0"/>
              </w:rPr>
              <w:t>Validates physical implementation, DDL generation, CI/CD, repository and pipeline feasibility.</w:t>
            </w:r>
          </w:p>
        </w:tc>
      </w:tr>
      <w:tr>
        <w:tc>
          <w:tcPr>
            <w:tcW w:type="dxa" w:w="3456"/>
            <w:vAlign w:val="top"/>
          </w:tcPr>
          <w:p>
            <w:pPr>
              <w:spacing w:after="0"/>
            </w:pPr>
            <w:r/>
            <w:r>
              <w:rPr>
                <w:b w:val="0"/>
              </w:rPr>
              <w:t>Business Data Owners / Stewards</w:t>
            </w:r>
          </w:p>
        </w:tc>
        <w:tc>
          <w:tcPr>
            <w:tcW w:type="dxa" w:w="9216"/>
            <w:vAlign w:val="top"/>
          </w:tcPr>
          <w:p>
            <w:pPr>
              <w:spacing w:after="0"/>
            </w:pPr>
            <w:r/>
            <w:r>
              <w:rPr>
                <w:b w:val="0"/>
              </w:rPr>
              <w:t>Validates business definitions, terminology, domain ownership and critical data elements.</w:t>
            </w:r>
          </w:p>
        </w:tc>
      </w:tr>
    </w:tbl>
    <w:p/>
    <w:p>
      <w:pPr>
        <w:pStyle w:val="Heading1"/>
      </w:pPr>
      <w:r>
        <w:t>Table of Contents</w:t>
      </w:r>
    </w:p>
    <w:p>
      <w:pPr>
        <w:spacing w:after="120"/>
      </w:pPr>
      <w:r>
        <w:t>1. Purpose, Scope and Audience</w:t>
      </w:r>
    </w:p>
    <w:p>
      <w:pPr>
        <w:spacing w:after="120"/>
      </w:pPr>
      <w:r>
        <w:t>2. Standards Usage and Normative Language</w:t>
      </w:r>
    </w:p>
    <w:p>
      <w:pPr>
        <w:spacing w:after="120"/>
      </w:pPr>
      <w:r>
        <w:t>3. Guiding Principles</w:t>
      </w:r>
    </w:p>
    <w:p>
      <w:pPr>
        <w:spacing w:after="120"/>
      </w:pPr>
      <w:r>
        <w:t>4. Roles and Responsibilities</w:t>
      </w:r>
    </w:p>
    <w:p>
      <w:pPr>
        <w:spacing w:after="120"/>
      </w:pPr>
      <w:r>
        <w:t>5. Enterprise Modeling Lifecycle</w:t>
      </w:r>
    </w:p>
    <w:p>
      <w:pPr>
        <w:spacing w:after="120"/>
      </w:pPr>
      <w:r>
        <w:t>6. Data Model Types and Deliverables</w:t>
      </w:r>
    </w:p>
    <w:p>
      <w:pPr>
        <w:spacing w:after="120"/>
      </w:pPr>
      <w:r>
        <w:t>7. Standard Modeling Notation</w:t>
      </w:r>
    </w:p>
    <w:p>
      <w:pPr>
        <w:spacing w:after="120"/>
      </w:pPr>
      <w:r>
        <w:t>8. Modeling Patterns by Use Case</w:t>
      </w:r>
    </w:p>
    <w:p>
      <w:pPr>
        <w:spacing w:after="120"/>
      </w:pPr>
      <w:r>
        <w:t>9. Enterprise Reuse and Common Components</w:t>
      </w:r>
    </w:p>
    <w:p>
      <w:pPr>
        <w:spacing w:after="120"/>
      </w:pPr>
      <w:r>
        <w:t>10. Business Terms and Glossary Standards</w:t>
      </w:r>
    </w:p>
    <w:p>
      <w:pPr>
        <w:spacing w:after="120"/>
      </w:pPr>
      <w:r>
        <w:t>11. Subject Area and Domain Standards</w:t>
      </w:r>
    </w:p>
    <w:p>
      <w:pPr>
        <w:spacing w:after="120"/>
      </w:pPr>
      <w:r>
        <w:t>12. Naming Standards</w:t>
      </w:r>
    </w:p>
    <w:p>
      <w:pPr>
        <w:spacing w:after="120"/>
      </w:pPr>
      <w:r>
        <w:t>13. Keys, Identifiers and Relationship Standards</w:t>
      </w:r>
    </w:p>
    <w:p>
      <w:pPr>
        <w:spacing w:after="120"/>
      </w:pPr>
      <w:r>
        <w:t>14. Attribute, Column and Data Type Standards</w:t>
      </w:r>
    </w:p>
    <w:p>
      <w:pPr>
        <w:spacing w:after="120"/>
      </w:pPr>
      <w:r>
        <w:t>15. Dimensional Modeling Standards</w:t>
      </w:r>
    </w:p>
    <w:p>
      <w:pPr>
        <w:spacing w:after="120"/>
      </w:pPr>
      <w:r>
        <w:t>16. Reference Data and Master Data Standards</w:t>
      </w:r>
    </w:p>
    <w:p>
      <w:pPr>
        <w:spacing w:after="120"/>
      </w:pPr>
      <w:r>
        <w:t>17. Audit, Metadata and Lineage Standards</w:t>
      </w:r>
    </w:p>
    <w:p>
      <w:pPr>
        <w:spacing w:after="120"/>
      </w:pPr>
      <w:r>
        <w:t>18. Security, Classification and Privacy Modeling Standards</w:t>
      </w:r>
    </w:p>
    <w:p>
      <w:pPr>
        <w:spacing w:after="120"/>
      </w:pPr>
      <w:r>
        <w:t>19. Cloud, Lakehouse and Data Product Standards</w:t>
      </w:r>
    </w:p>
    <w:p>
      <w:pPr>
        <w:spacing w:after="120"/>
      </w:pPr>
      <w:r>
        <w:t>20. Model Repository, Tooling and DDL Standards</w:t>
      </w:r>
    </w:p>
    <w:p>
      <w:pPr>
        <w:spacing w:after="120"/>
      </w:pPr>
      <w:r>
        <w:t>21. Review, Approval and Exception Process</w:t>
      </w:r>
    </w:p>
    <w:p>
      <w:pPr>
        <w:spacing w:after="120"/>
      </w:pPr>
      <w:r>
        <w:t>22. Quality Metrics and “Definition of Done”</w:t>
      </w:r>
    </w:p>
    <w:p>
      <w:pPr>
        <w:spacing w:after="120"/>
      </w:pPr>
      <w:r>
        <w:t>23. Templates and Checklists</w:t>
      </w:r>
    </w:p>
    <w:p>
      <w:pPr>
        <w:spacing w:after="120"/>
      </w:pPr>
      <w:r>
        <w:t>24. References</w:t>
      </w:r>
    </w:p>
    <w:p>
      <w:r>
        <w:br w:type="page"/>
      </w:r>
    </w:p>
    <w:p>
      <w:pPr>
        <w:pStyle w:val="Heading1"/>
      </w:pPr>
      <w:r>
        <w:t>1. Purpose, Scope and Audience</w:t>
      </w:r>
    </w:p>
    <w:p>
      <w:pPr>
        <w:spacing w:after="120"/>
      </w:pPr>
      <w:r>
        <w:t>The purpose of this standard is to provide a consistent, enterprise-wide approach for modeling data entities, attributes, relationships, tables, columns, facts, dimensions, data products, APIs, and platform-specific data objects. The standard is intended to improve communication, governance, interoperability, data quality, reuse, implementation consistency, and long-term maintainability.</w:t>
      </w:r>
    </w:p>
    <w:p>
      <w:pPr>
        <w:spacing w:after="120"/>
      </w:pPr>
      <w:r>
        <w:t>This document applies to all new and materially changed data models created for enterprise, operational, analytical, integration, reporting, cloud, lakehouse, data product, API, and governance use cases. It applies to models created in approved modeling tools and to models represented in architecture diagrams, source-to-target mappings, DDL, repositories, data catalogs, or platform metadata.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shd w:fill="1F4E79"/>
            <w:vAlign w:val="center"/>
          </w:tcPr>
          <w:p>
            <w:pPr>
              <w:spacing w:after="0"/>
            </w:pPr>
            <w:r/>
            <w:r>
              <w:rPr>
                <w:b/>
                <w:color w:val="FFFFFF"/>
              </w:rPr>
              <w:t>In Scope</w:t>
            </w:r>
          </w:p>
        </w:tc>
        <w:tc>
          <w:tcPr>
            <w:tcW w:type="dxa" w:w="9072"/>
            <w:shd w:fill="1F4E79"/>
            <w:vAlign w:val="center"/>
          </w:tcPr>
          <w:p>
            <w:pPr>
              <w:spacing w:after="0"/>
            </w:pPr>
            <w:r/>
            <w:r>
              <w:rPr>
                <w:b/>
                <w:color w:val="FFFFFF"/>
              </w:rPr>
              <w:t>Examples</w:t>
            </w:r>
          </w:p>
        </w:tc>
      </w:tr>
      <w:tr>
        <w:tc>
          <w:tcPr>
            <w:tcW w:type="dxa" w:w="3600"/>
            <w:vAlign w:val="top"/>
          </w:tcPr>
          <w:p>
            <w:pPr>
              <w:spacing w:after="0"/>
            </w:pPr>
            <w:r/>
            <w:r>
              <w:rPr>
                <w:b w:val="0"/>
              </w:rPr>
              <w:t>Conceptual Data Models</w:t>
            </w:r>
          </w:p>
        </w:tc>
        <w:tc>
          <w:tcPr>
            <w:tcW w:type="dxa" w:w="9072"/>
            <w:vAlign w:val="top"/>
          </w:tcPr>
          <w:p>
            <w:pPr>
              <w:spacing w:after="0"/>
            </w:pPr>
            <w:r/>
            <w:r>
              <w:rPr>
                <w:b w:val="0"/>
              </w:rPr>
              <w:t>Business objects, high-level subject areas, domain objects, glossary-aligned concepts.</w:t>
            </w:r>
          </w:p>
        </w:tc>
      </w:tr>
      <w:tr>
        <w:tc>
          <w:tcPr>
            <w:tcW w:type="dxa" w:w="3600"/>
            <w:vAlign w:val="top"/>
          </w:tcPr>
          <w:p>
            <w:pPr>
              <w:spacing w:after="0"/>
            </w:pPr>
            <w:r/>
            <w:r>
              <w:rPr>
                <w:b w:val="0"/>
              </w:rPr>
              <w:t>Logical Data Models</w:t>
            </w:r>
          </w:p>
        </w:tc>
        <w:tc>
          <w:tcPr>
            <w:tcW w:type="dxa" w:w="9072"/>
            <w:vAlign w:val="top"/>
          </w:tcPr>
          <w:p>
            <w:pPr>
              <w:spacing w:after="0"/>
            </w:pPr>
            <w:r/>
            <w:r>
              <w:rPr>
                <w:b w:val="0"/>
              </w:rPr>
              <w:t>Entities, attributes, identifiers, relationships, cardinality, optionality, normalization, reusable patterns.</w:t>
            </w:r>
          </w:p>
        </w:tc>
      </w:tr>
      <w:tr>
        <w:tc>
          <w:tcPr>
            <w:tcW w:type="dxa" w:w="3600"/>
            <w:vAlign w:val="top"/>
          </w:tcPr>
          <w:p>
            <w:pPr>
              <w:spacing w:after="0"/>
            </w:pPr>
            <w:r/>
            <w:r>
              <w:rPr>
                <w:b w:val="0"/>
              </w:rPr>
              <w:t>Physical Data Models</w:t>
            </w:r>
          </w:p>
        </w:tc>
        <w:tc>
          <w:tcPr>
            <w:tcW w:type="dxa" w:w="9072"/>
            <w:vAlign w:val="top"/>
          </w:tcPr>
          <w:p>
            <w:pPr>
              <w:spacing w:after="0"/>
            </w:pPr>
            <w:r/>
            <w:r>
              <w:rPr>
                <w:b w:val="0"/>
              </w:rPr>
              <w:t>Tables, columns, data types, constraints, indexes, views, schemas, DDL and platform-specific implementation details.</w:t>
            </w:r>
          </w:p>
        </w:tc>
      </w:tr>
      <w:tr>
        <w:tc>
          <w:tcPr>
            <w:tcW w:type="dxa" w:w="3600"/>
            <w:vAlign w:val="top"/>
          </w:tcPr>
          <w:p>
            <w:pPr>
              <w:spacing w:after="0"/>
            </w:pPr>
            <w:r/>
            <w:r>
              <w:rPr>
                <w:b w:val="0"/>
              </w:rPr>
              <w:t>Dimensional Models</w:t>
            </w:r>
          </w:p>
        </w:tc>
        <w:tc>
          <w:tcPr>
            <w:tcW w:type="dxa" w:w="9072"/>
            <w:vAlign w:val="top"/>
          </w:tcPr>
          <w:p>
            <w:pPr>
              <w:spacing w:after="0"/>
            </w:pPr>
            <w:r/>
            <w:r>
              <w:rPr>
                <w:b w:val="0"/>
              </w:rPr>
              <w:t>Facts, dimensions, grains, surrogate keys, conformed dimensions, role-playing dimensions and views.</w:t>
            </w:r>
          </w:p>
        </w:tc>
      </w:tr>
      <w:tr>
        <w:tc>
          <w:tcPr>
            <w:tcW w:type="dxa" w:w="3600"/>
            <w:vAlign w:val="top"/>
          </w:tcPr>
          <w:p>
            <w:pPr>
              <w:spacing w:after="0"/>
            </w:pPr>
            <w:r/>
            <w:r>
              <w:rPr>
                <w:b w:val="0"/>
              </w:rPr>
              <w:t>Cloud and Lakehouse Models</w:t>
            </w:r>
          </w:p>
        </w:tc>
        <w:tc>
          <w:tcPr>
            <w:tcW w:type="dxa" w:w="9072"/>
            <w:vAlign w:val="top"/>
          </w:tcPr>
          <w:p>
            <w:pPr>
              <w:spacing w:after="0"/>
            </w:pPr>
            <w:r/>
            <w:r>
              <w:rPr>
                <w:b w:val="0"/>
              </w:rPr>
              <w:t>Catalogs, schemas, Delta tables, Medallion layers, security policies, tags and data products.</w:t>
            </w:r>
          </w:p>
        </w:tc>
      </w:tr>
      <w:tr>
        <w:tc>
          <w:tcPr>
            <w:tcW w:type="dxa" w:w="3600"/>
            <w:vAlign w:val="top"/>
          </w:tcPr>
          <w:p>
            <w:pPr>
              <w:spacing w:after="0"/>
            </w:pPr>
            <w:r/>
            <w:r>
              <w:rPr>
                <w:b w:val="0"/>
              </w:rPr>
              <w:t>Data Governance Artifacts</w:t>
            </w:r>
          </w:p>
        </w:tc>
        <w:tc>
          <w:tcPr>
            <w:tcW w:type="dxa" w:w="9072"/>
            <w:vAlign w:val="top"/>
          </w:tcPr>
          <w:p>
            <w:pPr>
              <w:spacing w:after="0"/>
            </w:pPr>
            <w:r/>
            <w:r>
              <w:rPr>
                <w:b w:val="0"/>
              </w:rPr>
              <w:t>Business terms, definitions, stewardship, ownership, lineage, classification and critical data elements.</w:t>
            </w:r>
          </w:p>
        </w:tc>
      </w:tr>
    </w:tbl>
    <w:p/>
    <w:tbl>
      <w:tblPr>
        <w:tblStyle w:val="TableGrid"/>
        <w:tblW w:type="auto" w:w="0"/>
        <w:tblLook w:firstColumn="1" w:firstRow="1" w:lastColumn="0" w:lastRow="0" w:noHBand="0" w:noVBand="1" w:val="04A0"/>
      </w:tblPr>
      <w:tblGrid>
        <w:gridCol w:w="10080"/>
      </w:tblGrid>
      <w:tr>
        <w:tc>
          <w:tcPr>
            <w:tcW w:type="dxa" w:w="10080"/>
            <w:shd w:fill="D9EAF7"/>
          </w:tcPr>
          <w:p>
            <w:r/>
            <w:r>
              <w:rPr>
                <w:b/>
                <w:color w:val="17365D"/>
              </w:rPr>
              <w:t>Enterprise Position</w:t>
            </w:r>
          </w:p>
          <w:p>
            <w:pPr>
              <w:spacing w:after="0"/>
            </w:pPr>
            <w:r>
              <w:t>Data modeling is not only a diagramming activity. It is the formal process of defining enterprise data semantics, structure, integrity, lineage, security, ownership and consumption patterns before or during implementation.</w:t>
            </w:r>
          </w:p>
        </w:tc>
      </w:tr>
    </w:tbl>
    <w:p/>
    <w:p>
      <w:r>
        <w:br w:type="page"/>
      </w:r>
    </w:p>
    <w:p>
      <w:pPr>
        <w:pStyle w:val="Heading1"/>
      </w:pPr>
      <w:r>
        <w:t>2. Standards Usage and Normative Language</w:t>
      </w:r>
    </w:p>
    <w:p>
      <w:pPr>
        <w:spacing w:after="120"/>
      </w:pPr>
      <w:r>
        <w:t>The standards in this document are mandatory unless an approved exception is documented. Guidelines provide recommended practices that should be followed unless there is a justified reason not to do so. Any deviation from a mandatory standard must follow the exception process defined in this document.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1F4E79"/>
            <w:vAlign w:val="center"/>
          </w:tcPr>
          <w:p>
            <w:pPr>
              <w:spacing w:after="0"/>
            </w:pPr>
            <w:r/>
            <w:r>
              <w:rPr>
                <w:b/>
                <w:color w:val="FFFFFF"/>
              </w:rPr>
              <w:t>Term</w:t>
            </w:r>
          </w:p>
        </w:tc>
        <w:tc>
          <w:tcPr>
            <w:tcW w:type="dxa" w:w="10368"/>
            <w:shd w:fill="1F4E79"/>
            <w:vAlign w:val="center"/>
          </w:tcPr>
          <w:p>
            <w:pPr>
              <w:spacing w:after="0"/>
            </w:pPr>
            <w:r/>
            <w:r>
              <w:rPr>
                <w:b/>
                <w:color w:val="FFFFFF"/>
              </w:rPr>
              <w:t>Meaning</w:t>
            </w:r>
          </w:p>
        </w:tc>
      </w:tr>
      <w:tr>
        <w:tc>
          <w:tcPr>
            <w:tcW w:type="dxa" w:w="2304"/>
            <w:vAlign w:val="top"/>
          </w:tcPr>
          <w:p>
            <w:pPr>
              <w:spacing w:after="0"/>
            </w:pPr>
            <w:r/>
            <w:r>
              <w:rPr>
                <w:b w:val="0"/>
              </w:rPr>
              <w:t>SHALL / MUST</w:t>
            </w:r>
          </w:p>
        </w:tc>
        <w:tc>
          <w:tcPr>
            <w:tcW w:type="dxa" w:w="10368"/>
            <w:vAlign w:val="top"/>
          </w:tcPr>
          <w:p>
            <w:pPr>
              <w:spacing w:after="0"/>
            </w:pPr>
            <w:r/>
            <w:r>
              <w:rPr>
                <w:b w:val="0"/>
              </w:rPr>
              <w:t>Mandatory requirement. Non-compliance requires an approved exception.</w:t>
            </w:r>
          </w:p>
        </w:tc>
      </w:tr>
      <w:tr>
        <w:tc>
          <w:tcPr>
            <w:tcW w:type="dxa" w:w="2304"/>
            <w:vAlign w:val="top"/>
          </w:tcPr>
          <w:p>
            <w:pPr>
              <w:spacing w:after="0"/>
            </w:pPr>
            <w:r/>
            <w:r>
              <w:rPr>
                <w:b w:val="0"/>
              </w:rPr>
              <w:t>SHOULD</w:t>
            </w:r>
          </w:p>
        </w:tc>
        <w:tc>
          <w:tcPr>
            <w:tcW w:type="dxa" w:w="10368"/>
            <w:vAlign w:val="top"/>
          </w:tcPr>
          <w:p>
            <w:pPr>
              <w:spacing w:after="0"/>
            </w:pPr>
            <w:r/>
            <w:r>
              <w:rPr>
                <w:b w:val="0"/>
              </w:rPr>
              <w:t>Strongly recommended practice. Deviation should be justified during model review.</w:t>
            </w:r>
          </w:p>
        </w:tc>
      </w:tr>
      <w:tr>
        <w:tc>
          <w:tcPr>
            <w:tcW w:type="dxa" w:w="2304"/>
            <w:vAlign w:val="top"/>
          </w:tcPr>
          <w:p>
            <w:pPr>
              <w:spacing w:after="0"/>
            </w:pPr>
            <w:r/>
            <w:r>
              <w:rPr>
                <w:b w:val="0"/>
              </w:rPr>
              <w:t>MAY</w:t>
            </w:r>
          </w:p>
        </w:tc>
        <w:tc>
          <w:tcPr>
            <w:tcW w:type="dxa" w:w="10368"/>
            <w:vAlign w:val="top"/>
          </w:tcPr>
          <w:p>
            <w:pPr>
              <w:spacing w:after="0"/>
            </w:pPr>
            <w:r/>
            <w:r>
              <w:rPr>
                <w:b w:val="0"/>
              </w:rPr>
              <w:t>Optional practice allowed where appropriate.</w:t>
            </w:r>
          </w:p>
        </w:tc>
      </w:tr>
      <w:tr>
        <w:tc>
          <w:tcPr>
            <w:tcW w:type="dxa" w:w="2304"/>
            <w:vAlign w:val="top"/>
          </w:tcPr>
          <w:p>
            <w:pPr>
              <w:spacing w:after="0"/>
            </w:pPr>
            <w:r/>
            <w:r>
              <w:rPr>
                <w:b w:val="0"/>
              </w:rPr>
              <w:t>MUST NOT / SHALL NOT</w:t>
            </w:r>
          </w:p>
        </w:tc>
        <w:tc>
          <w:tcPr>
            <w:tcW w:type="dxa" w:w="10368"/>
            <w:vAlign w:val="top"/>
          </w:tcPr>
          <w:p>
            <w:pPr>
              <w:spacing w:after="0"/>
            </w:pPr>
            <w:r/>
            <w:r>
              <w:rPr>
                <w:b w:val="0"/>
              </w:rPr>
              <w:t>Prohibited practice unless a formal exception is approved.</w:t>
            </w:r>
          </w:p>
        </w:tc>
      </w:tr>
      <w:tr>
        <w:tc>
          <w:tcPr>
            <w:tcW w:type="dxa" w:w="2304"/>
            <w:vAlign w:val="top"/>
          </w:tcPr>
          <w:p>
            <w:pPr>
              <w:spacing w:after="0"/>
            </w:pPr>
            <w:r/>
            <w:r>
              <w:rPr>
                <w:b w:val="0"/>
              </w:rPr>
              <w:t>Exception</w:t>
            </w:r>
          </w:p>
        </w:tc>
        <w:tc>
          <w:tcPr>
            <w:tcW w:type="dxa" w:w="10368"/>
            <w:vAlign w:val="top"/>
          </w:tcPr>
          <w:p>
            <w:pPr>
              <w:spacing w:after="0"/>
            </w:pPr>
            <w:r/>
            <w:r>
              <w:rPr>
                <w:b w:val="0"/>
              </w:rPr>
              <w:t>A documented and approved deviation from a standard.</w:t>
            </w:r>
          </w:p>
        </w:tc>
      </w:tr>
      <w:tr>
        <w:tc>
          <w:tcPr>
            <w:tcW w:type="dxa" w:w="2304"/>
            <w:vAlign w:val="top"/>
          </w:tcPr>
          <w:p>
            <w:pPr>
              <w:spacing w:after="0"/>
            </w:pPr>
            <w:r/>
            <w:r>
              <w:rPr>
                <w:b w:val="0"/>
              </w:rPr>
              <w:t>Guideline</w:t>
            </w:r>
          </w:p>
        </w:tc>
        <w:tc>
          <w:tcPr>
            <w:tcW w:type="dxa" w:w="10368"/>
            <w:vAlign w:val="top"/>
          </w:tcPr>
          <w:p>
            <w:pPr>
              <w:spacing w:after="0"/>
            </w:pPr>
            <w:r/>
            <w:r>
              <w:rPr>
                <w:b w:val="0"/>
              </w:rPr>
              <w:t>Recommended practice that improves consistency and quality.</w:t>
            </w:r>
          </w:p>
        </w:tc>
      </w:tr>
    </w:tbl>
    <w:p/>
    <w:p>
      <w:pPr>
        <w:pStyle w:val="Heading2"/>
      </w:pPr>
      <w:r>
        <w:t>2.1 Standards Change Process</w:t>
      </w:r>
    </w:p>
    <w:p>
      <w:pPr>
        <w:spacing w:after="120"/>
      </w:pPr>
      <w:r>
        <w:t>Proposed updates, corrections, clarifications, or additions to this document SHALL be submitted to the Enterprise Data Architecture or Data Modeling Standards owner. The request SHALL include the business reason, affected section, proposed wording, expected impact, and recommended effective date. The standards owner SHALL review the change with data governance, security, data engineering and other impacted stakeholders as appropriate.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152"/>
            <w:shd w:fill="1F4E79"/>
            <w:vAlign w:val="center"/>
          </w:tcPr>
          <w:p>
            <w:pPr>
              <w:spacing w:after="0"/>
            </w:pPr>
            <w:r/>
            <w:r>
              <w:rPr>
                <w:b/>
                <w:color w:val="FFFFFF"/>
              </w:rPr>
              <w:t>Step</w:t>
            </w:r>
          </w:p>
        </w:tc>
        <w:tc>
          <w:tcPr>
            <w:tcW w:type="dxa" w:w="5760"/>
            <w:shd w:fill="1F4E79"/>
            <w:vAlign w:val="center"/>
          </w:tcPr>
          <w:p>
            <w:pPr>
              <w:spacing w:after="0"/>
            </w:pPr>
            <w:r/>
            <w:r>
              <w:rPr>
                <w:b/>
                <w:color w:val="FFFFFF"/>
              </w:rPr>
              <w:t>Action</w:t>
            </w:r>
          </w:p>
        </w:tc>
        <w:tc>
          <w:tcPr>
            <w:tcW w:type="dxa" w:w="5760"/>
            <w:shd w:fill="1F4E79"/>
            <w:vAlign w:val="center"/>
          </w:tcPr>
          <w:p>
            <w:pPr>
              <w:spacing w:after="0"/>
            </w:pPr>
            <w:r/>
            <w:r>
              <w:rPr>
                <w:b/>
                <w:color w:val="FFFFFF"/>
              </w:rPr>
              <w:t>Output</w:t>
            </w:r>
          </w:p>
        </w:tc>
      </w:tr>
      <w:tr>
        <w:tc>
          <w:tcPr>
            <w:tcW w:type="dxa" w:w="1152"/>
            <w:vAlign w:val="top"/>
          </w:tcPr>
          <w:p>
            <w:pPr>
              <w:spacing w:after="0"/>
            </w:pPr>
            <w:r/>
            <w:r>
              <w:rPr>
                <w:b w:val="0"/>
              </w:rPr>
              <w:t>1</w:t>
            </w:r>
          </w:p>
        </w:tc>
        <w:tc>
          <w:tcPr>
            <w:tcW w:type="dxa" w:w="5760"/>
            <w:vAlign w:val="top"/>
          </w:tcPr>
          <w:p>
            <w:pPr>
              <w:spacing w:after="0"/>
            </w:pPr>
            <w:r/>
            <w:r>
              <w:rPr>
                <w:b w:val="0"/>
              </w:rPr>
              <w:t>Submit standards change request.</w:t>
            </w:r>
          </w:p>
        </w:tc>
        <w:tc>
          <w:tcPr>
            <w:tcW w:type="dxa" w:w="5760"/>
            <w:vAlign w:val="top"/>
          </w:tcPr>
          <w:p>
            <w:pPr>
              <w:spacing w:after="0"/>
            </w:pPr>
            <w:r/>
            <w:r>
              <w:rPr>
                <w:b w:val="0"/>
              </w:rPr>
              <w:t>Change request recorded with requester, rationale and impacted standards.</w:t>
            </w:r>
          </w:p>
        </w:tc>
      </w:tr>
      <w:tr>
        <w:tc>
          <w:tcPr>
            <w:tcW w:type="dxa" w:w="1152"/>
            <w:vAlign w:val="top"/>
          </w:tcPr>
          <w:p>
            <w:pPr>
              <w:spacing w:after="0"/>
            </w:pPr>
            <w:r/>
            <w:r>
              <w:rPr>
                <w:b w:val="0"/>
              </w:rPr>
              <w:t>2</w:t>
            </w:r>
          </w:p>
        </w:tc>
        <w:tc>
          <w:tcPr>
            <w:tcW w:type="dxa" w:w="5760"/>
            <w:vAlign w:val="top"/>
          </w:tcPr>
          <w:p>
            <w:pPr>
              <w:spacing w:after="0"/>
            </w:pPr>
            <w:r/>
            <w:r>
              <w:rPr>
                <w:b w:val="0"/>
              </w:rPr>
              <w:t>Assess impact across models, tools, platforms and governance processes.</w:t>
            </w:r>
          </w:p>
        </w:tc>
        <w:tc>
          <w:tcPr>
            <w:tcW w:type="dxa" w:w="5760"/>
            <w:vAlign w:val="top"/>
          </w:tcPr>
          <w:p>
            <w:pPr>
              <w:spacing w:after="0"/>
            </w:pPr>
            <w:r/>
            <w:r>
              <w:rPr>
                <w:b w:val="0"/>
              </w:rPr>
              <w:t>Impact assessment and recommendation.</w:t>
            </w:r>
          </w:p>
        </w:tc>
      </w:tr>
      <w:tr>
        <w:tc>
          <w:tcPr>
            <w:tcW w:type="dxa" w:w="1152"/>
            <w:vAlign w:val="top"/>
          </w:tcPr>
          <w:p>
            <w:pPr>
              <w:spacing w:after="0"/>
            </w:pPr>
            <w:r/>
            <w:r>
              <w:rPr>
                <w:b w:val="0"/>
              </w:rPr>
              <w:t>3</w:t>
            </w:r>
          </w:p>
        </w:tc>
        <w:tc>
          <w:tcPr>
            <w:tcW w:type="dxa" w:w="5760"/>
            <w:vAlign w:val="top"/>
          </w:tcPr>
          <w:p>
            <w:pPr>
              <w:spacing w:after="0"/>
            </w:pPr>
            <w:r/>
            <w:r>
              <w:rPr>
                <w:b w:val="0"/>
              </w:rPr>
              <w:t>Review with designated approval authorities.</w:t>
            </w:r>
          </w:p>
        </w:tc>
        <w:tc>
          <w:tcPr>
            <w:tcW w:type="dxa" w:w="5760"/>
            <w:vAlign w:val="top"/>
          </w:tcPr>
          <w:p>
            <w:pPr>
              <w:spacing w:after="0"/>
            </w:pPr>
            <w:r/>
            <w:r>
              <w:rPr>
                <w:b w:val="0"/>
              </w:rPr>
              <w:t>Approve, reject, defer or request revision.</w:t>
            </w:r>
          </w:p>
        </w:tc>
      </w:tr>
      <w:tr>
        <w:tc>
          <w:tcPr>
            <w:tcW w:type="dxa" w:w="1152"/>
            <w:vAlign w:val="top"/>
          </w:tcPr>
          <w:p>
            <w:pPr>
              <w:spacing w:after="0"/>
            </w:pPr>
            <w:r/>
            <w:r>
              <w:rPr>
                <w:b w:val="0"/>
              </w:rPr>
              <w:t>4</w:t>
            </w:r>
          </w:p>
        </w:tc>
        <w:tc>
          <w:tcPr>
            <w:tcW w:type="dxa" w:w="5760"/>
            <w:vAlign w:val="top"/>
          </w:tcPr>
          <w:p>
            <w:pPr>
              <w:spacing w:after="0"/>
            </w:pPr>
            <w:r/>
            <w:r>
              <w:rPr>
                <w:b w:val="0"/>
              </w:rPr>
              <w:t>Publish updated standard and communicate change.</w:t>
            </w:r>
          </w:p>
        </w:tc>
        <w:tc>
          <w:tcPr>
            <w:tcW w:type="dxa" w:w="5760"/>
            <w:vAlign w:val="top"/>
          </w:tcPr>
          <w:p>
            <w:pPr>
              <w:spacing w:after="0"/>
            </w:pPr>
            <w:r/>
            <w:r>
              <w:rPr>
                <w:b w:val="0"/>
              </w:rPr>
              <w:t>Updated document, release notes and effective date.</w:t>
            </w:r>
          </w:p>
        </w:tc>
      </w:tr>
    </w:tbl>
    <w:p/>
    <w:p>
      <w:r>
        <w:br w:type="page"/>
      </w:r>
    </w:p>
    <w:p>
      <w:pPr>
        <w:pStyle w:val="Heading1"/>
      </w:pPr>
      <w:r>
        <w:t>3. Guiding Principles</w:t>
      </w:r>
    </w:p>
    <w:p>
      <w:pPr>
        <w:spacing w:after="120"/>
      </w:pPr>
      <w:r>
        <w:t>All enterprise data modeling work SHALL align to the following principles. These principles provide decision guidance where a detailed rule does not yet exist or where multiple acceptable modeling options are available.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vAlign w:val="center"/>
          </w:tcPr>
          <w:p>
            <w:pPr>
              <w:spacing w:after="0"/>
            </w:pPr>
            <w:r/>
            <w:r>
              <w:rPr>
                <w:b/>
                <w:color w:val="FFFFFF"/>
              </w:rPr>
              <w:t>Principle</w:t>
            </w:r>
          </w:p>
        </w:tc>
        <w:tc>
          <w:tcPr>
            <w:tcW w:type="dxa" w:w="9504"/>
            <w:shd w:fill="1F4E79"/>
            <w:vAlign w:val="center"/>
          </w:tcPr>
          <w:p>
            <w:pPr>
              <w:spacing w:after="0"/>
            </w:pPr>
            <w:r/>
            <w:r>
              <w:rPr>
                <w:b/>
                <w:color w:val="FFFFFF"/>
              </w:rPr>
              <w:t>Standard Interpretation</w:t>
            </w:r>
          </w:p>
        </w:tc>
      </w:tr>
      <w:tr>
        <w:tc>
          <w:tcPr>
            <w:tcW w:type="dxa" w:w="3168"/>
            <w:vAlign w:val="top"/>
          </w:tcPr>
          <w:p>
            <w:pPr>
              <w:spacing w:after="0"/>
            </w:pPr>
            <w:r/>
            <w:r>
              <w:rPr>
                <w:b w:val="0"/>
              </w:rPr>
              <w:t>Business First</w:t>
            </w:r>
          </w:p>
        </w:tc>
        <w:tc>
          <w:tcPr>
            <w:tcW w:type="dxa" w:w="9504"/>
            <w:vAlign w:val="top"/>
          </w:tcPr>
          <w:p>
            <w:pPr>
              <w:spacing w:after="0"/>
            </w:pPr>
            <w:r/>
            <w:r>
              <w:rPr>
                <w:b w:val="0"/>
              </w:rPr>
              <w:t>Models SHALL represent business meaning before implementation convenience.</w:t>
            </w:r>
          </w:p>
        </w:tc>
      </w:tr>
      <w:tr>
        <w:tc>
          <w:tcPr>
            <w:tcW w:type="dxa" w:w="3168"/>
            <w:vAlign w:val="top"/>
          </w:tcPr>
          <w:p>
            <w:pPr>
              <w:spacing w:after="0"/>
            </w:pPr>
            <w:r/>
            <w:r>
              <w:rPr>
                <w:b w:val="0"/>
              </w:rPr>
              <w:t>Fit for Purpose</w:t>
            </w:r>
          </w:p>
        </w:tc>
        <w:tc>
          <w:tcPr>
            <w:tcW w:type="dxa" w:w="9504"/>
            <w:vAlign w:val="top"/>
          </w:tcPr>
          <w:p>
            <w:pPr>
              <w:spacing w:after="0"/>
            </w:pPr>
            <w:r/>
            <w:r>
              <w:rPr>
                <w:b w:val="0"/>
              </w:rPr>
              <w:t>The modeling pattern SHALL match the intended use case, layer and consumption pattern.</w:t>
            </w:r>
          </w:p>
        </w:tc>
      </w:tr>
      <w:tr>
        <w:tc>
          <w:tcPr>
            <w:tcW w:type="dxa" w:w="3168"/>
            <w:vAlign w:val="top"/>
          </w:tcPr>
          <w:p>
            <w:pPr>
              <w:spacing w:after="0"/>
            </w:pPr>
            <w:r/>
            <w:r>
              <w:rPr>
                <w:b w:val="0"/>
              </w:rPr>
              <w:t>Enterprise Reuse</w:t>
            </w:r>
          </w:p>
        </w:tc>
        <w:tc>
          <w:tcPr>
            <w:tcW w:type="dxa" w:w="9504"/>
            <w:vAlign w:val="top"/>
          </w:tcPr>
          <w:p>
            <w:pPr>
              <w:spacing w:after="0"/>
            </w:pPr>
            <w:r/>
            <w:r>
              <w:rPr>
                <w:b w:val="0"/>
              </w:rPr>
              <w:t>Existing approved business terms, entities, attributes and dimensions SHOULD be reused before new ones are created.</w:t>
            </w:r>
          </w:p>
        </w:tc>
      </w:tr>
      <w:tr>
        <w:tc>
          <w:tcPr>
            <w:tcW w:type="dxa" w:w="3168"/>
            <w:vAlign w:val="top"/>
          </w:tcPr>
          <w:p>
            <w:pPr>
              <w:spacing w:after="0"/>
            </w:pPr>
            <w:r/>
            <w:r>
              <w:rPr>
                <w:b w:val="0"/>
              </w:rPr>
              <w:t>Semantic Consistency</w:t>
            </w:r>
          </w:p>
        </w:tc>
        <w:tc>
          <w:tcPr>
            <w:tcW w:type="dxa" w:w="9504"/>
            <w:vAlign w:val="top"/>
          </w:tcPr>
          <w:p>
            <w:pPr>
              <w:spacing w:after="0"/>
            </w:pPr>
            <w:r/>
            <w:r>
              <w:rPr>
                <w:b w:val="0"/>
              </w:rPr>
              <w:t>The same business concept SHOULD have the same meaning, name and definition across the enterprise.</w:t>
            </w:r>
          </w:p>
        </w:tc>
      </w:tr>
      <w:tr>
        <w:tc>
          <w:tcPr>
            <w:tcW w:type="dxa" w:w="3168"/>
            <w:vAlign w:val="top"/>
          </w:tcPr>
          <w:p>
            <w:pPr>
              <w:spacing w:after="0"/>
            </w:pPr>
            <w:r/>
            <w:r>
              <w:rPr>
                <w:b w:val="0"/>
              </w:rPr>
              <w:t>Governance by Design</w:t>
            </w:r>
          </w:p>
        </w:tc>
        <w:tc>
          <w:tcPr>
            <w:tcW w:type="dxa" w:w="9504"/>
            <w:vAlign w:val="top"/>
          </w:tcPr>
          <w:p>
            <w:pPr>
              <w:spacing w:after="0"/>
            </w:pPr>
            <w:r/>
            <w:r>
              <w:rPr>
                <w:b w:val="0"/>
              </w:rPr>
              <w:t>Models SHALL include definitions, ownership, stewardship, classification, lineage and review metadata.</w:t>
            </w:r>
          </w:p>
        </w:tc>
      </w:tr>
      <w:tr>
        <w:tc>
          <w:tcPr>
            <w:tcW w:type="dxa" w:w="3168"/>
            <w:vAlign w:val="top"/>
          </w:tcPr>
          <w:p>
            <w:pPr>
              <w:spacing w:after="0"/>
            </w:pPr>
            <w:r/>
            <w:r>
              <w:rPr>
                <w:b w:val="0"/>
              </w:rPr>
              <w:t>Security by Design</w:t>
            </w:r>
          </w:p>
        </w:tc>
        <w:tc>
          <w:tcPr>
            <w:tcW w:type="dxa" w:w="9504"/>
            <w:vAlign w:val="top"/>
          </w:tcPr>
          <w:p>
            <w:pPr>
              <w:spacing w:after="0"/>
            </w:pPr>
            <w:r/>
            <w:r>
              <w:rPr>
                <w:b w:val="0"/>
              </w:rPr>
              <w:t>Sensitive data SHALL be identified and modeled so that access controls, masking and retention can be enforced.</w:t>
            </w:r>
          </w:p>
        </w:tc>
      </w:tr>
      <w:tr>
        <w:tc>
          <w:tcPr>
            <w:tcW w:type="dxa" w:w="3168"/>
            <w:vAlign w:val="top"/>
          </w:tcPr>
          <w:p>
            <w:pPr>
              <w:spacing w:after="0"/>
            </w:pPr>
            <w:r/>
            <w:r>
              <w:rPr>
                <w:b w:val="0"/>
              </w:rPr>
              <w:t>Traceability</w:t>
            </w:r>
          </w:p>
        </w:tc>
        <w:tc>
          <w:tcPr>
            <w:tcW w:type="dxa" w:w="9504"/>
            <w:vAlign w:val="top"/>
          </w:tcPr>
          <w:p>
            <w:pPr>
              <w:spacing w:after="0"/>
            </w:pPr>
            <w:r/>
            <w:r>
              <w:rPr>
                <w:b w:val="0"/>
              </w:rPr>
              <w:t>Models SHOULD enable traceability from business term to source, transformation, target and consumption layer.</w:t>
            </w:r>
          </w:p>
        </w:tc>
      </w:tr>
      <w:tr>
        <w:tc>
          <w:tcPr>
            <w:tcW w:type="dxa" w:w="3168"/>
            <w:vAlign w:val="top"/>
          </w:tcPr>
          <w:p>
            <w:pPr>
              <w:spacing w:after="0"/>
            </w:pPr>
            <w:r/>
            <w:r>
              <w:rPr>
                <w:b w:val="0"/>
              </w:rPr>
              <w:t>Simplicity</w:t>
            </w:r>
          </w:p>
        </w:tc>
        <w:tc>
          <w:tcPr>
            <w:tcW w:type="dxa" w:w="9504"/>
            <w:vAlign w:val="top"/>
          </w:tcPr>
          <w:p>
            <w:pPr>
              <w:spacing w:after="0"/>
            </w:pPr>
            <w:r/>
            <w:r>
              <w:rPr>
                <w:b w:val="0"/>
              </w:rPr>
              <w:t>Models SHOULD avoid unnecessary complexity, overfitting to current source systems or premature physical assumptions.</w:t>
            </w:r>
          </w:p>
        </w:tc>
      </w:tr>
      <w:tr>
        <w:tc>
          <w:tcPr>
            <w:tcW w:type="dxa" w:w="3168"/>
            <w:vAlign w:val="top"/>
          </w:tcPr>
          <w:p>
            <w:pPr>
              <w:spacing w:after="0"/>
            </w:pPr>
            <w:r/>
            <w:r>
              <w:rPr>
                <w:b w:val="0"/>
              </w:rPr>
              <w:t>Scalability</w:t>
            </w:r>
          </w:p>
        </w:tc>
        <w:tc>
          <w:tcPr>
            <w:tcW w:type="dxa" w:w="9504"/>
            <w:vAlign w:val="top"/>
          </w:tcPr>
          <w:p>
            <w:pPr>
              <w:spacing w:after="0"/>
            </w:pPr>
            <w:r/>
            <w:r>
              <w:rPr>
                <w:b w:val="0"/>
              </w:rPr>
              <w:t>Modeling standards SHALL support enterprise scale, including thousands of tables, many domains and multiple platforms.</w:t>
            </w:r>
          </w:p>
        </w:tc>
      </w:tr>
    </w:tbl>
    <w:p/>
    <w:tbl>
      <w:tblPr>
        <w:tblStyle w:val="TableGrid"/>
        <w:tblW w:type="auto" w:w="0"/>
        <w:tblLook w:firstColumn="1" w:firstRow="1" w:lastColumn="0" w:lastRow="0" w:noHBand="0" w:noVBand="1" w:val="04A0"/>
      </w:tblPr>
      <w:tblGrid>
        <w:gridCol w:w="10080"/>
      </w:tblGrid>
      <w:tr>
        <w:tc>
          <w:tcPr>
            <w:tcW w:type="dxa" w:w="10080"/>
            <w:shd w:fill="D9EAF7"/>
          </w:tcPr>
          <w:p>
            <w:r/>
            <w:r>
              <w:rPr>
                <w:b/>
                <w:color w:val="17365D"/>
              </w:rPr>
              <w:t>Modeling Decision Rule</w:t>
            </w:r>
          </w:p>
          <w:p>
            <w:pPr>
              <w:spacing w:after="0"/>
            </w:pPr>
            <w:r>
              <w:t>When business clarity, data integrity, security, governance and implementation convenience conflict, business clarity, data integrity and governance SHALL take precedence unless an exception is approved.</w:t>
            </w:r>
          </w:p>
        </w:tc>
      </w:tr>
    </w:tbl>
    <w:p/>
    <w:p>
      <w:pPr>
        <w:pStyle w:val="Heading1"/>
      </w:pPr>
      <w:r>
        <w:t>4. Roles and Responsibilities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vAlign w:val="center"/>
          </w:tcPr>
          <w:p>
            <w:pPr>
              <w:spacing w:after="0"/>
            </w:pPr>
            <w:r/>
            <w:r>
              <w:rPr>
                <w:b/>
                <w:color w:val="FFFFFF"/>
              </w:rPr>
              <w:t>Role</w:t>
            </w:r>
          </w:p>
        </w:tc>
        <w:tc>
          <w:tcPr>
            <w:tcW w:type="dxa" w:w="9792"/>
            <w:shd w:fill="1F4E79"/>
            <w:vAlign w:val="center"/>
          </w:tcPr>
          <w:p>
            <w:pPr>
              <w:spacing w:after="0"/>
            </w:pPr>
            <w:r/>
            <w:r>
              <w:rPr>
                <w:b/>
                <w:color w:val="FFFFFF"/>
              </w:rPr>
              <w:t>Primary Responsibilities</w:t>
            </w:r>
          </w:p>
        </w:tc>
      </w:tr>
      <w:tr>
        <w:tc>
          <w:tcPr>
            <w:tcW w:type="dxa" w:w="2880"/>
            <w:vAlign w:val="top"/>
          </w:tcPr>
          <w:p>
            <w:pPr>
              <w:spacing w:after="0"/>
            </w:pPr>
            <w:r/>
            <w:r>
              <w:rPr>
                <w:b w:val="0"/>
              </w:rPr>
              <w:t>Lead Data Modeler</w:t>
            </w:r>
          </w:p>
        </w:tc>
        <w:tc>
          <w:tcPr>
            <w:tcW w:type="dxa" w:w="9792"/>
            <w:vAlign w:val="top"/>
          </w:tcPr>
          <w:p>
            <w:pPr>
              <w:spacing w:after="0"/>
            </w:pPr>
            <w:r/>
            <w:r>
              <w:rPr>
                <w:b w:val="0"/>
              </w:rPr>
              <w:t>Owns the modeling standards, facilitates reviews, enforces consistency, coordinates exceptions and promotes reuse.</w:t>
            </w:r>
          </w:p>
        </w:tc>
      </w:tr>
      <w:tr>
        <w:tc>
          <w:tcPr>
            <w:tcW w:type="dxa" w:w="2880"/>
            <w:vAlign w:val="top"/>
          </w:tcPr>
          <w:p>
            <w:pPr>
              <w:spacing w:after="0"/>
            </w:pPr>
            <w:r/>
            <w:r>
              <w:rPr>
                <w:b w:val="0"/>
              </w:rPr>
              <w:t>Data Architect</w:t>
            </w:r>
          </w:p>
        </w:tc>
        <w:tc>
          <w:tcPr>
            <w:tcW w:type="dxa" w:w="9792"/>
            <w:vAlign w:val="top"/>
          </w:tcPr>
          <w:p>
            <w:pPr>
              <w:spacing w:after="0"/>
            </w:pPr>
            <w:r/>
            <w:r>
              <w:rPr>
                <w:b w:val="0"/>
              </w:rPr>
              <w:t>Defines domain and platform architecture, approves patterns, validates integration and cross-domain alignment.</w:t>
            </w:r>
          </w:p>
        </w:tc>
      </w:tr>
      <w:tr>
        <w:tc>
          <w:tcPr>
            <w:tcW w:type="dxa" w:w="2880"/>
            <w:vAlign w:val="top"/>
          </w:tcPr>
          <w:p>
            <w:pPr>
              <w:spacing w:after="0"/>
            </w:pPr>
            <w:r/>
            <w:r>
              <w:rPr>
                <w:b w:val="0"/>
              </w:rPr>
              <w:t>Data Modeler</w:t>
            </w:r>
          </w:p>
        </w:tc>
        <w:tc>
          <w:tcPr>
            <w:tcW w:type="dxa" w:w="9792"/>
            <w:vAlign w:val="top"/>
          </w:tcPr>
          <w:p>
            <w:pPr>
              <w:spacing w:after="0"/>
            </w:pPr>
            <w:r/>
            <w:r>
              <w:rPr>
                <w:b w:val="0"/>
              </w:rPr>
              <w:t>Creates conceptual, logical, physical and dimensional models according to enterprise standards.</w:t>
            </w:r>
          </w:p>
        </w:tc>
      </w:tr>
      <w:tr>
        <w:tc>
          <w:tcPr>
            <w:tcW w:type="dxa" w:w="2880"/>
            <w:vAlign w:val="top"/>
          </w:tcPr>
          <w:p>
            <w:pPr>
              <w:spacing w:after="0"/>
            </w:pPr>
            <w:r/>
            <w:r>
              <w:rPr>
                <w:b w:val="0"/>
              </w:rPr>
              <w:t>Data Owner</w:t>
            </w:r>
          </w:p>
        </w:tc>
        <w:tc>
          <w:tcPr>
            <w:tcW w:type="dxa" w:w="9792"/>
            <w:vAlign w:val="top"/>
          </w:tcPr>
          <w:p>
            <w:pPr>
              <w:spacing w:after="0"/>
            </w:pPr>
            <w:r/>
            <w:r>
              <w:rPr>
                <w:b w:val="0"/>
              </w:rPr>
              <w:t>Business accountable party for the meaning, use, access, quality and compliance of data within a domain.</w:t>
            </w:r>
          </w:p>
        </w:tc>
      </w:tr>
      <w:tr>
        <w:tc>
          <w:tcPr>
            <w:tcW w:type="dxa" w:w="2880"/>
            <w:vAlign w:val="top"/>
          </w:tcPr>
          <w:p>
            <w:pPr>
              <w:spacing w:after="0"/>
            </w:pPr>
            <w:r/>
            <w:r>
              <w:rPr>
                <w:b w:val="0"/>
              </w:rPr>
              <w:t>Data Steward</w:t>
            </w:r>
          </w:p>
        </w:tc>
        <w:tc>
          <w:tcPr>
            <w:tcW w:type="dxa" w:w="9792"/>
            <w:vAlign w:val="top"/>
          </w:tcPr>
          <w:p>
            <w:pPr>
              <w:spacing w:after="0"/>
            </w:pPr>
            <w:r/>
            <w:r>
              <w:rPr>
                <w:b w:val="0"/>
              </w:rPr>
              <w:t>Operational governance role responsible for definitions, metadata, quality rules, glossary alignment and issue resolution.</w:t>
            </w:r>
          </w:p>
        </w:tc>
      </w:tr>
      <w:tr>
        <w:tc>
          <w:tcPr>
            <w:tcW w:type="dxa" w:w="2880"/>
            <w:vAlign w:val="top"/>
          </w:tcPr>
          <w:p>
            <w:pPr>
              <w:spacing w:after="0"/>
            </w:pPr>
            <w:r/>
            <w:r>
              <w:rPr>
                <w:b w:val="0"/>
              </w:rPr>
              <w:t>Data Engineer</w:t>
            </w:r>
          </w:p>
        </w:tc>
        <w:tc>
          <w:tcPr>
            <w:tcW w:type="dxa" w:w="9792"/>
            <w:vAlign w:val="top"/>
          </w:tcPr>
          <w:p>
            <w:pPr>
              <w:spacing w:after="0"/>
            </w:pPr>
            <w:r/>
            <w:r>
              <w:rPr>
                <w:b w:val="0"/>
              </w:rPr>
              <w:t>Implements approved physical models, pipelines, DDL, constraints, tests and platform metadata.</w:t>
            </w:r>
          </w:p>
        </w:tc>
      </w:tr>
      <w:tr>
        <w:tc>
          <w:tcPr>
            <w:tcW w:type="dxa" w:w="2880"/>
            <w:vAlign w:val="top"/>
          </w:tcPr>
          <w:p>
            <w:pPr>
              <w:spacing w:after="0"/>
            </w:pPr>
            <w:r/>
            <w:r>
              <w:rPr>
                <w:b w:val="0"/>
              </w:rPr>
              <w:t>Security / Privacy</w:t>
            </w:r>
          </w:p>
        </w:tc>
        <w:tc>
          <w:tcPr>
            <w:tcW w:type="dxa" w:w="9792"/>
            <w:vAlign w:val="top"/>
          </w:tcPr>
          <w:p>
            <w:pPr>
              <w:spacing w:after="0"/>
            </w:pPr>
            <w:r/>
            <w:r>
              <w:rPr>
                <w:b w:val="0"/>
              </w:rPr>
              <w:t>Reviews classification, masking, row-level security, privacy, retention and regulatory requirements.</w:t>
            </w:r>
          </w:p>
        </w:tc>
      </w:tr>
      <w:tr>
        <w:tc>
          <w:tcPr>
            <w:tcW w:type="dxa" w:w="2880"/>
            <w:vAlign w:val="top"/>
          </w:tcPr>
          <w:p>
            <w:pPr>
              <w:spacing w:after="0"/>
            </w:pPr>
            <w:r/>
            <w:r>
              <w:rPr>
                <w:b w:val="0"/>
              </w:rPr>
              <w:t>Application / Product Team</w:t>
            </w:r>
          </w:p>
        </w:tc>
        <w:tc>
          <w:tcPr>
            <w:tcW w:type="dxa" w:w="9792"/>
            <w:vAlign w:val="top"/>
          </w:tcPr>
          <w:p>
            <w:pPr>
              <w:spacing w:after="0"/>
            </w:pPr>
            <w:r/>
            <w:r>
              <w:rPr>
                <w:b w:val="0"/>
              </w:rPr>
              <w:t>Provides requirements, validates use cases and confirms model fit for operational or product needs.</w:t>
            </w:r>
          </w:p>
        </w:tc>
      </w:tr>
      <w:tr>
        <w:tc>
          <w:tcPr>
            <w:tcW w:type="dxa" w:w="2880"/>
            <w:vAlign w:val="top"/>
          </w:tcPr>
          <w:p>
            <w:pPr>
              <w:spacing w:after="0"/>
            </w:pPr>
            <w:r/>
            <w:r>
              <w:rPr>
                <w:b w:val="0"/>
              </w:rPr>
              <w:t>Analytics / BI Team</w:t>
            </w:r>
          </w:p>
        </w:tc>
        <w:tc>
          <w:tcPr>
            <w:tcW w:type="dxa" w:w="9792"/>
            <w:vAlign w:val="top"/>
          </w:tcPr>
          <w:p>
            <w:pPr>
              <w:spacing w:after="0"/>
            </w:pPr>
            <w:r/>
            <w:r>
              <w:rPr>
                <w:b w:val="0"/>
              </w:rPr>
              <w:t>Validates dimensional and semantic models for reporting, metrics and dashboard consumption.</w:t>
            </w:r>
          </w:p>
        </w:tc>
      </w:tr>
    </w:tbl>
    <w:p/>
    <w:p>
      <w:pPr>
        <w:pStyle w:val="Heading1"/>
      </w:pPr>
      <w:r>
        <w:t>5. Enterprise Modeling Lifecycle</w:t>
      </w:r>
    </w:p>
    <w:p>
      <w:pPr>
        <w:spacing w:after="120"/>
      </w:pPr>
      <w:r>
        <w:t>Data modeling SHALL be integrated into delivery lifecycle activities and not treated as an after-the-fact documentation exercise. The expected lifecycle is shown below.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F4E79"/>
            <w:vAlign w:val="center"/>
          </w:tcPr>
          <w:p>
            <w:pPr>
              <w:spacing w:after="0"/>
            </w:pPr>
            <w:r/>
            <w:r>
              <w:rPr>
                <w:b/>
                <w:color w:val="FFFFFF"/>
              </w:rPr>
              <w:t>Phase</w:t>
            </w:r>
          </w:p>
        </w:tc>
        <w:tc>
          <w:tcPr>
            <w:tcW w:type="dxa" w:w="5760"/>
            <w:shd w:fill="1F4E79"/>
            <w:vAlign w:val="center"/>
          </w:tcPr>
          <w:p>
            <w:pPr>
              <w:spacing w:after="0"/>
            </w:pPr>
            <w:r/>
            <w:r>
              <w:rPr>
                <w:b/>
                <w:color w:val="FFFFFF"/>
              </w:rPr>
              <w:t>Activities</w:t>
            </w:r>
          </w:p>
        </w:tc>
        <w:tc>
          <w:tcPr>
            <w:tcW w:type="dxa" w:w="4752"/>
            <w:shd w:fill="1F4E79"/>
            <w:vAlign w:val="center"/>
          </w:tcPr>
          <w:p>
            <w:pPr>
              <w:spacing w:after="0"/>
            </w:pPr>
            <w:r/>
            <w:r>
              <w:rPr>
                <w:b/>
                <w:color w:val="FFFFFF"/>
              </w:rPr>
              <w:t>Required Outputs</w:t>
            </w:r>
          </w:p>
        </w:tc>
      </w:tr>
      <w:tr>
        <w:tc>
          <w:tcPr>
            <w:tcW w:type="dxa" w:w="2160"/>
            <w:vAlign w:val="top"/>
          </w:tcPr>
          <w:p>
            <w:pPr>
              <w:spacing w:after="0"/>
            </w:pPr>
            <w:r/>
            <w:r>
              <w:rPr>
                <w:b w:val="0"/>
              </w:rPr>
              <w:t>Intake</w:t>
            </w:r>
          </w:p>
        </w:tc>
        <w:tc>
          <w:tcPr>
            <w:tcW w:type="dxa" w:w="5760"/>
            <w:vAlign w:val="top"/>
          </w:tcPr>
          <w:p>
            <w:pPr>
              <w:spacing w:after="0"/>
            </w:pPr>
            <w:r/>
            <w:r>
              <w:rPr>
                <w:b w:val="0"/>
              </w:rPr>
              <w:t>Understand business capability, data product, regulatory scope and impacted systems.</w:t>
            </w:r>
          </w:p>
        </w:tc>
        <w:tc>
          <w:tcPr>
            <w:tcW w:type="dxa" w:w="4752"/>
            <w:vAlign w:val="top"/>
          </w:tcPr>
          <w:p>
            <w:pPr>
              <w:spacing w:after="0"/>
            </w:pPr>
            <w:r/>
            <w:r>
              <w:rPr>
                <w:b w:val="0"/>
              </w:rPr>
              <w:t>Model intake, domain, owner, steward, scope and initial glossary terms.</w:t>
            </w:r>
          </w:p>
        </w:tc>
      </w:tr>
      <w:tr>
        <w:tc>
          <w:tcPr>
            <w:tcW w:type="dxa" w:w="2160"/>
            <w:vAlign w:val="top"/>
          </w:tcPr>
          <w:p>
            <w:pPr>
              <w:spacing w:after="0"/>
            </w:pPr>
            <w:r/>
            <w:r>
              <w:rPr>
                <w:b w:val="0"/>
              </w:rPr>
              <w:t>Conceptual Modeling</w:t>
            </w:r>
          </w:p>
        </w:tc>
        <w:tc>
          <w:tcPr>
            <w:tcW w:type="dxa" w:w="5760"/>
            <w:vAlign w:val="top"/>
          </w:tcPr>
          <w:p>
            <w:pPr>
              <w:spacing w:after="0"/>
            </w:pPr>
            <w:r/>
            <w:r>
              <w:rPr>
                <w:b w:val="0"/>
              </w:rPr>
              <w:t>Identify business objects, relationships and high-level domain boundaries.</w:t>
            </w:r>
          </w:p>
        </w:tc>
        <w:tc>
          <w:tcPr>
            <w:tcW w:type="dxa" w:w="4752"/>
            <w:vAlign w:val="top"/>
          </w:tcPr>
          <w:p>
            <w:pPr>
              <w:spacing w:after="0"/>
            </w:pPr>
            <w:r/>
            <w:r>
              <w:rPr>
                <w:b w:val="0"/>
              </w:rPr>
              <w:t>Conceptual model, subject area map and business term candidates.</w:t>
            </w:r>
          </w:p>
        </w:tc>
      </w:tr>
      <w:tr>
        <w:tc>
          <w:tcPr>
            <w:tcW w:type="dxa" w:w="2160"/>
            <w:vAlign w:val="top"/>
          </w:tcPr>
          <w:p>
            <w:pPr>
              <w:spacing w:after="0"/>
            </w:pPr>
            <w:r/>
            <w:r>
              <w:rPr>
                <w:b w:val="0"/>
              </w:rPr>
              <w:t>Logical Modeling</w:t>
            </w:r>
          </w:p>
        </w:tc>
        <w:tc>
          <w:tcPr>
            <w:tcW w:type="dxa" w:w="5760"/>
            <w:vAlign w:val="top"/>
          </w:tcPr>
          <w:p>
            <w:pPr>
              <w:spacing w:after="0"/>
            </w:pPr>
            <w:r/>
            <w:r>
              <w:rPr>
                <w:b w:val="0"/>
              </w:rPr>
              <w:t>Define entities, attributes, business keys, relationships, definitions, optionality and cardinality.</w:t>
            </w:r>
          </w:p>
        </w:tc>
        <w:tc>
          <w:tcPr>
            <w:tcW w:type="dxa" w:w="4752"/>
            <w:vAlign w:val="top"/>
          </w:tcPr>
          <w:p>
            <w:pPr>
              <w:spacing w:after="0"/>
            </w:pPr>
            <w:r/>
            <w:r>
              <w:rPr>
                <w:b w:val="0"/>
              </w:rPr>
              <w:t>Approved LDM with definitions, keys, relationships and metadata.</w:t>
            </w:r>
          </w:p>
        </w:tc>
      </w:tr>
      <w:tr>
        <w:tc>
          <w:tcPr>
            <w:tcW w:type="dxa" w:w="2160"/>
            <w:vAlign w:val="top"/>
          </w:tcPr>
          <w:p>
            <w:pPr>
              <w:spacing w:after="0"/>
            </w:pPr>
            <w:r/>
            <w:r>
              <w:rPr>
                <w:b w:val="0"/>
              </w:rPr>
              <w:t>Physical Modeling</w:t>
            </w:r>
          </w:p>
        </w:tc>
        <w:tc>
          <w:tcPr>
            <w:tcW w:type="dxa" w:w="5760"/>
            <w:vAlign w:val="top"/>
          </w:tcPr>
          <w:p>
            <w:pPr>
              <w:spacing w:after="0"/>
            </w:pPr>
            <w:r/>
            <w:r>
              <w:rPr>
                <w:b w:val="0"/>
              </w:rPr>
              <w:t>Map logical model to tables, columns, data types, indexes, constraints, partitions and platform objects.</w:t>
            </w:r>
          </w:p>
        </w:tc>
        <w:tc>
          <w:tcPr>
            <w:tcW w:type="dxa" w:w="4752"/>
            <w:vAlign w:val="top"/>
          </w:tcPr>
          <w:p>
            <w:pPr>
              <w:spacing w:after="0"/>
            </w:pPr>
            <w:r/>
            <w:r>
              <w:rPr>
                <w:b w:val="0"/>
              </w:rPr>
              <w:t>PDM, DDL, implementation notes and performance considerations.</w:t>
            </w:r>
          </w:p>
        </w:tc>
      </w:tr>
      <w:tr>
        <w:tc>
          <w:tcPr>
            <w:tcW w:type="dxa" w:w="2160"/>
            <w:vAlign w:val="top"/>
          </w:tcPr>
          <w:p>
            <w:pPr>
              <w:spacing w:after="0"/>
            </w:pPr>
            <w:r/>
            <w:r>
              <w:rPr>
                <w:b w:val="0"/>
              </w:rPr>
              <w:t>Governance Review</w:t>
            </w:r>
          </w:p>
        </w:tc>
        <w:tc>
          <w:tcPr>
            <w:tcW w:type="dxa" w:w="5760"/>
            <w:vAlign w:val="top"/>
          </w:tcPr>
          <w:p>
            <w:pPr>
              <w:spacing w:after="0"/>
            </w:pPr>
            <w:r/>
            <w:r>
              <w:rPr>
                <w:b w:val="0"/>
              </w:rPr>
              <w:t>Validate definitions, reuse, classification, lineage, ownership and exception handling.</w:t>
            </w:r>
          </w:p>
        </w:tc>
        <w:tc>
          <w:tcPr>
            <w:tcW w:type="dxa" w:w="4752"/>
            <w:vAlign w:val="top"/>
          </w:tcPr>
          <w:p>
            <w:pPr>
              <w:spacing w:after="0"/>
            </w:pPr>
            <w:r/>
            <w:r>
              <w:rPr>
                <w:b w:val="0"/>
              </w:rPr>
              <w:t>Governance approval or remediation list.</w:t>
            </w:r>
          </w:p>
        </w:tc>
      </w:tr>
      <w:tr>
        <w:tc>
          <w:tcPr>
            <w:tcW w:type="dxa" w:w="2160"/>
            <w:vAlign w:val="top"/>
          </w:tcPr>
          <w:p>
            <w:pPr>
              <w:spacing w:after="0"/>
            </w:pPr>
            <w:r/>
            <w:r>
              <w:rPr>
                <w:b w:val="0"/>
              </w:rPr>
              <w:t>Implementation</w:t>
            </w:r>
          </w:p>
        </w:tc>
        <w:tc>
          <w:tcPr>
            <w:tcW w:type="dxa" w:w="5760"/>
            <w:vAlign w:val="top"/>
          </w:tcPr>
          <w:p>
            <w:pPr>
              <w:spacing w:after="0"/>
            </w:pPr>
            <w:r/>
            <w:r>
              <w:rPr>
                <w:b w:val="0"/>
              </w:rPr>
              <w:t>Deploy DDL, pipelines, tests, access controls, masks, row filters and catalog metadata.</w:t>
            </w:r>
          </w:p>
        </w:tc>
        <w:tc>
          <w:tcPr>
            <w:tcW w:type="dxa" w:w="4752"/>
            <w:vAlign w:val="top"/>
          </w:tcPr>
          <w:p>
            <w:pPr>
              <w:spacing w:after="0"/>
            </w:pPr>
            <w:r/>
            <w:r>
              <w:rPr>
                <w:b w:val="0"/>
              </w:rPr>
              <w:t>Implemented objects and deployment evidence.</w:t>
            </w:r>
          </w:p>
        </w:tc>
      </w:tr>
      <w:tr>
        <w:tc>
          <w:tcPr>
            <w:tcW w:type="dxa" w:w="2160"/>
            <w:vAlign w:val="top"/>
          </w:tcPr>
          <w:p>
            <w:pPr>
              <w:spacing w:after="0"/>
            </w:pPr>
            <w:r/>
            <w:r>
              <w:rPr>
                <w:b w:val="0"/>
              </w:rPr>
              <w:t>Change Management</w:t>
            </w:r>
          </w:p>
        </w:tc>
        <w:tc>
          <w:tcPr>
            <w:tcW w:type="dxa" w:w="5760"/>
            <w:vAlign w:val="top"/>
          </w:tcPr>
          <w:p>
            <w:pPr>
              <w:spacing w:after="0"/>
            </w:pPr>
            <w:r/>
            <w:r>
              <w:rPr>
                <w:b w:val="0"/>
              </w:rPr>
              <w:t>Maintain model versions as requirements, sources, platforms or business rules change.</w:t>
            </w:r>
          </w:p>
        </w:tc>
        <w:tc>
          <w:tcPr>
            <w:tcW w:type="dxa" w:w="4752"/>
            <w:vAlign w:val="top"/>
          </w:tcPr>
          <w:p>
            <w:pPr>
              <w:spacing w:after="0"/>
            </w:pPr>
            <w:r/>
            <w:r>
              <w:rPr>
                <w:b w:val="0"/>
              </w:rPr>
              <w:t>Version history, change log and updated repository artifacts.</w:t>
            </w:r>
          </w:p>
        </w:tc>
      </w:tr>
    </w:tbl>
    <w:p/>
    <w:p>
      <w:r>
        <w:br w:type="page"/>
      </w:r>
    </w:p>
    <w:p>
      <w:pPr>
        <w:pStyle w:val="Heading1"/>
      </w:pPr>
      <w:r>
        <w:t>6. Data Model Types and Deliverables</w:t>
      </w:r>
    </w:p>
    <w:p>
      <w:pPr>
        <w:pStyle w:val="Heading2"/>
      </w:pPr>
      <w:r>
        <w:t>6.1 Conceptual Data Model (CDM)</w:t>
      </w:r>
    </w:p>
    <w:p>
      <w:pPr>
        <w:spacing w:after="120"/>
      </w:pPr>
      <w:r>
        <w:t>A conceptual data model identifies major business concepts and relationships at a high level. A CDM may contain subject areas, core business objects, conceptual relationships and major identifiers, but it does not normally include detailed attributes, physical data types or implementation structures.</w:t>
      </w:r>
    </w:p>
    <w:p>
      <w:pPr>
        <w:pStyle w:val="Heading2"/>
      </w:pPr>
      <w:r>
        <w:t>6.2 Logical Data Model (LDM)</w:t>
      </w:r>
    </w:p>
    <w:p>
      <w:pPr>
        <w:spacing w:after="120"/>
      </w:pPr>
      <w:r>
        <w:t>A logical data model defines data from a business and structural perspective independent of a specific database technology. It SHALL include entities, attributes, definitions, keys, relationships, cardinality, optionality, relationship type, and business rules. The LDM is the primary artifact for enterprise semantic consistency.</w:t>
      </w:r>
    </w:p>
    <w:p>
      <w:pPr>
        <w:pStyle w:val="Heading2"/>
      </w:pPr>
      <w:r>
        <w:t>6.3 Physical Data Model (PDM)</w:t>
      </w:r>
    </w:p>
    <w:p>
      <w:pPr>
        <w:spacing w:after="120"/>
      </w:pPr>
      <w:r>
        <w:t>A physical data model defines the implementation-ready objects for a specific technology or platform. It SHALL include tables, columns, data types, nullability, constraints, indexes, clustering/partitioning where applicable, view definitions, platform-specific naming and DDL generation rules.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448"/>
            <w:shd w:fill="1F4E79"/>
            <w:vAlign w:val="center"/>
          </w:tcPr>
          <w:p>
            <w:pPr>
              <w:spacing w:after="0"/>
            </w:pPr>
            <w:r/>
            <w:r>
              <w:rPr>
                <w:b/>
                <w:color w:val="FFFFFF"/>
              </w:rPr>
              <w:t>Model Type</w:t>
            </w:r>
          </w:p>
        </w:tc>
        <w:tc>
          <w:tcPr>
            <w:tcW w:type="dxa" w:w="3744"/>
            <w:shd w:fill="1F4E79"/>
            <w:vAlign w:val="center"/>
          </w:tcPr>
          <w:p>
            <w:pPr>
              <w:spacing w:after="0"/>
            </w:pPr>
            <w:r/>
            <w:r>
              <w:rPr>
                <w:b/>
                <w:color w:val="FFFFFF"/>
              </w:rPr>
              <w:t>Purpose</w:t>
            </w:r>
          </w:p>
        </w:tc>
        <w:tc>
          <w:tcPr>
            <w:tcW w:type="dxa" w:w="3312"/>
            <w:shd w:fill="1F4E79"/>
            <w:vAlign w:val="center"/>
          </w:tcPr>
          <w:p>
            <w:pPr>
              <w:spacing w:after="0"/>
            </w:pPr>
            <w:r/>
            <w:r>
              <w:rPr>
                <w:b/>
                <w:color w:val="FFFFFF"/>
              </w:rPr>
              <w:t>Typical Audience</w:t>
            </w:r>
          </w:p>
        </w:tc>
        <w:tc>
          <w:tcPr>
            <w:tcW w:type="dxa" w:w="3168"/>
            <w:shd w:fill="1F4E79"/>
            <w:vAlign w:val="center"/>
          </w:tcPr>
          <w:p>
            <w:pPr>
              <w:spacing w:after="0"/>
            </w:pPr>
            <w:r/>
            <w:r>
              <w:rPr>
                <w:b/>
                <w:color w:val="FFFFFF"/>
              </w:rPr>
              <w:t>Primary Deliverables</w:t>
            </w:r>
          </w:p>
        </w:tc>
      </w:tr>
      <w:tr>
        <w:tc>
          <w:tcPr>
            <w:tcW w:type="dxa" w:w="2448"/>
            <w:vAlign w:val="top"/>
          </w:tcPr>
          <w:p>
            <w:pPr>
              <w:spacing w:after="0"/>
            </w:pPr>
            <w:r/>
            <w:r>
              <w:rPr>
                <w:b w:val="0"/>
              </w:rPr>
              <w:t>CDM</w:t>
            </w:r>
          </w:p>
        </w:tc>
        <w:tc>
          <w:tcPr>
            <w:tcW w:type="dxa" w:w="3744"/>
            <w:vAlign w:val="top"/>
          </w:tcPr>
          <w:p>
            <w:pPr>
              <w:spacing w:after="0"/>
            </w:pPr>
            <w:r/>
            <w:r>
              <w:rPr>
                <w:b w:val="0"/>
              </w:rPr>
              <w:t>Business alignment and early scoping.</w:t>
            </w:r>
          </w:p>
        </w:tc>
        <w:tc>
          <w:tcPr>
            <w:tcW w:type="dxa" w:w="3312"/>
            <w:vAlign w:val="top"/>
          </w:tcPr>
          <w:p>
            <w:pPr>
              <w:spacing w:after="0"/>
            </w:pPr>
            <w:r/>
            <w:r>
              <w:rPr>
                <w:b w:val="0"/>
              </w:rPr>
              <w:t>Business stakeholders, architects, product teams.</w:t>
            </w:r>
          </w:p>
        </w:tc>
        <w:tc>
          <w:tcPr>
            <w:tcW w:type="dxa" w:w="3168"/>
            <w:vAlign w:val="top"/>
          </w:tcPr>
          <w:p>
            <w:pPr>
              <w:spacing w:after="0"/>
            </w:pPr>
            <w:r/>
            <w:r>
              <w:rPr>
                <w:b w:val="0"/>
              </w:rPr>
              <w:t>Subject area diagram, conceptual entities, major relationships.</w:t>
            </w:r>
          </w:p>
        </w:tc>
      </w:tr>
      <w:tr>
        <w:tc>
          <w:tcPr>
            <w:tcW w:type="dxa" w:w="2448"/>
            <w:vAlign w:val="top"/>
          </w:tcPr>
          <w:p>
            <w:pPr>
              <w:spacing w:after="0"/>
            </w:pPr>
            <w:r/>
            <w:r>
              <w:rPr>
                <w:b w:val="0"/>
              </w:rPr>
              <w:t>LDM</w:t>
            </w:r>
          </w:p>
        </w:tc>
        <w:tc>
          <w:tcPr>
            <w:tcW w:type="dxa" w:w="3744"/>
            <w:vAlign w:val="top"/>
          </w:tcPr>
          <w:p>
            <w:pPr>
              <w:spacing w:after="0"/>
            </w:pPr>
            <w:r/>
            <w:r>
              <w:rPr>
                <w:b w:val="0"/>
              </w:rPr>
              <w:t>Enterprise semantic design and governance.</w:t>
            </w:r>
          </w:p>
        </w:tc>
        <w:tc>
          <w:tcPr>
            <w:tcW w:type="dxa" w:w="3312"/>
            <w:vAlign w:val="top"/>
          </w:tcPr>
          <w:p>
            <w:pPr>
              <w:spacing w:after="0"/>
            </w:pPr>
            <w:r/>
            <w:r>
              <w:rPr>
                <w:b w:val="0"/>
              </w:rPr>
              <w:t>Data modelers, architects, stewards, engineers.</w:t>
            </w:r>
          </w:p>
        </w:tc>
        <w:tc>
          <w:tcPr>
            <w:tcW w:type="dxa" w:w="3168"/>
            <w:vAlign w:val="top"/>
          </w:tcPr>
          <w:p>
            <w:pPr>
              <w:spacing w:after="0"/>
            </w:pPr>
            <w:r/>
            <w:r>
              <w:rPr>
                <w:b w:val="0"/>
              </w:rPr>
              <w:t>Entities, attributes, definitions, keys, cardinality, relationships.</w:t>
            </w:r>
          </w:p>
        </w:tc>
      </w:tr>
      <w:tr>
        <w:tc>
          <w:tcPr>
            <w:tcW w:type="dxa" w:w="2448"/>
            <w:vAlign w:val="top"/>
          </w:tcPr>
          <w:p>
            <w:pPr>
              <w:spacing w:after="0"/>
            </w:pPr>
            <w:r/>
            <w:r>
              <w:rPr>
                <w:b w:val="0"/>
              </w:rPr>
              <w:t>PDM</w:t>
            </w:r>
          </w:p>
        </w:tc>
        <w:tc>
          <w:tcPr>
            <w:tcW w:type="dxa" w:w="3744"/>
            <w:vAlign w:val="top"/>
          </w:tcPr>
          <w:p>
            <w:pPr>
              <w:spacing w:after="0"/>
            </w:pPr>
            <w:r/>
            <w:r>
              <w:rPr>
                <w:b w:val="0"/>
              </w:rPr>
              <w:t>Technology-specific implementation.</w:t>
            </w:r>
          </w:p>
        </w:tc>
        <w:tc>
          <w:tcPr>
            <w:tcW w:type="dxa" w:w="3312"/>
            <w:vAlign w:val="top"/>
          </w:tcPr>
          <w:p>
            <w:pPr>
              <w:spacing w:after="0"/>
            </w:pPr>
            <w:r/>
            <w:r>
              <w:rPr>
                <w:b w:val="0"/>
              </w:rPr>
              <w:t>DBAs, engineers, platform teams.</w:t>
            </w:r>
          </w:p>
        </w:tc>
        <w:tc>
          <w:tcPr>
            <w:tcW w:type="dxa" w:w="3168"/>
            <w:vAlign w:val="top"/>
          </w:tcPr>
          <w:p>
            <w:pPr>
              <w:spacing w:after="0"/>
            </w:pPr>
            <w:r/>
            <w:r>
              <w:rPr>
                <w:b w:val="0"/>
              </w:rPr>
              <w:t>Tables, columns, data types, DDL, constraints, indexes, views.</w:t>
            </w:r>
          </w:p>
        </w:tc>
      </w:tr>
      <w:tr>
        <w:tc>
          <w:tcPr>
            <w:tcW w:type="dxa" w:w="2448"/>
            <w:vAlign w:val="top"/>
          </w:tcPr>
          <w:p>
            <w:pPr>
              <w:spacing w:after="0"/>
            </w:pPr>
            <w:r/>
            <w:r>
              <w:rPr>
                <w:b w:val="0"/>
              </w:rPr>
              <w:t>Dimensional Model</w:t>
            </w:r>
          </w:p>
        </w:tc>
        <w:tc>
          <w:tcPr>
            <w:tcW w:type="dxa" w:w="3744"/>
            <w:vAlign w:val="top"/>
          </w:tcPr>
          <w:p>
            <w:pPr>
              <w:spacing w:after="0"/>
            </w:pPr>
            <w:r/>
            <w:r>
              <w:rPr>
                <w:b w:val="0"/>
              </w:rPr>
              <w:t>Analytics and reporting consumption.</w:t>
            </w:r>
          </w:p>
        </w:tc>
        <w:tc>
          <w:tcPr>
            <w:tcW w:type="dxa" w:w="3312"/>
            <w:vAlign w:val="top"/>
          </w:tcPr>
          <w:p>
            <w:pPr>
              <w:spacing w:after="0"/>
            </w:pPr>
            <w:r/>
            <w:r>
              <w:rPr>
                <w:b w:val="0"/>
              </w:rPr>
              <w:t>BI, analytics, data engineering, business.</w:t>
            </w:r>
          </w:p>
        </w:tc>
        <w:tc>
          <w:tcPr>
            <w:tcW w:type="dxa" w:w="3168"/>
            <w:vAlign w:val="top"/>
          </w:tcPr>
          <w:p>
            <w:pPr>
              <w:spacing w:after="0"/>
            </w:pPr>
            <w:r/>
            <w:r>
              <w:rPr>
                <w:b w:val="0"/>
              </w:rPr>
              <w:t>Facts, dimensions, grain, conformed dimensions, semantic views.</w:t>
            </w:r>
          </w:p>
        </w:tc>
      </w:tr>
    </w:tbl>
    <w:p/>
    <w:p>
      <w:pPr>
        <w:pStyle w:val="Heading1"/>
      </w:pPr>
      <w:r>
        <w:t>7. Standard Modeling Notation</w:t>
      </w:r>
    </w:p>
    <w:p>
      <w:pPr>
        <w:spacing w:after="120"/>
      </w:pPr>
      <w:r>
        <w:t>The enterprise SHALL adopt standard modeling notation to ensure consistency across conceptual, logical and physical models. IDEF1X SHALL be the primary notation for relational logical and physical data models. UML MAY be used as a supporting notation for application, object-oriented, domain interaction or API design models. Information Engineering / Crow’s Foot notation MAY be used for simplified or business-facing diagrams when approved by the modeling standards owner.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168"/>
            <w:shd w:fill="1F4E79"/>
            <w:vAlign w:val="center"/>
          </w:tcPr>
          <w:p>
            <w:pPr>
              <w:spacing w:after="0"/>
            </w:pPr>
            <w:r/>
            <w:r>
              <w:rPr>
                <w:b/>
                <w:color w:val="FFFFFF"/>
              </w:rPr>
              <w:t>Notation</w:t>
            </w:r>
          </w:p>
        </w:tc>
        <w:tc>
          <w:tcPr>
            <w:tcW w:type="dxa" w:w="4464"/>
            <w:shd w:fill="1F4E79"/>
            <w:vAlign w:val="center"/>
          </w:tcPr>
          <w:p>
            <w:pPr>
              <w:spacing w:after="0"/>
            </w:pPr>
            <w:r/>
            <w:r>
              <w:rPr>
                <w:b/>
                <w:color w:val="FFFFFF"/>
              </w:rPr>
              <w:t>Approved Use</w:t>
            </w:r>
          </w:p>
        </w:tc>
        <w:tc>
          <w:tcPr>
            <w:tcW w:type="dxa" w:w="5040"/>
            <w:shd w:fill="1F4E79"/>
            <w:vAlign w:val="center"/>
          </w:tcPr>
          <w:p>
            <w:pPr>
              <w:spacing w:after="0"/>
            </w:pPr>
            <w:r/>
            <w:r>
              <w:rPr>
                <w:b/>
                <w:color w:val="FFFFFF"/>
              </w:rPr>
              <w:t>Rationale</w:t>
            </w:r>
          </w:p>
        </w:tc>
      </w:tr>
      <w:tr>
        <w:tc>
          <w:tcPr>
            <w:tcW w:type="dxa" w:w="3168"/>
            <w:vAlign w:val="top"/>
          </w:tcPr>
          <w:p>
            <w:pPr>
              <w:spacing w:after="0"/>
            </w:pPr>
            <w:r/>
            <w:r>
              <w:rPr>
                <w:b w:val="0"/>
              </w:rPr>
              <w:t>IDEF1X</w:t>
            </w:r>
          </w:p>
        </w:tc>
        <w:tc>
          <w:tcPr>
            <w:tcW w:type="dxa" w:w="4464"/>
            <w:vAlign w:val="top"/>
          </w:tcPr>
          <w:p>
            <w:pPr>
              <w:spacing w:after="0"/>
            </w:pPr>
            <w:r/>
            <w:r>
              <w:rPr>
                <w:b w:val="0"/>
              </w:rPr>
              <w:t>Primary notation for relational LDM/PDM.</w:t>
            </w:r>
          </w:p>
        </w:tc>
        <w:tc>
          <w:tcPr>
            <w:tcW w:type="dxa" w:w="5040"/>
            <w:vAlign w:val="top"/>
          </w:tcPr>
          <w:p>
            <w:pPr>
              <w:spacing w:after="0"/>
            </w:pPr>
            <w:r/>
            <w:r>
              <w:rPr>
                <w:b w:val="0"/>
              </w:rPr>
              <w:t>Provides mature, structured representation of entities, attributes, keys, identifying/non-identifying relationships, cardinality and optionality.</w:t>
            </w:r>
          </w:p>
        </w:tc>
      </w:tr>
      <w:tr>
        <w:tc>
          <w:tcPr>
            <w:tcW w:type="dxa" w:w="3168"/>
            <w:vAlign w:val="top"/>
          </w:tcPr>
          <w:p>
            <w:pPr>
              <w:spacing w:after="0"/>
            </w:pPr>
            <w:r/>
            <w:r>
              <w:rPr>
                <w:b w:val="0"/>
              </w:rPr>
              <w:t>UML</w:t>
            </w:r>
          </w:p>
        </w:tc>
        <w:tc>
          <w:tcPr>
            <w:tcW w:type="dxa" w:w="4464"/>
            <w:vAlign w:val="top"/>
          </w:tcPr>
          <w:p>
            <w:pPr>
              <w:spacing w:after="0"/>
            </w:pPr>
            <w:r/>
            <w:r>
              <w:rPr>
                <w:b w:val="0"/>
              </w:rPr>
              <w:t>Supporting notation for application/domain interaction models.</w:t>
            </w:r>
          </w:p>
        </w:tc>
        <w:tc>
          <w:tcPr>
            <w:tcW w:type="dxa" w:w="5040"/>
            <w:vAlign w:val="top"/>
          </w:tcPr>
          <w:p>
            <w:pPr>
              <w:spacing w:after="0"/>
            </w:pPr>
            <w:r/>
            <w:r>
              <w:rPr>
                <w:b w:val="0"/>
              </w:rPr>
              <w:t>Useful for class, object, interface, API or behavior-oriented modeling.</w:t>
            </w:r>
          </w:p>
        </w:tc>
      </w:tr>
      <w:tr>
        <w:tc>
          <w:tcPr>
            <w:tcW w:type="dxa" w:w="3168"/>
            <w:vAlign w:val="top"/>
          </w:tcPr>
          <w:p>
            <w:pPr>
              <w:spacing w:after="0"/>
            </w:pPr>
            <w:r/>
            <w:r>
              <w:rPr>
                <w:b w:val="0"/>
              </w:rPr>
              <w:t>Information Engineering / Crow’s Foot</w:t>
            </w:r>
          </w:p>
        </w:tc>
        <w:tc>
          <w:tcPr>
            <w:tcW w:type="dxa" w:w="4464"/>
            <w:vAlign w:val="top"/>
          </w:tcPr>
          <w:p>
            <w:pPr>
              <w:spacing w:after="0"/>
            </w:pPr>
            <w:r/>
            <w:r>
              <w:rPr>
                <w:b w:val="0"/>
              </w:rPr>
              <w:t>Simplified stakeholder views or legacy models where already established.</w:t>
            </w:r>
          </w:p>
        </w:tc>
        <w:tc>
          <w:tcPr>
            <w:tcW w:type="dxa" w:w="5040"/>
            <w:vAlign w:val="top"/>
          </w:tcPr>
          <w:p>
            <w:pPr>
              <w:spacing w:after="0"/>
            </w:pPr>
            <w:r/>
            <w:r>
              <w:rPr>
                <w:b w:val="0"/>
              </w:rPr>
              <w:t>Readable for business audiences, but less prescriptive than IDEF1X for enterprise relational modeling.</w:t>
            </w:r>
          </w:p>
        </w:tc>
      </w:tr>
    </w:tbl>
    <w:p/>
    <w:tbl>
      <w:tblPr>
        <w:tblStyle w:val="TableGrid"/>
        <w:tblW w:type="auto" w:w="0"/>
        <w:tblLook w:firstColumn="1" w:firstRow="1" w:lastColumn="0" w:lastRow="0" w:noHBand="0" w:noVBand="1" w:val="04A0"/>
      </w:tblPr>
      <w:tblGrid>
        <w:gridCol w:w="10080"/>
      </w:tblGrid>
      <w:tr>
        <w:tc>
          <w:tcPr>
            <w:tcW w:type="dxa" w:w="10080"/>
            <w:shd w:fill="D9EAF7"/>
          </w:tcPr>
          <w:p>
            <w:r/>
            <w:r>
              <w:rPr>
                <w:b/>
                <w:color w:val="17365D"/>
              </w:rPr>
              <w:t>Defense of IDEF1X</w:t>
            </w:r>
          </w:p>
          <w:p>
            <w:pPr>
              <w:spacing w:after="0"/>
            </w:pPr>
            <w:r>
              <w:t>IDEF1X is selected because the enterprise requires a rigorous relational modeling notation that supports consistent review, governance, implementation and long-term maintainability. It is especially appropriate where models must clearly express keys, dependencies, cardinality, optionality and identifying relationships.</w:t>
            </w:r>
          </w:p>
        </w:tc>
      </w:tr>
    </w:tbl>
    <w:p/>
    <w:p>
      <w:pPr>
        <w:pStyle w:val="Heading1"/>
      </w:pPr>
      <w:r>
        <w:t>8. Modeling Patterns by Use Case</w:t>
      </w:r>
    </w:p>
    <w:p>
      <w:pPr>
        <w:spacing w:after="120"/>
      </w:pPr>
      <w:r>
        <w:t>No single modeling pattern SHALL be forced across every data layer or use case. The model pattern SHALL be selected based on the purpose of the system, the data layer, performance requirements, governance requirements, and consumption pattern.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024"/>
            <w:shd w:fill="1F4E79"/>
            <w:vAlign w:val="center"/>
          </w:tcPr>
          <w:p>
            <w:pPr>
              <w:spacing w:after="0"/>
            </w:pPr>
            <w:r/>
            <w:r>
              <w:rPr>
                <w:b/>
                <w:color w:val="FFFFFF"/>
              </w:rPr>
              <w:t>Use Case / Layer</w:t>
            </w:r>
          </w:p>
        </w:tc>
        <w:tc>
          <w:tcPr>
            <w:tcW w:type="dxa" w:w="3456"/>
            <w:shd w:fill="1F4E79"/>
            <w:vAlign w:val="center"/>
          </w:tcPr>
          <w:p>
            <w:pPr>
              <w:spacing w:after="0"/>
            </w:pPr>
            <w:r/>
            <w:r>
              <w:rPr>
                <w:b/>
                <w:color w:val="FFFFFF"/>
              </w:rPr>
              <w:t>Preferred Pattern</w:t>
            </w:r>
          </w:p>
        </w:tc>
        <w:tc>
          <w:tcPr>
            <w:tcW w:type="dxa" w:w="6192"/>
            <w:shd w:fill="1F4E79"/>
            <w:vAlign w:val="center"/>
          </w:tcPr>
          <w:p>
            <w:pPr>
              <w:spacing w:after="0"/>
            </w:pPr>
            <w:r/>
            <w:r>
              <w:rPr>
                <w:b/>
                <w:color w:val="FFFFFF"/>
              </w:rPr>
              <w:t>Key Standards</w:t>
            </w:r>
          </w:p>
        </w:tc>
      </w:tr>
      <w:tr>
        <w:tc>
          <w:tcPr>
            <w:tcW w:type="dxa" w:w="3024"/>
            <w:vAlign w:val="top"/>
          </w:tcPr>
          <w:p>
            <w:pPr>
              <w:spacing w:after="0"/>
            </w:pPr>
            <w:r/>
            <w:r>
              <w:rPr>
                <w:b w:val="0"/>
              </w:rPr>
              <w:t>Operational / Transactional</w:t>
            </w:r>
          </w:p>
        </w:tc>
        <w:tc>
          <w:tcPr>
            <w:tcW w:type="dxa" w:w="3456"/>
            <w:vAlign w:val="top"/>
          </w:tcPr>
          <w:p>
            <w:pPr>
              <w:spacing w:after="0"/>
            </w:pPr>
            <w:r/>
            <w:r>
              <w:rPr>
                <w:b w:val="0"/>
              </w:rPr>
              <w:t>Normalized relational, typically 3NF.</w:t>
            </w:r>
          </w:p>
        </w:tc>
        <w:tc>
          <w:tcPr>
            <w:tcW w:type="dxa" w:w="6192"/>
            <w:vAlign w:val="top"/>
          </w:tcPr>
          <w:p>
            <w:pPr>
              <w:spacing w:after="0"/>
            </w:pPr>
            <w:r/>
            <w:r>
              <w:rPr>
                <w:b w:val="0"/>
              </w:rPr>
              <w:t>Optimize integrity, reduce redundancy, enforce keys and relationships.</w:t>
            </w:r>
          </w:p>
        </w:tc>
      </w:tr>
      <w:tr>
        <w:tc>
          <w:tcPr>
            <w:tcW w:type="dxa" w:w="3024"/>
            <w:vAlign w:val="top"/>
          </w:tcPr>
          <w:p>
            <w:pPr>
              <w:spacing w:after="0"/>
            </w:pPr>
            <w:r/>
            <w:r>
              <w:rPr>
                <w:b w:val="0"/>
              </w:rPr>
              <w:t>Acquisition / Landing / Raw</w:t>
            </w:r>
          </w:p>
        </w:tc>
        <w:tc>
          <w:tcPr>
            <w:tcW w:type="dxa" w:w="3456"/>
            <w:vAlign w:val="top"/>
          </w:tcPr>
          <w:p>
            <w:pPr>
              <w:spacing w:after="0"/>
            </w:pPr>
            <w:r/>
            <w:r>
              <w:rPr>
                <w:b w:val="0"/>
              </w:rPr>
              <w:t>Source-aligned model with minimal transformation.</w:t>
            </w:r>
          </w:p>
        </w:tc>
        <w:tc>
          <w:tcPr>
            <w:tcW w:type="dxa" w:w="6192"/>
            <w:vAlign w:val="top"/>
          </w:tcPr>
          <w:p>
            <w:pPr>
              <w:spacing w:after="0"/>
            </w:pPr>
            <w:r/>
            <w:r>
              <w:rPr>
                <w:b w:val="0"/>
              </w:rPr>
              <w:t>Preserve source records, include lineage and ingestion metadata, avoid premature conformance.</w:t>
            </w:r>
          </w:p>
        </w:tc>
      </w:tr>
      <w:tr>
        <w:tc>
          <w:tcPr>
            <w:tcW w:type="dxa" w:w="3024"/>
            <w:vAlign w:val="top"/>
          </w:tcPr>
          <w:p>
            <w:pPr>
              <w:spacing w:after="0"/>
            </w:pPr>
            <w:r/>
            <w:r>
              <w:rPr>
                <w:b w:val="0"/>
              </w:rPr>
              <w:t>Integration / Conformed</w:t>
            </w:r>
          </w:p>
        </w:tc>
        <w:tc>
          <w:tcPr>
            <w:tcW w:type="dxa" w:w="3456"/>
            <w:vAlign w:val="top"/>
          </w:tcPr>
          <w:p>
            <w:pPr>
              <w:spacing w:after="0"/>
            </w:pPr>
            <w:r/>
            <w:r>
              <w:rPr>
                <w:b w:val="0"/>
              </w:rPr>
              <w:t>Normalized, canonical, enterprise subject-area or Data Vault pattern.</w:t>
            </w:r>
          </w:p>
        </w:tc>
        <w:tc>
          <w:tcPr>
            <w:tcW w:type="dxa" w:w="6192"/>
            <w:vAlign w:val="top"/>
          </w:tcPr>
          <w:p>
            <w:pPr>
              <w:spacing w:after="0"/>
            </w:pPr>
            <w:r/>
            <w:r>
              <w:rPr>
                <w:b w:val="0"/>
              </w:rPr>
              <w:t>Standardize business concepts, conform identifiers, minimize redundancy and preserve history where required.</w:t>
            </w:r>
          </w:p>
        </w:tc>
      </w:tr>
      <w:tr>
        <w:tc>
          <w:tcPr>
            <w:tcW w:type="dxa" w:w="3024"/>
            <w:vAlign w:val="top"/>
          </w:tcPr>
          <w:p>
            <w:pPr>
              <w:spacing w:after="0"/>
            </w:pPr>
            <w:r/>
            <w:r>
              <w:rPr>
                <w:b w:val="0"/>
              </w:rPr>
              <w:t>Master Data</w:t>
            </w:r>
          </w:p>
        </w:tc>
        <w:tc>
          <w:tcPr>
            <w:tcW w:type="dxa" w:w="3456"/>
            <w:vAlign w:val="top"/>
          </w:tcPr>
          <w:p>
            <w:pPr>
              <w:spacing w:after="0"/>
            </w:pPr>
            <w:r/>
            <w:r>
              <w:rPr>
                <w:b w:val="0"/>
              </w:rPr>
              <w:t>Master entity model with golden identifiers and survivorship rules.</w:t>
            </w:r>
          </w:p>
        </w:tc>
        <w:tc>
          <w:tcPr>
            <w:tcW w:type="dxa" w:w="6192"/>
            <w:vAlign w:val="top"/>
          </w:tcPr>
          <w:p>
            <w:pPr>
              <w:spacing w:after="0"/>
            </w:pPr>
            <w:r/>
            <w:r>
              <w:rPr>
                <w:b w:val="0"/>
              </w:rPr>
              <w:t>Define core business entities such as Customer, Member, Provider, Product, Policy and Organization.</w:t>
            </w:r>
          </w:p>
        </w:tc>
      </w:tr>
      <w:tr>
        <w:tc>
          <w:tcPr>
            <w:tcW w:type="dxa" w:w="3024"/>
            <w:vAlign w:val="top"/>
          </w:tcPr>
          <w:p>
            <w:pPr>
              <w:spacing w:after="0"/>
            </w:pPr>
            <w:r/>
            <w:r>
              <w:rPr>
                <w:b w:val="0"/>
              </w:rPr>
              <w:t>Reference Data</w:t>
            </w:r>
          </w:p>
        </w:tc>
        <w:tc>
          <w:tcPr>
            <w:tcW w:type="dxa" w:w="3456"/>
            <w:vAlign w:val="top"/>
          </w:tcPr>
          <w:p>
            <w:pPr>
              <w:spacing w:after="0"/>
            </w:pPr>
            <w:r/>
            <w:r>
              <w:rPr>
                <w:b w:val="0"/>
              </w:rPr>
              <w:t>Code set and classification model.</w:t>
            </w:r>
          </w:p>
        </w:tc>
        <w:tc>
          <w:tcPr>
            <w:tcW w:type="dxa" w:w="6192"/>
            <w:vAlign w:val="top"/>
          </w:tcPr>
          <w:p>
            <w:pPr>
              <w:spacing w:after="0"/>
            </w:pPr>
            <w:r/>
            <w:r>
              <w:rPr>
                <w:b w:val="0"/>
              </w:rPr>
              <w:t>Govern reusable values such as status, type, category, country, state, reason and indicator values.</w:t>
            </w:r>
          </w:p>
        </w:tc>
      </w:tr>
      <w:tr>
        <w:tc>
          <w:tcPr>
            <w:tcW w:type="dxa" w:w="3024"/>
            <w:vAlign w:val="top"/>
          </w:tcPr>
          <w:p>
            <w:pPr>
              <w:spacing w:after="0"/>
            </w:pPr>
            <w:r/>
            <w:r>
              <w:rPr>
                <w:b w:val="0"/>
              </w:rPr>
              <w:t>Analytics / Reporting</w:t>
            </w:r>
          </w:p>
        </w:tc>
        <w:tc>
          <w:tcPr>
            <w:tcW w:type="dxa" w:w="3456"/>
            <w:vAlign w:val="top"/>
          </w:tcPr>
          <w:p>
            <w:pPr>
              <w:spacing w:after="0"/>
            </w:pPr>
            <w:r/>
            <w:r>
              <w:rPr>
                <w:b w:val="0"/>
              </w:rPr>
              <w:t>Dimensional model: facts and dimensions.</w:t>
            </w:r>
          </w:p>
        </w:tc>
        <w:tc>
          <w:tcPr>
            <w:tcW w:type="dxa" w:w="6192"/>
            <w:vAlign w:val="top"/>
          </w:tcPr>
          <w:p>
            <w:pPr>
              <w:spacing w:after="0"/>
            </w:pPr>
            <w:r/>
            <w:r>
              <w:rPr>
                <w:b w:val="0"/>
              </w:rPr>
              <w:t>Declare grain, use conformed dimensions, design for BI consumption and query performance.</w:t>
            </w:r>
          </w:p>
        </w:tc>
      </w:tr>
      <w:tr>
        <w:tc>
          <w:tcPr>
            <w:tcW w:type="dxa" w:w="3024"/>
            <w:vAlign w:val="top"/>
          </w:tcPr>
          <w:p>
            <w:pPr>
              <w:spacing w:after="0"/>
            </w:pPr>
            <w:r/>
            <w:r>
              <w:rPr>
                <w:b w:val="0"/>
              </w:rPr>
              <w:t>Data Product / API</w:t>
            </w:r>
          </w:p>
        </w:tc>
        <w:tc>
          <w:tcPr>
            <w:tcW w:type="dxa" w:w="3456"/>
            <w:vAlign w:val="top"/>
          </w:tcPr>
          <w:p>
            <w:pPr>
              <w:spacing w:after="0"/>
            </w:pPr>
            <w:r/>
            <w:r>
              <w:rPr>
                <w:b w:val="0"/>
              </w:rPr>
              <w:t>Contract-first, consumer-oriented semantic model.</w:t>
            </w:r>
          </w:p>
        </w:tc>
        <w:tc>
          <w:tcPr>
            <w:tcW w:type="dxa" w:w="6192"/>
            <w:vAlign w:val="top"/>
          </w:tcPr>
          <w:p>
            <w:pPr>
              <w:spacing w:after="0"/>
            </w:pPr>
            <w:r/>
            <w:r>
              <w:rPr>
                <w:b w:val="0"/>
              </w:rPr>
              <w:t>Stable names, versioned contracts, glossary alignment, privacy and compatibility rules.</w:t>
            </w:r>
          </w:p>
        </w:tc>
      </w:tr>
      <w:tr>
        <w:tc>
          <w:tcPr>
            <w:tcW w:type="dxa" w:w="3024"/>
            <w:vAlign w:val="top"/>
          </w:tcPr>
          <w:p>
            <w:pPr>
              <w:spacing w:after="0"/>
            </w:pPr>
            <w:r/>
            <w:r>
              <w:rPr>
                <w:b w:val="0"/>
              </w:rPr>
              <w:t>Lakehouse / Cloud</w:t>
            </w:r>
          </w:p>
        </w:tc>
        <w:tc>
          <w:tcPr>
            <w:tcW w:type="dxa" w:w="3456"/>
            <w:vAlign w:val="top"/>
          </w:tcPr>
          <w:p>
            <w:pPr>
              <w:spacing w:after="0"/>
            </w:pPr>
            <w:r/>
            <w:r>
              <w:rPr>
                <w:b w:val="0"/>
              </w:rPr>
              <w:t>Medallion, Data Vault, dimensional or hybrid pattern.</w:t>
            </w:r>
          </w:p>
        </w:tc>
        <w:tc>
          <w:tcPr>
            <w:tcW w:type="dxa" w:w="6192"/>
            <w:vAlign w:val="top"/>
          </w:tcPr>
          <w:p>
            <w:pPr>
              <w:spacing w:after="0"/>
            </w:pPr>
            <w:r/>
            <w:r>
              <w:rPr>
                <w:b w:val="0"/>
              </w:rPr>
              <w:t>Align catalogs/schemas/tables with governance, security, lineage and data product ownership.</w:t>
            </w:r>
          </w:p>
        </w:tc>
      </w:tr>
    </w:tbl>
    <w:p/>
    <w:p>
      <w:r>
        <w:br w:type="page"/>
      </w:r>
    </w:p>
    <w:p>
      <w:pPr>
        <w:pStyle w:val="Heading1"/>
      </w:pPr>
      <w:r>
        <w:t>9. Enterprise Reuse and Common Components</w:t>
      </w:r>
    </w:p>
    <w:p>
      <w:pPr>
        <w:spacing w:after="120"/>
      </w:pPr>
      <w:r>
        <w:t>Enterprise reuse is mandatory for common business concepts. Before creating a new entity, attribute, dimension, reference table, data product, API field or glossary term, the modeler SHALL search approved repositories, business glossary, data catalog, enterprise models and existing subject areas.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168"/>
            <w:shd w:fill="1F4E79"/>
            <w:vAlign w:val="center"/>
          </w:tcPr>
          <w:p>
            <w:pPr>
              <w:spacing w:after="0"/>
            </w:pPr>
            <w:r/>
            <w:r>
              <w:rPr>
                <w:b/>
                <w:color w:val="FFFFFF"/>
              </w:rPr>
              <w:t>Reusable Component</w:t>
            </w:r>
          </w:p>
        </w:tc>
        <w:tc>
          <w:tcPr>
            <w:tcW w:type="dxa" w:w="4896"/>
            <w:shd w:fill="1F4E79"/>
            <w:vAlign w:val="center"/>
          </w:tcPr>
          <w:p>
            <w:pPr>
              <w:spacing w:after="0"/>
            </w:pPr>
            <w:r/>
            <w:r>
              <w:rPr>
                <w:b/>
                <w:color w:val="FFFFFF"/>
              </w:rPr>
              <w:t>Examples</w:t>
            </w:r>
          </w:p>
        </w:tc>
        <w:tc>
          <w:tcPr>
            <w:tcW w:type="dxa" w:w="4608"/>
            <w:shd w:fill="1F4E79"/>
            <w:vAlign w:val="center"/>
          </w:tcPr>
          <w:p>
            <w:pPr>
              <w:spacing w:after="0"/>
            </w:pPr>
            <w:r/>
            <w:r>
              <w:rPr>
                <w:b/>
                <w:color w:val="FFFFFF"/>
              </w:rPr>
              <w:t>Reuse Standard</w:t>
            </w:r>
          </w:p>
        </w:tc>
      </w:tr>
      <w:tr>
        <w:tc>
          <w:tcPr>
            <w:tcW w:type="dxa" w:w="3168"/>
            <w:vAlign w:val="top"/>
          </w:tcPr>
          <w:p>
            <w:pPr>
              <w:spacing w:after="0"/>
            </w:pPr>
            <w:r/>
            <w:r>
              <w:rPr>
                <w:b w:val="0"/>
              </w:rPr>
              <w:t>Core Entities</w:t>
            </w:r>
          </w:p>
        </w:tc>
        <w:tc>
          <w:tcPr>
            <w:tcW w:type="dxa" w:w="4896"/>
            <w:vAlign w:val="top"/>
          </w:tcPr>
          <w:p>
            <w:pPr>
              <w:spacing w:after="0"/>
            </w:pPr>
            <w:r/>
            <w:r>
              <w:rPr>
                <w:b w:val="0"/>
              </w:rPr>
              <w:t>Customer, Member, Provider, Policy, Claim, Product, Account, Organization, Location.</w:t>
            </w:r>
          </w:p>
        </w:tc>
        <w:tc>
          <w:tcPr>
            <w:tcW w:type="dxa" w:w="4608"/>
            <w:vAlign w:val="top"/>
          </w:tcPr>
          <w:p>
            <w:pPr>
              <w:spacing w:after="0"/>
            </w:pPr>
            <w:r/>
            <w:r>
              <w:rPr>
                <w:b w:val="0"/>
              </w:rPr>
              <w:t>Reuse approved enterprise definitions and identifiers where applicable.</w:t>
            </w:r>
          </w:p>
        </w:tc>
      </w:tr>
      <w:tr>
        <w:tc>
          <w:tcPr>
            <w:tcW w:type="dxa" w:w="3168"/>
            <w:vAlign w:val="top"/>
          </w:tcPr>
          <w:p>
            <w:pPr>
              <w:spacing w:after="0"/>
            </w:pPr>
            <w:r/>
            <w:r>
              <w:rPr>
                <w:b w:val="0"/>
              </w:rPr>
              <w:t>Conformed Dimensions</w:t>
            </w:r>
          </w:p>
        </w:tc>
        <w:tc>
          <w:tcPr>
            <w:tcW w:type="dxa" w:w="4896"/>
            <w:vAlign w:val="top"/>
          </w:tcPr>
          <w:p>
            <w:pPr>
              <w:spacing w:after="0"/>
            </w:pPr>
            <w:r/>
            <w:r>
              <w:rPr>
                <w:b w:val="0"/>
              </w:rPr>
              <w:t>Date, Product, Customer/Member, Location, Organization, Provider.</w:t>
            </w:r>
          </w:p>
        </w:tc>
        <w:tc>
          <w:tcPr>
            <w:tcW w:type="dxa" w:w="4608"/>
            <w:vAlign w:val="top"/>
          </w:tcPr>
          <w:p>
            <w:pPr>
              <w:spacing w:after="0"/>
            </w:pPr>
            <w:r/>
            <w:r>
              <w:rPr>
                <w:b w:val="0"/>
              </w:rPr>
              <w:t>Use common dimension structure for cross-subject reporting.</w:t>
            </w:r>
          </w:p>
        </w:tc>
      </w:tr>
      <w:tr>
        <w:tc>
          <w:tcPr>
            <w:tcW w:type="dxa" w:w="3168"/>
            <w:vAlign w:val="top"/>
          </w:tcPr>
          <w:p>
            <w:pPr>
              <w:spacing w:after="0"/>
            </w:pPr>
            <w:r/>
            <w:r>
              <w:rPr>
                <w:b w:val="0"/>
              </w:rPr>
              <w:t>Reference Data</w:t>
            </w:r>
          </w:p>
        </w:tc>
        <w:tc>
          <w:tcPr>
            <w:tcW w:type="dxa" w:w="4896"/>
            <w:vAlign w:val="top"/>
          </w:tcPr>
          <w:p>
            <w:pPr>
              <w:spacing w:after="0"/>
            </w:pPr>
            <w:r/>
            <w:r>
              <w:rPr>
                <w:b w:val="0"/>
              </w:rPr>
              <w:t>Status, Type, Reason, Category, Gender, Country, Currency.</w:t>
            </w:r>
          </w:p>
        </w:tc>
        <w:tc>
          <w:tcPr>
            <w:tcW w:type="dxa" w:w="4608"/>
            <w:vAlign w:val="top"/>
          </w:tcPr>
          <w:p>
            <w:pPr>
              <w:spacing w:after="0"/>
            </w:pPr>
            <w:r/>
            <w:r>
              <w:rPr>
                <w:b w:val="0"/>
              </w:rPr>
              <w:t>Use governed code sets rather than project-specific values.</w:t>
            </w:r>
          </w:p>
        </w:tc>
      </w:tr>
      <w:tr>
        <w:tc>
          <w:tcPr>
            <w:tcW w:type="dxa" w:w="3168"/>
            <w:vAlign w:val="top"/>
          </w:tcPr>
          <w:p>
            <w:pPr>
              <w:spacing w:after="0"/>
            </w:pPr>
            <w:r/>
            <w:r>
              <w:rPr>
                <w:b w:val="0"/>
              </w:rPr>
              <w:t>Audit Metadata</w:t>
            </w:r>
          </w:p>
        </w:tc>
        <w:tc>
          <w:tcPr>
            <w:tcW w:type="dxa" w:w="4896"/>
            <w:vAlign w:val="top"/>
          </w:tcPr>
          <w:p>
            <w:pPr>
              <w:spacing w:after="0"/>
            </w:pPr>
            <w:r/>
            <w:r>
              <w:rPr>
                <w:b w:val="0"/>
              </w:rPr>
              <w:t>Create timestamp, update timestamp, job/run identifier, source system, delete flag.</w:t>
            </w:r>
          </w:p>
        </w:tc>
        <w:tc>
          <w:tcPr>
            <w:tcW w:type="dxa" w:w="4608"/>
            <w:vAlign w:val="top"/>
          </w:tcPr>
          <w:p>
            <w:pPr>
              <w:spacing w:after="0"/>
            </w:pPr>
            <w:r/>
            <w:r>
              <w:rPr>
                <w:b w:val="0"/>
              </w:rPr>
              <w:t>Use standard audit columns by layer unless exception is approved.</w:t>
            </w:r>
          </w:p>
        </w:tc>
      </w:tr>
      <w:tr>
        <w:tc>
          <w:tcPr>
            <w:tcW w:type="dxa" w:w="3168"/>
            <w:vAlign w:val="top"/>
          </w:tcPr>
          <w:p>
            <w:pPr>
              <w:spacing w:after="0"/>
            </w:pPr>
            <w:r/>
            <w:r>
              <w:rPr>
                <w:b w:val="0"/>
              </w:rPr>
              <w:t>Security Classifications</w:t>
            </w:r>
          </w:p>
        </w:tc>
        <w:tc>
          <w:tcPr>
            <w:tcW w:type="dxa" w:w="4896"/>
            <w:vAlign w:val="top"/>
          </w:tcPr>
          <w:p>
            <w:pPr>
              <w:spacing w:after="0"/>
            </w:pPr>
            <w:r/>
            <w:r>
              <w:rPr>
                <w:b w:val="0"/>
              </w:rPr>
              <w:t>PII, PHI, PCI, Confidential, Restricted, Internal, Public.</w:t>
            </w:r>
          </w:p>
        </w:tc>
        <w:tc>
          <w:tcPr>
            <w:tcW w:type="dxa" w:w="4608"/>
            <w:vAlign w:val="top"/>
          </w:tcPr>
          <w:p>
            <w:pPr>
              <w:spacing w:after="0"/>
            </w:pPr>
            <w:r/>
            <w:r>
              <w:rPr>
                <w:b w:val="0"/>
              </w:rPr>
              <w:t>Use enterprise classification taxonomy and tags.</w:t>
            </w:r>
          </w:p>
        </w:tc>
      </w:tr>
    </w:tbl>
    <w:p/>
    <w:p>
      <w:pPr>
        <w:pStyle w:val="Heading2"/>
      </w:pPr>
      <w:r>
        <w:t>9.1 Common Entity Identification</w:t>
      </w:r>
    </w:p>
    <w:p>
      <w:pPr>
        <w:spacing w:after="120"/>
      </w:pPr>
      <w:r>
        <w:t>The data architecture group or designated modeling authority SHALL maintain a register of common entities and reusable definitions. New entities SHALL be evaluated during model review to determine whether they duplicate, overlap with, or extend existing enterprise objects.</w:t>
      </w:r>
    </w:p>
    <w:tbl>
      <w:tblPr>
        <w:tblStyle w:val="TableGrid"/>
        <w:tblW w:type="auto" w:w="0"/>
        <w:tblLook w:firstColumn="1" w:firstRow="1" w:lastColumn="0" w:lastRow="0" w:noHBand="0" w:noVBand="1" w:val="04A0"/>
      </w:tblPr>
      <w:tblGrid>
        <w:gridCol w:w="10080"/>
      </w:tblGrid>
      <w:tr>
        <w:tc>
          <w:tcPr>
            <w:tcW w:type="dxa" w:w="10080"/>
            <w:shd w:fill="D9EAF7"/>
          </w:tcPr>
          <w:p>
            <w:r/>
            <w:r>
              <w:rPr>
                <w:b/>
                <w:color w:val="17365D"/>
              </w:rPr>
              <w:t>Avoid Duplication</w:t>
            </w:r>
          </w:p>
          <w:p>
            <w:pPr>
              <w:spacing w:after="0"/>
            </w:pPr>
            <w:r>
              <w:t>If a similar entity already exists, the new definition must distinguish the proposed object from the existing one or reuse the existing approved object. Duplicate entities create reporting inconsistency, integration cost and governance risk.</w:t>
            </w:r>
          </w:p>
        </w:tc>
      </w:tr>
    </w:tbl>
    <w:p/>
    <w:p>
      <w:pPr>
        <w:pStyle w:val="Heading1"/>
      </w:pPr>
      <w:r>
        <w:t>10. Business Terms and Glossary Standards</w:t>
      </w:r>
    </w:p>
    <w:p>
      <w:pPr>
        <w:spacing w:after="120"/>
      </w:pPr>
      <w:r>
        <w:t>Business terms provide the vocabulary used to name and define data entities, attributes, APIs, metrics and reports. Business terms SHALL be captured, governed and aligned with the enterprise glossary before being used as standard names in curated or consumer-facing layers.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vAlign w:val="center"/>
          </w:tcPr>
          <w:p>
            <w:pPr>
              <w:spacing w:after="0"/>
            </w:pPr>
            <w:r/>
            <w:r>
              <w:rPr>
                <w:b/>
                <w:color w:val="FFFFFF"/>
              </w:rPr>
              <w:t>Rule</w:t>
            </w:r>
          </w:p>
        </w:tc>
        <w:tc>
          <w:tcPr>
            <w:tcW w:type="dxa" w:w="9792"/>
            <w:shd w:fill="1F4E79"/>
            <w:vAlign w:val="center"/>
          </w:tcPr>
          <w:p>
            <w:pPr>
              <w:spacing w:after="0"/>
            </w:pPr>
            <w:r/>
            <w:r>
              <w:rPr>
                <w:b/>
                <w:color w:val="FFFFFF"/>
              </w:rPr>
              <w:t>Standard</w:t>
            </w:r>
          </w:p>
        </w:tc>
      </w:tr>
      <w:tr>
        <w:tc>
          <w:tcPr>
            <w:tcW w:type="dxa" w:w="2880"/>
            <w:vAlign w:val="top"/>
          </w:tcPr>
          <w:p>
            <w:pPr>
              <w:spacing w:after="0"/>
            </w:pPr>
            <w:r/>
            <w:r>
              <w:rPr>
                <w:b w:val="0"/>
              </w:rPr>
              <w:t>Business Meaning</w:t>
            </w:r>
          </w:p>
        </w:tc>
        <w:tc>
          <w:tcPr>
            <w:tcW w:type="dxa" w:w="9792"/>
            <w:vAlign w:val="top"/>
          </w:tcPr>
          <w:p>
            <w:pPr>
              <w:spacing w:after="0"/>
            </w:pPr>
            <w:r/>
            <w:r>
              <w:rPr>
                <w:b w:val="0"/>
              </w:rPr>
              <w:t>Terms SHALL reflect terminology understood by the business and should not be limited to application jargon.</w:t>
            </w:r>
          </w:p>
        </w:tc>
      </w:tr>
      <w:tr>
        <w:tc>
          <w:tcPr>
            <w:tcW w:type="dxa" w:w="2880"/>
            <w:vAlign w:val="top"/>
          </w:tcPr>
          <w:p>
            <w:pPr>
              <w:spacing w:after="0"/>
            </w:pPr>
            <w:r/>
            <w:r>
              <w:rPr>
                <w:b w:val="0"/>
              </w:rPr>
              <w:t>Uniqueness</w:t>
            </w:r>
          </w:p>
        </w:tc>
        <w:tc>
          <w:tcPr>
            <w:tcW w:type="dxa" w:w="9792"/>
            <w:vAlign w:val="top"/>
          </w:tcPr>
          <w:p>
            <w:pPr>
              <w:spacing w:after="0"/>
            </w:pPr>
            <w:r/>
            <w:r>
              <w:rPr>
                <w:b w:val="0"/>
              </w:rPr>
              <w:t>A term with different meanings across business groups SHALL be qualified, such as Finance Customer, Sales Customer or Service Customer.</w:t>
            </w:r>
          </w:p>
        </w:tc>
      </w:tr>
      <w:tr>
        <w:tc>
          <w:tcPr>
            <w:tcW w:type="dxa" w:w="2880"/>
            <w:vAlign w:val="top"/>
          </w:tcPr>
          <w:p>
            <w:pPr>
              <w:spacing w:after="0"/>
            </w:pPr>
            <w:r/>
            <w:r>
              <w:rPr>
                <w:b w:val="0"/>
              </w:rPr>
              <w:t>Prepositions and Articles</w:t>
            </w:r>
          </w:p>
        </w:tc>
        <w:tc>
          <w:tcPr>
            <w:tcW w:type="dxa" w:w="9792"/>
            <w:vAlign w:val="top"/>
          </w:tcPr>
          <w:p>
            <w:pPr>
              <w:spacing w:after="0"/>
            </w:pPr>
            <w:r/>
            <w:r>
              <w:rPr>
                <w:b w:val="0"/>
              </w:rPr>
              <w:t>Words such as of, to, a, an and the SHOULD be removed or resequenced where appropriate. Example: Date of Birth becomes Birth Date.</w:t>
            </w:r>
          </w:p>
        </w:tc>
      </w:tr>
      <w:tr>
        <w:tc>
          <w:tcPr>
            <w:tcW w:type="dxa" w:w="2880"/>
            <w:vAlign w:val="top"/>
          </w:tcPr>
          <w:p>
            <w:pPr>
              <w:spacing w:after="0"/>
            </w:pPr>
            <w:r/>
            <w:r>
              <w:rPr>
                <w:b w:val="0"/>
              </w:rPr>
              <w:t>Characters</w:t>
            </w:r>
          </w:p>
        </w:tc>
        <w:tc>
          <w:tcPr>
            <w:tcW w:type="dxa" w:w="9792"/>
            <w:vAlign w:val="top"/>
          </w:tcPr>
          <w:p>
            <w:pPr>
              <w:spacing w:after="0"/>
            </w:pPr>
            <w:r/>
            <w:r>
              <w:rPr>
                <w:b w:val="0"/>
              </w:rPr>
              <w:t>Business terms SHOULD use alphanumeric words and approved acronyms only.</w:t>
            </w:r>
          </w:p>
        </w:tc>
      </w:tr>
      <w:tr>
        <w:tc>
          <w:tcPr>
            <w:tcW w:type="dxa" w:w="2880"/>
            <w:vAlign w:val="top"/>
          </w:tcPr>
          <w:p>
            <w:pPr>
              <w:spacing w:after="0"/>
            </w:pPr>
            <w:r/>
            <w:r>
              <w:rPr>
                <w:b w:val="0"/>
              </w:rPr>
              <w:t>Definitions</w:t>
            </w:r>
          </w:p>
        </w:tc>
        <w:tc>
          <w:tcPr>
            <w:tcW w:type="dxa" w:w="9792"/>
            <w:vAlign w:val="top"/>
          </w:tcPr>
          <w:p>
            <w:pPr>
              <w:spacing w:after="0"/>
            </w:pPr>
            <w:r/>
            <w:r>
              <w:rPr>
                <w:b w:val="0"/>
              </w:rPr>
              <w:t>Each governed term SHALL have a clear definition, domain, owner/steward and usage guidance.</w:t>
            </w:r>
          </w:p>
        </w:tc>
      </w:tr>
    </w:tbl>
    <w:p/>
    <w:p>
      <w:pPr>
        <w:pStyle w:val="Heading2"/>
      </w:pPr>
      <w:r>
        <w:t>10.1 Definition Writing Standards</w:t>
      </w:r>
    </w:p>
    <w:p>
      <w:pPr>
        <w:spacing w:after="120"/>
      </w:pPr>
      <w:r>
        <w:t>Definitions SHALL be concise, business-focused and able to stand alone. Definitions MUST NOT simply repeat the entity or attribute name. A definition SHOULD describe one occurrence of the object and include scope and qualification where needed.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032"/>
            <w:shd w:fill="1F4E79"/>
            <w:vAlign w:val="center"/>
          </w:tcPr>
          <w:p>
            <w:pPr>
              <w:spacing w:after="0"/>
            </w:pPr>
            <w:r/>
            <w:r>
              <w:rPr>
                <w:b/>
                <w:color w:val="FFFFFF"/>
              </w:rPr>
              <w:t>Definition Standard</w:t>
            </w:r>
          </w:p>
        </w:tc>
        <w:tc>
          <w:tcPr>
            <w:tcW w:type="dxa" w:w="8640"/>
            <w:shd w:fill="1F4E79"/>
            <w:vAlign w:val="center"/>
          </w:tcPr>
          <w:p>
            <w:pPr>
              <w:spacing w:after="0"/>
            </w:pPr>
            <w:r/>
            <w:r>
              <w:rPr>
                <w:b/>
                <w:color w:val="FFFFFF"/>
              </w:rPr>
              <w:t>Example / Guidance</w:t>
            </w:r>
          </w:p>
        </w:tc>
      </w:tr>
      <w:tr>
        <w:tc>
          <w:tcPr>
            <w:tcW w:type="dxa" w:w="4032"/>
            <w:vAlign w:val="top"/>
          </w:tcPr>
          <w:p>
            <w:pPr>
              <w:spacing w:after="0"/>
            </w:pPr>
            <w:r/>
            <w:r>
              <w:rPr>
                <w:b w:val="0"/>
              </w:rPr>
              <w:t>Use business language.</w:t>
            </w:r>
          </w:p>
        </w:tc>
        <w:tc>
          <w:tcPr>
            <w:tcW w:type="dxa" w:w="8640"/>
            <w:vAlign w:val="top"/>
          </w:tcPr>
          <w:p>
            <w:pPr>
              <w:spacing w:after="0"/>
            </w:pPr>
            <w:r/>
            <w:r>
              <w:rPr>
                <w:b w:val="0"/>
              </w:rPr>
              <w:t>Avoid overly technical processing details unless they explain business meaning.</w:t>
            </w:r>
          </w:p>
        </w:tc>
      </w:tr>
      <w:tr>
        <w:tc>
          <w:tcPr>
            <w:tcW w:type="dxa" w:w="4032"/>
            <w:vAlign w:val="top"/>
          </w:tcPr>
          <w:p>
            <w:pPr>
              <w:spacing w:after="0"/>
            </w:pPr>
            <w:r/>
            <w:r>
              <w:rPr>
                <w:b w:val="0"/>
              </w:rPr>
              <w:t>Avoid circular definitions.</w:t>
            </w:r>
          </w:p>
        </w:tc>
        <w:tc>
          <w:tcPr>
            <w:tcW w:type="dxa" w:w="8640"/>
            <w:vAlign w:val="top"/>
          </w:tcPr>
          <w:p>
            <w:pPr>
              <w:spacing w:after="0"/>
            </w:pPr>
            <w:r/>
            <w:r>
              <w:rPr>
                <w:b w:val="0"/>
              </w:rPr>
              <w:t>Do not define Policy Type as “a type of policy.”</w:t>
            </w:r>
          </w:p>
        </w:tc>
      </w:tr>
      <w:tr>
        <w:tc>
          <w:tcPr>
            <w:tcW w:type="dxa" w:w="4032"/>
            <w:vAlign w:val="top"/>
          </w:tcPr>
          <w:p>
            <w:pPr>
              <w:spacing w:after="0"/>
            </w:pPr>
            <w:r/>
            <w:r>
              <w:rPr>
                <w:b w:val="0"/>
              </w:rPr>
              <w:t>Spell out first acronym use.</w:t>
            </w:r>
          </w:p>
        </w:tc>
        <w:tc>
          <w:tcPr>
            <w:tcW w:type="dxa" w:w="8640"/>
            <w:vAlign w:val="top"/>
          </w:tcPr>
          <w:p>
            <w:pPr>
              <w:spacing w:after="0"/>
            </w:pPr>
            <w:r/>
            <w:r>
              <w:rPr>
                <w:b w:val="0"/>
              </w:rPr>
              <w:t>Social Security Number (SSN) on first use, then SSN if approved.</w:t>
            </w:r>
          </w:p>
        </w:tc>
      </w:tr>
      <w:tr>
        <w:tc>
          <w:tcPr>
            <w:tcW w:type="dxa" w:w="4032"/>
            <w:vAlign w:val="top"/>
          </w:tcPr>
          <w:p>
            <w:pPr>
              <w:spacing w:after="0"/>
            </w:pPr>
            <w:r/>
            <w:r>
              <w:rPr>
                <w:b w:val="0"/>
              </w:rPr>
              <w:t>Use neutral language.</w:t>
            </w:r>
          </w:p>
        </w:tc>
        <w:tc>
          <w:tcPr>
            <w:tcW w:type="dxa" w:w="8640"/>
            <w:vAlign w:val="top"/>
          </w:tcPr>
          <w:p>
            <w:pPr>
              <w:spacing w:after="0"/>
            </w:pPr>
            <w:r/>
            <w:r>
              <w:rPr>
                <w:b w:val="0"/>
              </w:rPr>
              <w:t>Avoid gender-biased phrasing such as he/she or him/her.</w:t>
            </w:r>
          </w:p>
        </w:tc>
      </w:tr>
      <w:tr>
        <w:tc>
          <w:tcPr>
            <w:tcW w:type="dxa" w:w="4032"/>
            <w:vAlign w:val="top"/>
          </w:tcPr>
          <w:p>
            <w:pPr>
              <w:spacing w:after="0"/>
            </w:pPr>
            <w:r/>
            <w:r>
              <w:rPr>
                <w:b w:val="0"/>
              </w:rPr>
              <w:t>Include business rules when needed.</w:t>
            </w:r>
          </w:p>
        </w:tc>
        <w:tc>
          <w:tcPr>
            <w:tcW w:type="dxa" w:w="8640"/>
            <w:vAlign w:val="top"/>
          </w:tcPr>
          <w:p>
            <w:pPr>
              <w:spacing w:after="0"/>
            </w:pPr>
            <w:r/>
            <w:r>
              <w:rPr>
                <w:b w:val="0"/>
              </w:rPr>
              <w:t>For an indicator, document allowed values and meaning.</w:t>
            </w:r>
          </w:p>
        </w:tc>
      </w:tr>
      <w:tr>
        <w:tc>
          <w:tcPr>
            <w:tcW w:type="dxa" w:w="4032"/>
            <w:vAlign w:val="top"/>
          </w:tcPr>
          <w:p>
            <w:pPr>
              <w:spacing w:after="0"/>
            </w:pPr>
            <w:r/>
            <w:r>
              <w:rPr>
                <w:b w:val="0"/>
              </w:rPr>
              <w:t>Document derivation rules.</w:t>
            </w:r>
          </w:p>
        </w:tc>
        <w:tc>
          <w:tcPr>
            <w:tcW w:type="dxa" w:w="8640"/>
            <w:vAlign w:val="top"/>
          </w:tcPr>
          <w:p>
            <w:pPr>
              <w:spacing w:after="0"/>
            </w:pPr>
            <w:r/>
            <w:r>
              <w:rPr>
                <w:b w:val="0"/>
              </w:rPr>
              <w:t>Example: Commission Amount = Salary Amount * Commission Percent.</w:t>
            </w:r>
          </w:p>
        </w:tc>
      </w:tr>
      <w:tr>
        <w:tc>
          <w:tcPr>
            <w:tcW w:type="dxa" w:w="4032"/>
            <w:vAlign w:val="top"/>
          </w:tcPr>
          <w:p>
            <w:pPr>
              <w:spacing w:after="0"/>
            </w:pPr>
            <w:r/>
            <w:r>
              <w:rPr>
                <w:b w:val="0"/>
              </w:rPr>
              <w:t>Document valid value lists.</w:t>
            </w:r>
          </w:p>
        </w:tc>
        <w:tc>
          <w:tcPr>
            <w:tcW w:type="dxa" w:w="8640"/>
            <w:vAlign w:val="top"/>
          </w:tcPr>
          <w:p>
            <w:pPr>
              <w:spacing w:after="0"/>
            </w:pPr>
            <w:r/>
            <w:r>
              <w:rPr>
                <w:b w:val="0"/>
              </w:rPr>
              <w:t>For code or indicator attributes, provide full list or representative sample if list is large.</w:t>
            </w:r>
          </w:p>
        </w:tc>
      </w:tr>
    </w:tbl>
    <w:p/>
    <w:p>
      <w:pPr>
        <w:pStyle w:val="Heading1"/>
      </w:pPr>
      <w:r>
        <w:t>11. Subject Area and Domain Standards</w:t>
      </w:r>
    </w:p>
    <w:p>
      <w:pPr>
        <w:spacing w:after="120"/>
      </w:pPr>
      <w:r>
        <w:t>A subject area is a grouping of related entities that represent a business domain, capability, process or functional area. Subject areas help organize large enterprise models and reduce complexity for review and ownership.</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vAlign w:val="center"/>
          </w:tcPr>
          <w:p>
            <w:pPr>
              <w:spacing w:after="0"/>
            </w:pPr>
            <w:r/>
            <w:r>
              <w:rPr>
                <w:b/>
                <w:color w:val="FFFFFF"/>
              </w:rPr>
              <w:t>Standard</w:t>
            </w:r>
          </w:p>
        </w:tc>
        <w:tc>
          <w:tcPr>
            <w:tcW w:type="dxa" w:w="9792"/>
            <w:shd w:fill="1F4E79"/>
            <w:vAlign w:val="center"/>
          </w:tcPr>
          <w:p>
            <w:pPr>
              <w:spacing w:after="0"/>
            </w:pPr>
            <w:r/>
            <w:r>
              <w:rPr>
                <w:b/>
                <w:color w:val="FFFFFF"/>
              </w:rPr>
              <w:t>Requirement</w:t>
            </w:r>
          </w:p>
        </w:tc>
      </w:tr>
      <w:tr>
        <w:tc>
          <w:tcPr>
            <w:tcW w:type="dxa" w:w="2880"/>
            <w:vAlign w:val="top"/>
          </w:tcPr>
          <w:p>
            <w:pPr>
              <w:spacing w:after="0"/>
            </w:pPr>
            <w:r/>
            <w:r>
              <w:rPr>
                <w:b w:val="0"/>
              </w:rPr>
              <w:t>Assignment</w:t>
            </w:r>
          </w:p>
        </w:tc>
        <w:tc>
          <w:tcPr>
            <w:tcW w:type="dxa" w:w="9792"/>
            <w:vAlign w:val="top"/>
          </w:tcPr>
          <w:p>
            <w:pPr>
              <w:spacing w:after="0"/>
            </w:pPr>
            <w:r/>
            <w:r>
              <w:rPr>
                <w:b w:val="0"/>
              </w:rPr>
              <w:t>Each enterprise entity SHALL be assigned to one primary subject area.</w:t>
            </w:r>
          </w:p>
        </w:tc>
      </w:tr>
      <w:tr>
        <w:tc>
          <w:tcPr>
            <w:tcW w:type="dxa" w:w="2880"/>
            <w:vAlign w:val="top"/>
          </w:tcPr>
          <w:p>
            <w:pPr>
              <w:spacing w:after="0"/>
            </w:pPr>
            <w:r/>
            <w:r>
              <w:rPr>
                <w:b w:val="0"/>
              </w:rPr>
              <w:t>Size</w:t>
            </w:r>
          </w:p>
        </w:tc>
        <w:tc>
          <w:tcPr>
            <w:tcW w:type="dxa" w:w="9792"/>
            <w:vAlign w:val="top"/>
          </w:tcPr>
          <w:p>
            <w:pPr>
              <w:spacing w:after="0"/>
            </w:pPr>
            <w:r/>
            <w:r>
              <w:rPr>
                <w:b w:val="0"/>
              </w:rPr>
              <w:t>A subject area with 20 or more entities SHOULD be reviewed for possible subdivision.</w:t>
            </w:r>
          </w:p>
        </w:tc>
      </w:tr>
      <w:tr>
        <w:tc>
          <w:tcPr>
            <w:tcW w:type="dxa" w:w="2880"/>
            <w:vAlign w:val="top"/>
          </w:tcPr>
          <w:p>
            <w:pPr>
              <w:spacing w:after="0"/>
            </w:pPr>
            <w:r/>
            <w:r>
              <w:rPr>
                <w:b w:val="0"/>
              </w:rPr>
              <w:t>Ownership</w:t>
            </w:r>
          </w:p>
        </w:tc>
        <w:tc>
          <w:tcPr>
            <w:tcW w:type="dxa" w:w="9792"/>
            <w:vAlign w:val="top"/>
          </w:tcPr>
          <w:p>
            <w:pPr>
              <w:spacing w:after="0"/>
            </w:pPr>
            <w:r/>
            <w:r>
              <w:rPr>
                <w:b w:val="0"/>
              </w:rPr>
              <w:t>Each subject area SHALL have a business owner and steward or equivalent governance role.</w:t>
            </w:r>
          </w:p>
        </w:tc>
      </w:tr>
      <w:tr>
        <w:tc>
          <w:tcPr>
            <w:tcW w:type="dxa" w:w="2880"/>
            <w:vAlign w:val="top"/>
          </w:tcPr>
          <w:p>
            <w:pPr>
              <w:spacing w:after="0"/>
            </w:pPr>
            <w:r/>
            <w:r>
              <w:rPr>
                <w:b w:val="0"/>
              </w:rPr>
              <w:t>Naming</w:t>
            </w:r>
          </w:p>
        </w:tc>
        <w:tc>
          <w:tcPr>
            <w:tcW w:type="dxa" w:w="9792"/>
            <w:vAlign w:val="top"/>
          </w:tcPr>
          <w:p>
            <w:pPr>
              <w:spacing w:after="0"/>
            </w:pPr>
            <w:r/>
            <w:r>
              <w:rPr>
                <w:b w:val="0"/>
              </w:rPr>
              <w:t>Subject area names SHALL use business terminology and avoid project-specific names.</w:t>
            </w:r>
          </w:p>
        </w:tc>
      </w:tr>
      <w:tr>
        <w:tc>
          <w:tcPr>
            <w:tcW w:type="dxa" w:w="2880"/>
            <w:vAlign w:val="top"/>
          </w:tcPr>
          <w:p>
            <w:pPr>
              <w:spacing w:after="0"/>
            </w:pPr>
            <w:r/>
            <w:r>
              <w:rPr>
                <w:b w:val="0"/>
              </w:rPr>
              <w:t>Coloring</w:t>
            </w:r>
          </w:p>
        </w:tc>
        <w:tc>
          <w:tcPr>
            <w:tcW w:type="dxa" w:w="9792"/>
            <w:vAlign w:val="top"/>
          </w:tcPr>
          <w:p>
            <w:pPr>
              <w:spacing w:after="0"/>
            </w:pPr>
            <w:r/>
            <w:r>
              <w:rPr>
                <w:b w:val="0"/>
              </w:rPr>
              <w:t>Color MAY be used to distinguish subject areas if it improves readability and follows approved diagram guidelines.</w:t>
            </w:r>
          </w:p>
        </w:tc>
      </w:tr>
    </w:tbl>
    <w:p/>
    <w:p>
      <w:pPr>
        <w:spacing w:after="120"/>
      </w:pPr>
      <w:r>
        <w:t>Example subject areas for an insurance and financial services enterprise may include Customer/Member, Product, Policy, Claims, Billing, Payments, Provider, Organization, Risk, Finance, Sales, Marketing, Digital, Interaction, Compliance and Reference Data.</w:t>
      </w:r>
    </w:p>
    <w:p>
      <w:r>
        <w:br w:type="page"/>
      </w:r>
    </w:p>
    <w:p>
      <w:pPr>
        <w:pStyle w:val="Heading1"/>
      </w:pPr>
      <w:r>
        <w:t>12. Naming Standards</w:t>
      </w:r>
    </w:p>
    <w:p>
      <w:pPr>
        <w:spacing w:after="120"/>
      </w:pPr>
      <w:r>
        <w:t>Naming standards SHALL be followed for all logical and physical objects. Names are a critical part of enterprise data governance because they communicate business meaning, support reuse, reduce ambiguity and improve implementation consistency.</w:t>
      </w:r>
    </w:p>
    <w:p>
      <w:pPr>
        <w:pStyle w:val="Heading2"/>
      </w:pPr>
      <w:r>
        <w:t>12.1 Entity Naming Standards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vAlign w:val="center"/>
          </w:tcPr>
          <w:p>
            <w:pPr>
              <w:spacing w:after="0"/>
            </w:pPr>
            <w:r/>
            <w:r>
              <w:rPr>
                <w:b/>
                <w:color w:val="FFFFFF"/>
              </w:rPr>
              <w:t>Rule</w:t>
            </w:r>
          </w:p>
        </w:tc>
        <w:tc>
          <w:tcPr>
            <w:tcW w:type="dxa" w:w="9792"/>
            <w:shd w:fill="1F4E79"/>
            <w:vAlign w:val="center"/>
          </w:tcPr>
          <w:p>
            <w:pPr>
              <w:spacing w:after="0"/>
            </w:pPr>
            <w:r/>
            <w:r>
              <w:rPr>
                <w:b/>
                <w:color w:val="FFFFFF"/>
              </w:rPr>
              <w:t>Entity Naming Standard</w:t>
            </w:r>
          </w:p>
        </w:tc>
      </w:tr>
      <w:tr>
        <w:tc>
          <w:tcPr>
            <w:tcW w:type="dxa" w:w="2880"/>
            <w:vAlign w:val="top"/>
          </w:tcPr>
          <w:p>
            <w:pPr>
              <w:spacing w:after="0"/>
            </w:pPr>
            <w:r/>
            <w:r>
              <w:rPr>
                <w:b w:val="0"/>
              </w:rPr>
              <w:t>Business terms</w:t>
            </w:r>
          </w:p>
        </w:tc>
        <w:tc>
          <w:tcPr>
            <w:tcW w:type="dxa" w:w="9792"/>
            <w:vAlign w:val="top"/>
          </w:tcPr>
          <w:p>
            <w:pPr>
              <w:spacing w:after="0"/>
            </w:pPr>
            <w:r/>
            <w:r>
              <w:rPr>
                <w:b w:val="0"/>
              </w:rPr>
              <w:t>Entity names SHALL use approved business terms with full words whenever practical.</w:t>
            </w:r>
          </w:p>
        </w:tc>
      </w:tr>
      <w:tr>
        <w:tc>
          <w:tcPr>
            <w:tcW w:type="dxa" w:w="2880"/>
            <w:vAlign w:val="top"/>
          </w:tcPr>
          <w:p>
            <w:pPr>
              <w:spacing w:after="0"/>
            </w:pPr>
            <w:r/>
            <w:r>
              <w:rPr>
                <w:b w:val="0"/>
              </w:rPr>
              <w:t>Length</w:t>
            </w:r>
          </w:p>
        </w:tc>
        <w:tc>
          <w:tcPr>
            <w:tcW w:type="dxa" w:w="9792"/>
            <w:vAlign w:val="top"/>
          </w:tcPr>
          <w:p>
            <w:pPr>
              <w:spacing w:after="0"/>
            </w:pPr>
            <w:r/>
            <w:r>
              <w:rPr>
                <w:b w:val="0"/>
              </w:rPr>
              <w:t>Entity names SHOULD generally be one to five words.</w:t>
            </w:r>
          </w:p>
        </w:tc>
      </w:tr>
      <w:tr>
        <w:tc>
          <w:tcPr>
            <w:tcW w:type="dxa" w:w="2880"/>
            <w:vAlign w:val="top"/>
          </w:tcPr>
          <w:p>
            <w:pPr>
              <w:spacing w:after="0"/>
            </w:pPr>
            <w:r/>
            <w:r>
              <w:rPr>
                <w:b w:val="0"/>
              </w:rPr>
              <w:t>Singular</w:t>
            </w:r>
          </w:p>
        </w:tc>
        <w:tc>
          <w:tcPr>
            <w:tcW w:type="dxa" w:w="9792"/>
            <w:vAlign w:val="top"/>
          </w:tcPr>
          <w:p>
            <w:pPr>
              <w:spacing w:after="0"/>
            </w:pPr>
            <w:r/>
            <w:r>
              <w:rPr>
                <w:b w:val="0"/>
              </w:rPr>
              <w:t>Entity names SHALL be singular. Use Customer, not Customers.</w:t>
            </w:r>
          </w:p>
        </w:tc>
      </w:tr>
      <w:tr>
        <w:tc>
          <w:tcPr>
            <w:tcW w:type="dxa" w:w="2880"/>
            <w:vAlign w:val="top"/>
          </w:tcPr>
          <w:p>
            <w:pPr>
              <w:spacing w:after="0"/>
            </w:pPr>
            <w:r/>
            <w:r>
              <w:rPr>
                <w:b w:val="0"/>
              </w:rPr>
              <w:t>No abbreviations</w:t>
            </w:r>
          </w:p>
        </w:tc>
        <w:tc>
          <w:tcPr>
            <w:tcW w:type="dxa" w:w="9792"/>
            <w:vAlign w:val="top"/>
          </w:tcPr>
          <w:p>
            <w:pPr>
              <w:spacing w:after="0"/>
            </w:pPr>
            <w:r/>
            <w:r>
              <w:rPr>
                <w:b w:val="0"/>
              </w:rPr>
              <w:t>Avoid abbreviations unless approved as enterprise acronyms.</w:t>
            </w:r>
          </w:p>
        </w:tc>
      </w:tr>
      <w:tr>
        <w:tc>
          <w:tcPr>
            <w:tcW w:type="dxa" w:w="2880"/>
            <w:vAlign w:val="top"/>
          </w:tcPr>
          <w:p>
            <w:pPr>
              <w:spacing w:after="0"/>
            </w:pPr>
            <w:r/>
            <w:r>
              <w:rPr>
                <w:b w:val="0"/>
              </w:rPr>
              <w:t>Case</w:t>
            </w:r>
          </w:p>
        </w:tc>
        <w:tc>
          <w:tcPr>
            <w:tcW w:type="dxa" w:w="9792"/>
            <w:vAlign w:val="top"/>
          </w:tcPr>
          <w:p>
            <w:pPr>
              <w:spacing w:after="0"/>
            </w:pPr>
            <w:r/>
            <w:r>
              <w:rPr>
                <w:b w:val="0"/>
              </w:rPr>
              <w:t>Logical entity names SHALL use Proper Case with spaces. Example: Customer Address.</w:t>
            </w:r>
          </w:p>
        </w:tc>
      </w:tr>
      <w:tr>
        <w:tc>
          <w:tcPr>
            <w:tcW w:type="dxa" w:w="2880"/>
            <w:vAlign w:val="top"/>
          </w:tcPr>
          <w:p>
            <w:pPr>
              <w:spacing w:after="0"/>
            </w:pPr>
            <w:r/>
            <w:r>
              <w:rPr>
                <w:b w:val="0"/>
              </w:rPr>
              <w:t>No reserved words</w:t>
            </w:r>
          </w:p>
        </w:tc>
        <w:tc>
          <w:tcPr>
            <w:tcW w:type="dxa" w:w="9792"/>
            <w:vAlign w:val="top"/>
          </w:tcPr>
          <w:p>
            <w:pPr>
              <w:spacing w:after="0"/>
            </w:pPr>
            <w:r/>
            <w:r>
              <w:rPr>
                <w:b w:val="0"/>
              </w:rPr>
              <w:t>Entity names SHALL NOT be DBMS reserved words, physical constructs or class words unless valid business terms.</w:t>
            </w:r>
          </w:p>
        </w:tc>
      </w:tr>
      <w:tr>
        <w:tc>
          <w:tcPr>
            <w:tcW w:type="dxa" w:w="2880"/>
            <w:vAlign w:val="top"/>
          </w:tcPr>
          <w:p>
            <w:pPr>
              <w:spacing w:after="0"/>
            </w:pPr>
            <w:r/>
            <w:r>
              <w:rPr>
                <w:b w:val="0"/>
              </w:rPr>
              <w:t>No special characters</w:t>
            </w:r>
          </w:p>
        </w:tc>
        <w:tc>
          <w:tcPr>
            <w:tcW w:type="dxa" w:w="9792"/>
            <w:vAlign w:val="top"/>
          </w:tcPr>
          <w:p>
            <w:pPr>
              <w:spacing w:after="0"/>
            </w:pPr>
            <w:r/>
            <w:r>
              <w:rPr>
                <w:b w:val="0"/>
              </w:rPr>
              <w:t>Entity names SHALL NOT contain hyphens, underscores or special characters.</w:t>
            </w:r>
          </w:p>
        </w:tc>
      </w:tr>
      <w:tr>
        <w:tc>
          <w:tcPr>
            <w:tcW w:type="dxa" w:w="2880"/>
            <w:vAlign w:val="top"/>
          </w:tcPr>
          <w:p>
            <w:pPr>
              <w:spacing w:after="0"/>
            </w:pPr>
            <w:r/>
            <w:r>
              <w:rPr>
                <w:b w:val="0"/>
              </w:rPr>
              <w:t>No organization names</w:t>
            </w:r>
          </w:p>
        </w:tc>
        <w:tc>
          <w:tcPr>
            <w:tcW w:type="dxa" w:w="9792"/>
            <w:vAlign w:val="top"/>
          </w:tcPr>
          <w:p>
            <w:pPr>
              <w:spacing w:after="0"/>
            </w:pPr>
            <w:r/>
            <w:r>
              <w:rPr>
                <w:b w:val="0"/>
              </w:rPr>
              <w:t>Entity names SHOULD NOT contain department or organizational names unless required for meaning.</w:t>
            </w:r>
          </w:p>
        </w:tc>
      </w:tr>
    </w:tbl>
    <w:p/>
    <w:p>
      <w:pPr>
        <w:pStyle w:val="Heading2"/>
      </w:pPr>
      <w:r>
        <w:t>12.2 Attribute Naming Standards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vAlign w:val="center"/>
          </w:tcPr>
          <w:p>
            <w:pPr>
              <w:spacing w:after="0"/>
            </w:pPr>
            <w:r/>
            <w:r>
              <w:rPr>
                <w:b/>
                <w:color w:val="FFFFFF"/>
              </w:rPr>
              <w:t>Rule</w:t>
            </w:r>
          </w:p>
        </w:tc>
        <w:tc>
          <w:tcPr>
            <w:tcW w:type="dxa" w:w="9792"/>
            <w:shd w:fill="1F4E79"/>
            <w:vAlign w:val="center"/>
          </w:tcPr>
          <w:p>
            <w:pPr>
              <w:spacing w:after="0"/>
            </w:pPr>
            <w:r/>
            <w:r>
              <w:rPr>
                <w:b/>
                <w:color w:val="FFFFFF"/>
              </w:rPr>
              <w:t>Attribute Naming Standard</w:t>
            </w:r>
          </w:p>
        </w:tc>
      </w:tr>
      <w:tr>
        <w:tc>
          <w:tcPr>
            <w:tcW w:type="dxa" w:w="2880"/>
            <w:vAlign w:val="top"/>
          </w:tcPr>
          <w:p>
            <w:pPr>
              <w:spacing w:after="0"/>
            </w:pPr>
            <w:r/>
            <w:r>
              <w:rPr>
                <w:b w:val="0"/>
              </w:rPr>
              <w:t>Business-based</w:t>
            </w:r>
          </w:p>
        </w:tc>
        <w:tc>
          <w:tcPr>
            <w:tcW w:type="dxa" w:w="9792"/>
            <w:vAlign w:val="top"/>
          </w:tcPr>
          <w:p>
            <w:pPr>
              <w:spacing w:after="0"/>
            </w:pPr>
            <w:r/>
            <w:r>
              <w:rPr>
                <w:b w:val="0"/>
              </w:rPr>
              <w:t>Attribute names SHALL use business terms understood by the enterprise.</w:t>
            </w:r>
          </w:p>
        </w:tc>
      </w:tr>
      <w:tr>
        <w:tc>
          <w:tcPr>
            <w:tcW w:type="dxa" w:w="2880"/>
            <w:vAlign w:val="top"/>
          </w:tcPr>
          <w:p>
            <w:pPr>
              <w:spacing w:after="0"/>
            </w:pPr>
            <w:r/>
            <w:r>
              <w:rPr>
                <w:b w:val="0"/>
              </w:rPr>
              <w:t>Structure</w:t>
            </w:r>
          </w:p>
        </w:tc>
        <w:tc>
          <w:tcPr>
            <w:tcW w:type="dxa" w:w="9792"/>
            <w:vAlign w:val="top"/>
          </w:tcPr>
          <w:p>
            <w:pPr>
              <w:spacing w:after="0"/>
            </w:pPr>
            <w:r/>
            <w:r>
              <w:rPr>
                <w:b w:val="0"/>
              </w:rPr>
              <w:t>Attribute names SHALL contain a subject word, optional qualifier words and an approved class word suffix.</w:t>
            </w:r>
          </w:p>
        </w:tc>
      </w:tr>
      <w:tr>
        <w:tc>
          <w:tcPr>
            <w:tcW w:type="dxa" w:w="2880"/>
            <w:vAlign w:val="top"/>
          </w:tcPr>
          <w:p>
            <w:pPr>
              <w:spacing w:after="0"/>
            </w:pPr>
            <w:r/>
            <w:r>
              <w:rPr>
                <w:b w:val="0"/>
              </w:rPr>
              <w:t>Case</w:t>
            </w:r>
          </w:p>
        </w:tc>
        <w:tc>
          <w:tcPr>
            <w:tcW w:type="dxa" w:w="9792"/>
            <w:vAlign w:val="top"/>
          </w:tcPr>
          <w:p>
            <w:pPr>
              <w:spacing w:after="0"/>
            </w:pPr>
            <w:r/>
            <w:r>
              <w:rPr>
                <w:b w:val="0"/>
              </w:rPr>
              <w:t>Logical attribute names SHALL use Proper Case. Physical column names SHALL follow platform naming rules.</w:t>
            </w:r>
          </w:p>
        </w:tc>
      </w:tr>
      <w:tr>
        <w:tc>
          <w:tcPr>
            <w:tcW w:type="dxa" w:w="2880"/>
            <w:vAlign w:val="top"/>
          </w:tcPr>
          <w:p>
            <w:pPr>
              <w:spacing w:after="0"/>
            </w:pPr>
            <w:r/>
            <w:r>
              <w:rPr>
                <w:b w:val="0"/>
              </w:rPr>
              <w:t>Class word</w:t>
            </w:r>
          </w:p>
        </w:tc>
        <w:tc>
          <w:tcPr>
            <w:tcW w:type="dxa" w:w="9792"/>
            <w:vAlign w:val="top"/>
          </w:tcPr>
          <w:p>
            <w:pPr>
              <w:spacing w:after="0"/>
            </w:pPr>
            <w:r/>
            <w:r>
              <w:rPr>
                <w:b w:val="0"/>
              </w:rPr>
              <w:t>The last word of an attribute name SHALL be an approved class word such as Code, Date, Identifier, Number, Amount, Flag, Text or Timestamp.</w:t>
            </w:r>
          </w:p>
        </w:tc>
      </w:tr>
      <w:tr>
        <w:tc>
          <w:tcPr>
            <w:tcW w:type="dxa" w:w="2880"/>
            <w:vAlign w:val="top"/>
          </w:tcPr>
          <w:p>
            <w:pPr>
              <w:spacing w:after="0"/>
            </w:pPr>
            <w:r/>
            <w:r>
              <w:rPr>
                <w:b w:val="0"/>
              </w:rPr>
              <w:t>No duplicate class words</w:t>
            </w:r>
          </w:p>
        </w:tc>
        <w:tc>
          <w:tcPr>
            <w:tcW w:type="dxa" w:w="9792"/>
            <w:vAlign w:val="top"/>
          </w:tcPr>
          <w:p>
            <w:pPr>
              <w:spacing w:after="0"/>
            </w:pPr>
            <w:r/>
            <w:r>
              <w:rPr>
                <w:b w:val="0"/>
              </w:rPr>
              <w:t>Avoid names such as Status Code Text unless there is an approved exception.</w:t>
            </w:r>
          </w:p>
        </w:tc>
      </w:tr>
      <w:tr>
        <w:tc>
          <w:tcPr>
            <w:tcW w:type="dxa" w:w="2880"/>
            <w:vAlign w:val="top"/>
          </w:tcPr>
          <w:p>
            <w:pPr>
              <w:spacing w:after="0"/>
            </w:pPr>
            <w:r/>
            <w:r>
              <w:rPr>
                <w:b w:val="0"/>
              </w:rPr>
              <w:t>Reuse</w:t>
            </w:r>
          </w:p>
        </w:tc>
        <w:tc>
          <w:tcPr>
            <w:tcW w:type="dxa" w:w="9792"/>
            <w:vAlign w:val="top"/>
          </w:tcPr>
          <w:p>
            <w:pPr>
              <w:spacing w:after="0"/>
            </w:pPr>
            <w:r/>
            <w:r>
              <w:rPr>
                <w:b w:val="0"/>
              </w:rPr>
              <w:t>The same attribute meaning with same type and length SHOULD use the same attribute name across entities.</w:t>
            </w:r>
          </w:p>
        </w:tc>
      </w:tr>
      <w:tr>
        <w:tc>
          <w:tcPr>
            <w:tcW w:type="dxa" w:w="2880"/>
            <w:vAlign w:val="top"/>
          </w:tcPr>
          <w:p>
            <w:pPr>
              <w:spacing w:after="0"/>
            </w:pPr>
            <w:r/>
            <w:r>
              <w:rPr>
                <w:b w:val="0"/>
              </w:rPr>
              <w:t>Role names</w:t>
            </w:r>
          </w:p>
        </w:tc>
        <w:tc>
          <w:tcPr>
            <w:tcW w:type="dxa" w:w="9792"/>
            <w:vAlign w:val="top"/>
          </w:tcPr>
          <w:p>
            <w:pPr>
              <w:spacing w:after="0"/>
            </w:pPr>
            <w:r/>
            <w:r>
              <w:rPr>
                <w:b w:val="0"/>
              </w:rPr>
              <w:t>Migrated foreign keys SHALL be role-named where multiple relationships to the same parent exist.</w:t>
            </w:r>
          </w:p>
        </w:tc>
      </w:tr>
    </w:tbl>
    <w:p/>
    <w:p>
      <w:pPr>
        <w:pStyle w:val="Heading2"/>
      </w:pPr>
      <w:r>
        <w:t>12.3 Physical Table and Column Naming</w:t>
      </w:r>
    </w:p>
    <w:p>
      <w:pPr>
        <w:spacing w:after="120"/>
      </w:pPr>
      <w:r>
        <w:t>Physical table and column names SHALL be derived from approved logical names, subject to platform-specific length, case, separator and abbreviation standards. Where the target platform supports long names, readable names are preferred. Where restrictive name lengths exist, approved word abbreviations SHALL be applied consistently.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744"/>
            <w:shd w:fill="1F4E79"/>
            <w:vAlign w:val="center"/>
          </w:tcPr>
          <w:p>
            <w:pPr>
              <w:spacing w:after="0"/>
            </w:pPr>
            <w:r/>
            <w:r>
              <w:rPr>
                <w:b/>
                <w:color w:val="FFFFFF"/>
              </w:rPr>
              <w:t>Logical Example</w:t>
            </w:r>
          </w:p>
        </w:tc>
        <w:tc>
          <w:tcPr>
            <w:tcW w:type="dxa" w:w="3744"/>
            <w:shd w:fill="1F4E79"/>
            <w:vAlign w:val="center"/>
          </w:tcPr>
          <w:p>
            <w:pPr>
              <w:spacing w:after="0"/>
            </w:pPr>
            <w:r/>
            <w:r>
              <w:rPr>
                <w:b/>
                <w:color w:val="FFFFFF"/>
              </w:rPr>
              <w:t>Physical Example</w:t>
            </w:r>
          </w:p>
        </w:tc>
        <w:tc>
          <w:tcPr>
            <w:tcW w:type="dxa" w:w="5184"/>
            <w:shd w:fill="1F4E79"/>
            <w:vAlign w:val="center"/>
          </w:tcPr>
          <w:p>
            <w:pPr>
              <w:spacing w:after="0"/>
            </w:pPr>
            <w:r/>
            <w:r>
              <w:rPr>
                <w:b/>
                <w:color w:val="FFFFFF"/>
              </w:rPr>
              <w:t>Notes</w:t>
            </w:r>
          </w:p>
        </w:tc>
      </w:tr>
      <w:tr>
        <w:tc>
          <w:tcPr>
            <w:tcW w:type="dxa" w:w="3744"/>
            <w:vAlign w:val="top"/>
          </w:tcPr>
          <w:p>
            <w:pPr>
              <w:spacing w:after="0"/>
            </w:pPr>
            <w:r/>
            <w:r>
              <w:rPr>
                <w:b w:val="0"/>
              </w:rPr>
              <w:t>Customer Address</w:t>
            </w:r>
          </w:p>
        </w:tc>
        <w:tc>
          <w:tcPr>
            <w:tcW w:type="dxa" w:w="3744"/>
            <w:vAlign w:val="top"/>
          </w:tcPr>
          <w:p>
            <w:pPr>
              <w:spacing w:after="0"/>
            </w:pPr>
            <w:r/>
            <w:r>
              <w:rPr>
                <w:b w:val="0"/>
              </w:rPr>
              <w:t>customer_address or CUSTOMER_ADDRESS</w:t>
            </w:r>
          </w:p>
        </w:tc>
        <w:tc>
          <w:tcPr>
            <w:tcW w:type="dxa" w:w="5184"/>
            <w:vAlign w:val="top"/>
          </w:tcPr>
          <w:p>
            <w:pPr>
              <w:spacing w:after="0"/>
            </w:pPr>
            <w:r/>
            <w:r>
              <w:rPr>
                <w:b w:val="0"/>
              </w:rPr>
              <w:t>Use platform standard for case.</w:t>
            </w:r>
          </w:p>
        </w:tc>
      </w:tr>
      <w:tr>
        <w:tc>
          <w:tcPr>
            <w:tcW w:type="dxa" w:w="3744"/>
            <w:vAlign w:val="top"/>
          </w:tcPr>
          <w:p>
            <w:pPr>
              <w:spacing w:after="0"/>
            </w:pPr>
            <w:r/>
            <w:r>
              <w:rPr>
                <w:b w:val="0"/>
              </w:rPr>
              <w:t>Policy Effective Date</w:t>
            </w:r>
          </w:p>
        </w:tc>
        <w:tc>
          <w:tcPr>
            <w:tcW w:type="dxa" w:w="3744"/>
            <w:vAlign w:val="top"/>
          </w:tcPr>
          <w:p>
            <w:pPr>
              <w:spacing w:after="0"/>
            </w:pPr>
            <w:r/>
            <w:r>
              <w:rPr>
                <w:b w:val="0"/>
              </w:rPr>
              <w:t>policy_effective_date</w:t>
            </w:r>
          </w:p>
        </w:tc>
        <w:tc>
          <w:tcPr>
            <w:tcW w:type="dxa" w:w="5184"/>
            <w:vAlign w:val="top"/>
          </w:tcPr>
          <w:p>
            <w:pPr>
              <w:spacing w:after="0"/>
            </w:pPr>
            <w:r/>
            <w:r>
              <w:rPr>
                <w:b w:val="0"/>
              </w:rPr>
              <w:t>Retain meaning and class word.</w:t>
            </w:r>
          </w:p>
        </w:tc>
      </w:tr>
      <w:tr>
        <w:tc>
          <w:tcPr>
            <w:tcW w:type="dxa" w:w="3744"/>
            <w:vAlign w:val="top"/>
          </w:tcPr>
          <w:p>
            <w:pPr>
              <w:spacing w:after="0"/>
            </w:pPr>
            <w:r/>
            <w:r>
              <w:rPr>
                <w:b w:val="0"/>
              </w:rPr>
              <w:t>Social Security Number</w:t>
            </w:r>
          </w:p>
        </w:tc>
        <w:tc>
          <w:tcPr>
            <w:tcW w:type="dxa" w:w="3744"/>
            <w:vAlign w:val="top"/>
          </w:tcPr>
          <w:p>
            <w:pPr>
              <w:spacing w:after="0"/>
            </w:pPr>
            <w:r/>
            <w:r>
              <w:rPr>
                <w:b w:val="0"/>
              </w:rPr>
              <w:t>ssn or social_security_number</w:t>
            </w:r>
          </w:p>
        </w:tc>
        <w:tc>
          <w:tcPr>
            <w:tcW w:type="dxa" w:w="5184"/>
            <w:vAlign w:val="top"/>
          </w:tcPr>
          <w:p>
            <w:pPr>
              <w:spacing w:after="0"/>
            </w:pPr>
            <w:r/>
            <w:r>
              <w:rPr>
                <w:b w:val="0"/>
              </w:rPr>
              <w:t>Use approved acronym and sensitivity classification.</w:t>
            </w:r>
          </w:p>
        </w:tc>
      </w:tr>
      <w:tr>
        <w:tc>
          <w:tcPr>
            <w:tcW w:type="dxa" w:w="3744"/>
            <w:vAlign w:val="top"/>
          </w:tcPr>
          <w:p>
            <w:pPr>
              <w:spacing w:after="0"/>
            </w:pPr>
            <w:r/>
            <w:r>
              <w:rPr>
                <w:b w:val="0"/>
              </w:rPr>
              <w:t>Create Timestamp</w:t>
            </w:r>
          </w:p>
        </w:tc>
        <w:tc>
          <w:tcPr>
            <w:tcW w:type="dxa" w:w="3744"/>
            <w:vAlign w:val="top"/>
          </w:tcPr>
          <w:p>
            <w:pPr>
              <w:spacing w:after="0"/>
            </w:pPr>
            <w:r/>
            <w:r>
              <w:rPr>
                <w:b w:val="0"/>
              </w:rPr>
              <w:t>create_timestamp</w:t>
            </w:r>
          </w:p>
        </w:tc>
        <w:tc>
          <w:tcPr>
            <w:tcW w:type="dxa" w:w="5184"/>
            <w:vAlign w:val="top"/>
          </w:tcPr>
          <w:p>
            <w:pPr>
              <w:spacing w:after="0"/>
            </w:pPr>
            <w:r/>
            <w:r>
              <w:rPr>
                <w:b w:val="0"/>
              </w:rPr>
              <w:t>Audit metadata naming must be consistent.</w:t>
            </w:r>
          </w:p>
        </w:tc>
      </w:tr>
    </w:tbl>
    <w:p/>
    <w:p>
      <w:pPr>
        <w:pStyle w:val="Heading1"/>
      </w:pPr>
      <w:r>
        <w:t>13. Keys, Identifiers and Relationship Standards</w:t>
      </w:r>
    </w:p>
    <w:p>
      <w:pPr>
        <w:pStyle w:val="Heading2"/>
      </w:pPr>
      <w:r>
        <w:t>13.1 Key Types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F4E79"/>
            <w:vAlign w:val="center"/>
          </w:tcPr>
          <w:p>
            <w:pPr>
              <w:spacing w:after="0"/>
            </w:pPr>
            <w:r/>
            <w:r>
              <w:rPr>
                <w:b/>
                <w:color w:val="FFFFFF"/>
              </w:rPr>
              <w:t>Key Type</w:t>
            </w:r>
          </w:p>
        </w:tc>
        <w:tc>
          <w:tcPr>
            <w:tcW w:type="dxa" w:w="4752"/>
            <w:shd w:fill="1F4E79"/>
            <w:vAlign w:val="center"/>
          </w:tcPr>
          <w:p>
            <w:pPr>
              <w:spacing w:after="0"/>
            </w:pPr>
            <w:r/>
            <w:r>
              <w:rPr>
                <w:b/>
                <w:color w:val="FFFFFF"/>
              </w:rPr>
              <w:t>Definition</w:t>
            </w:r>
          </w:p>
        </w:tc>
        <w:tc>
          <w:tcPr>
            <w:tcW w:type="dxa" w:w="5328"/>
            <w:shd w:fill="1F4E79"/>
            <w:vAlign w:val="center"/>
          </w:tcPr>
          <w:p>
            <w:pPr>
              <w:spacing w:after="0"/>
            </w:pPr>
            <w:r/>
            <w:r>
              <w:rPr>
                <w:b/>
                <w:color w:val="FFFFFF"/>
              </w:rPr>
              <w:t>Standard Use</w:t>
            </w:r>
          </w:p>
        </w:tc>
      </w:tr>
      <w:tr>
        <w:tc>
          <w:tcPr>
            <w:tcW w:type="dxa" w:w="2592"/>
            <w:vAlign w:val="top"/>
          </w:tcPr>
          <w:p>
            <w:pPr>
              <w:spacing w:after="0"/>
            </w:pPr>
            <w:r/>
            <w:r>
              <w:rPr>
                <w:b w:val="0"/>
              </w:rPr>
              <w:t>Primary Key</w:t>
            </w:r>
          </w:p>
        </w:tc>
        <w:tc>
          <w:tcPr>
            <w:tcW w:type="dxa" w:w="4752"/>
            <w:vAlign w:val="top"/>
          </w:tcPr>
          <w:p>
            <w:pPr>
              <w:spacing w:after="0"/>
            </w:pPr>
            <w:r/>
            <w:r>
              <w:rPr>
                <w:b w:val="0"/>
              </w:rPr>
              <w:t>The attribute or set of attributes that uniquely identifies a record in a table or entity.</w:t>
            </w:r>
          </w:p>
        </w:tc>
        <w:tc>
          <w:tcPr>
            <w:tcW w:type="dxa" w:w="5328"/>
            <w:vAlign w:val="top"/>
          </w:tcPr>
          <w:p>
            <w:pPr>
              <w:spacing w:after="0"/>
            </w:pPr>
            <w:r/>
            <w:r>
              <w:rPr>
                <w:b w:val="0"/>
              </w:rPr>
              <w:t>Every entity/table SHALL have a primary key or approved unique identifier design.</w:t>
            </w:r>
          </w:p>
        </w:tc>
      </w:tr>
      <w:tr>
        <w:tc>
          <w:tcPr>
            <w:tcW w:type="dxa" w:w="2592"/>
            <w:vAlign w:val="top"/>
          </w:tcPr>
          <w:p>
            <w:pPr>
              <w:spacing w:after="0"/>
            </w:pPr>
            <w:r/>
            <w:r>
              <w:rPr>
                <w:b w:val="0"/>
              </w:rPr>
              <w:t>Business/Natural Key</w:t>
            </w:r>
          </w:p>
        </w:tc>
        <w:tc>
          <w:tcPr>
            <w:tcW w:type="dxa" w:w="4752"/>
            <w:vAlign w:val="top"/>
          </w:tcPr>
          <w:p>
            <w:pPr>
              <w:spacing w:after="0"/>
            </w:pPr>
            <w:r/>
            <w:r>
              <w:rPr>
                <w:b w:val="0"/>
              </w:rPr>
              <w:t>Business attribute(s) that uniquely identify an occurrence, such as policy number or claim number.</w:t>
            </w:r>
          </w:p>
        </w:tc>
        <w:tc>
          <w:tcPr>
            <w:tcW w:type="dxa" w:w="5328"/>
            <w:vAlign w:val="top"/>
          </w:tcPr>
          <w:p>
            <w:pPr>
              <w:spacing w:after="0"/>
            </w:pPr>
            <w:r/>
            <w:r>
              <w:rPr>
                <w:b w:val="0"/>
              </w:rPr>
              <w:t>SHALL be identified for every business entity where possible.</w:t>
            </w:r>
          </w:p>
        </w:tc>
      </w:tr>
      <w:tr>
        <w:tc>
          <w:tcPr>
            <w:tcW w:type="dxa" w:w="2592"/>
            <w:vAlign w:val="top"/>
          </w:tcPr>
          <w:p>
            <w:pPr>
              <w:spacing w:after="0"/>
            </w:pPr>
            <w:r/>
            <w:r>
              <w:rPr>
                <w:b w:val="0"/>
              </w:rPr>
              <w:t>Surrogate Key</w:t>
            </w:r>
          </w:p>
        </w:tc>
        <w:tc>
          <w:tcPr>
            <w:tcW w:type="dxa" w:w="4752"/>
            <w:vAlign w:val="top"/>
          </w:tcPr>
          <w:p>
            <w:pPr>
              <w:spacing w:after="0"/>
            </w:pPr>
            <w:r/>
            <w:r>
              <w:rPr>
                <w:b w:val="0"/>
              </w:rPr>
              <w:t>System-generated key used to uniquely identify a row independent of business meaning.</w:t>
            </w:r>
          </w:p>
        </w:tc>
        <w:tc>
          <w:tcPr>
            <w:tcW w:type="dxa" w:w="5328"/>
            <w:vAlign w:val="top"/>
          </w:tcPr>
          <w:p>
            <w:pPr>
              <w:spacing w:after="0"/>
            </w:pPr>
            <w:r/>
            <w:r>
              <w:rPr>
                <w:b w:val="0"/>
              </w:rPr>
              <w:t>Recommended for integration and dimensional layers where stability and performance are required.</w:t>
            </w:r>
          </w:p>
        </w:tc>
      </w:tr>
      <w:tr>
        <w:tc>
          <w:tcPr>
            <w:tcW w:type="dxa" w:w="2592"/>
            <w:vAlign w:val="top"/>
          </w:tcPr>
          <w:p>
            <w:pPr>
              <w:spacing w:after="0"/>
            </w:pPr>
            <w:r/>
            <w:r>
              <w:rPr>
                <w:b w:val="0"/>
              </w:rPr>
              <w:t>Alternate Key</w:t>
            </w:r>
          </w:p>
        </w:tc>
        <w:tc>
          <w:tcPr>
            <w:tcW w:type="dxa" w:w="4752"/>
            <w:vAlign w:val="top"/>
          </w:tcPr>
          <w:p>
            <w:pPr>
              <w:spacing w:after="0"/>
            </w:pPr>
            <w:r/>
            <w:r>
              <w:rPr>
                <w:b w:val="0"/>
              </w:rPr>
              <w:t>A candidate key not selected as the primary key.</w:t>
            </w:r>
          </w:p>
        </w:tc>
        <w:tc>
          <w:tcPr>
            <w:tcW w:type="dxa" w:w="5328"/>
            <w:vAlign w:val="top"/>
          </w:tcPr>
          <w:p>
            <w:pPr>
              <w:spacing w:after="0"/>
            </w:pPr>
            <w:r/>
            <w:r>
              <w:rPr>
                <w:b w:val="0"/>
              </w:rPr>
              <w:t>SHALL be documented when used for uniqueness or lookup.</w:t>
            </w:r>
          </w:p>
        </w:tc>
      </w:tr>
      <w:tr>
        <w:tc>
          <w:tcPr>
            <w:tcW w:type="dxa" w:w="2592"/>
            <w:vAlign w:val="top"/>
          </w:tcPr>
          <w:p>
            <w:pPr>
              <w:spacing w:after="0"/>
            </w:pPr>
            <w:r/>
            <w:r>
              <w:rPr>
                <w:b w:val="0"/>
              </w:rPr>
              <w:t>Foreign Key</w:t>
            </w:r>
          </w:p>
        </w:tc>
        <w:tc>
          <w:tcPr>
            <w:tcW w:type="dxa" w:w="4752"/>
            <w:vAlign w:val="top"/>
          </w:tcPr>
          <w:p>
            <w:pPr>
              <w:spacing w:after="0"/>
            </w:pPr>
            <w:r/>
            <w:r>
              <w:rPr>
                <w:b w:val="0"/>
              </w:rPr>
              <w:t>Attribute(s) that reference the primary key of another entity/table.</w:t>
            </w:r>
          </w:p>
        </w:tc>
        <w:tc>
          <w:tcPr>
            <w:tcW w:type="dxa" w:w="5328"/>
            <w:vAlign w:val="top"/>
          </w:tcPr>
          <w:p>
            <w:pPr>
              <w:spacing w:after="0"/>
            </w:pPr>
            <w:r/>
            <w:r>
              <w:rPr>
                <w:b w:val="0"/>
              </w:rPr>
              <w:t>SHALL be modeled with cardinality and optionality.</w:t>
            </w:r>
          </w:p>
        </w:tc>
      </w:tr>
      <w:tr>
        <w:tc>
          <w:tcPr>
            <w:tcW w:type="dxa" w:w="2592"/>
            <w:vAlign w:val="top"/>
          </w:tcPr>
          <w:p>
            <w:pPr>
              <w:spacing w:after="0"/>
            </w:pPr>
            <w:r/>
            <w:r>
              <w:rPr>
                <w:b w:val="0"/>
              </w:rPr>
              <w:t>Durable Key</w:t>
            </w:r>
          </w:p>
        </w:tc>
        <w:tc>
          <w:tcPr>
            <w:tcW w:type="dxa" w:w="4752"/>
            <w:vAlign w:val="top"/>
          </w:tcPr>
          <w:p>
            <w:pPr>
              <w:spacing w:after="0"/>
            </w:pPr>
            <w:r/>
            <w:r>
              <w:rPr>
                <w:b w:val="0"/>
              </w:rPr>
              <w:t>Stable identifier used across Type 2 history rows for the same real-world object.</w:t>
            </w:r>
          </w:p>
        </w:tc>
        <w:tc>
          <w:tcPr>
            <w:tcW w:type="dxa" w:w="5328"/>
            <w:vAlign w:val="top"/>
          </w:tcPr>
          <w:p>
            <w:pPr>
              <w:spacing w:after="0"/>
            </w:pPr>
            <w:r/>
            <w:r>
              <w:rPr>
                <w:b w:val="0"/>
              </w:rPr>
              <w:t>MAY be used when required to group historical versions.</w:t>
            </w:r>
          </w:p>
        </w:tc>
      </w:tr>
      <w:tr>
        <w:tc>
          <w:tcPr>
            <w:tcW w:type="dxa" w:w="2592"/>
            <w:vAlign w:val="top"/>
          </w:tcPr>
          <w:p>
            <w:pPr>
              <w:spacing w:after="0"/>
            </w:pPr>
            <w:r/>
            <w:r>
              <w:rPr>
                <w:b w:val="0"/>
              </w:rPr>
              <w:t>Hash Key / Hash Diff</w:t>
            </w:r>
          </w:p>
        </w:tc>
        <w:tc>
          <w:tcPr>
            <w:tcW w:type="dxa" w:w="4752"/>
            <w:vAlign w:val="top"/>
          </w:tcPr>
          <w:p>
            <w:pPr>
              <w:spacing w:after="0"/>
            </w:pPr>
            <w:r/>
            <w:r>
              <w:rPr>
                <w:b w:val="0"/>
              </w:rPr>
              <w:t>Hash value used for uniqueness, joins or change detection.</w:t>
            </w:r>
          </w:p>
        </w:tc>
        <w:tc>
          <w:tcPr>
            <w:tcW w:type="dxa" w:w="5328"/>
            <w:vAlign w:val="top"/>
          </w:tcPr>
          <w:p>
            <w:pPr>
              <w:spacing w:after="0"/>
            </w:pPr>
            <w:r/>
            <w:r>
              <w:rPr>
                <w:b w:val="0"/>
              </w:rPr>
              <w:t>MAY be used for Data Vault, CDC or high-scale change detection patterns.</w:t>
            </w:r>
          </w:p>
        </w:tc>
      </w:tr>
    </w:tbl>
    <w:p/>
    <w:p>
      <w:pPr>
        <w:pStyle w:val="Heading2"/>
      </w:pPr>
      <w:r>
        <w:t>13.2 Surrogate Key Standard</w:t>
      </w:r>
    </w:p>
    <w:p>
      <w:pPr>
        <w:spacing w:after="120"/>
      </w:pPr>
      <w:r>
        <w:t>A surrogate key SHOULD be used as the primary key in integration, dimensional and curated layers unless the architecture pattern requires a different approach. The natural/business key SHALL still be retained as an alternate key or business identifier where applicable.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456"/>
            <w:shd w:fill="1F4E79"/>
            <w:vAlign w:val="center"/>
          </w:tcPr>
          <w:p>
            <w:pPr>
              <w:spacing w:after="0"/>
            </w:pPr>
            <w:r/>
            <w:r>
              <w:rPr>
                <w:b/>
                <w:color w:val="FFFFFF"/>
              </w:rPr>
              <w:t>Layer</w:t>
            </w:r>
          </w:p>
        </w:tc>
        <w:tc>
          <w:tcPr>
            <w:tcW w:type="dxa" w:w="9216"/>
            <w:shd w:fill="1F4E79"/>
            <w:vAlign w:val="center"/>
          </w:tcPr>
          <w:p>
            <w:pPr>
              <w:spacing w:after="0"/>
            </w:pPr>
            <w:r/>
            <w:r>
              <w:rPr>
                <w:b/>
                <w:color w:val="FFFFFF"/>
              </w:rPr>
              <w:t>Surrogate Key Guidance</w:t>
            </w:r>
          </w:p>
        </w:tc>
      </w:tr>
      <w:tr>
        <w:tc>
          <w:tcPr>
            <w:tcW w:type="dxa" w:w="3456"/>
            <w:vAlign w:val="top"/>
          </w:tcPr>
          <w:p>
            <w:pPr>
              <w:spacing w:after="0"/>
            </w:pPr>
            <w:r/>
            <w:r>
              <w:rPr>
                <w:b w:val="0"/>
              </w:rPr>
              <w:t>Acquisition / Raw</w:t>
            </w:r>
          </w:p>
        </w:tc>
        <w:tc>
          <w:tcPr>
            <w:tcW w:type="dxa" w:w="9216"/>
            <w:vAlign w:val="top"/>
          </w:tcPr>
          <w:p>
            <w:pPr>
              <w:spacing w:after="0"/>
            </w:pPr>
            <w:r/>
            <w:r>
              <w:rPr>
                <w:b w:val="0"/>
              </w:rPr>
              <w:t>Use source keys where source alignment is required. Add technical ingestion keys only if needed.</w:t>
            </w:r>
          </w:p>
        </w:tc>
      </w:tr>
      <w:tr>
        <w:tc>
          <w:tcPr>
            <w:tcW w:type="dxa" w:w="3456"/>
            <w:vAlign w:val="top"/>
          </w:tcPr>
          <w:p>
            <w:pPr>
              <w:spacing w:after="0"/>
            </w:pPr>
            <w:r/>
            <w:r>
              <w:rPr>
                <w:b w:val="0"/>
              </w:rPr>
              <w:t>Integration / Conformed</w:t>
            </w:r>
          </w:p>
        </w:tc>
        <w:tc>
          <w:tcPr>
            <w:tcW w:type="dxa" w:w="9216"/>
            <w:vAlign w:val="top"/>
          </w:tcPr>
          <w:p>
            <w:pPr>
              <w:spacing w:after="0"/>
            </w:pPr>
            <w:r/>
            <w:r>
              <w:rPr>
                <w:b w:val="0"/>
              </w:rPr>
              <w:t>Use surrogate keys where stable joins, history and enterprise conformance require them.</w:t>
            </w:r>
          </w:p>
        </w:tc>
      </w:tr>
      <w:tr>
        <w:tc>
          <w:tcPr>
            <w:tcW w:type="dxa" w:w="3456"/>
            <w:vAlign w:val="top"/>
          </w:tcPr>
          <w:p>
            <w:pPr>
              <w:spacing w:after="0"/>
            </w:pPr>
            <w:r/>
            <w:r>
              <w:rPr>
                <w:b w:val="0"/>
              </w:rPr>
              <w:t>Dimensional</w:t>
            </w:r>
          </w:p>
        </w:tc>
        <w:tc>
          <w:tcPr>
            <w:tcW w:type="dxa" w:w="9216"/>
            <w:vAlign w:val="top"/>
          </w:tcPr>
          <w:p>
            <w:pPr>
              <w:spacing w:after="0"/>
            </w:pPr>
            <w:r/>
            <w:r>
              <w:rPr>
                <w:b w:val="0"/>
              </w:rPr>
              <w:t>Dimensions and facts SHOULD use numeric surrogate keys for efficient joins and historical management.</w:t>
            </w:r>
          </w:p>
        </w:tc>
      </w:tr>
      <w:tr>
        <w:tc>
          <w:tcPr>
            <w:tcW w:type="dxa" w:w="3456"/>
            <w:vAlign w:val="top"/>
          </w:tcPr>
          <w:p>
            <w:pPr>
              <w:spacing w:after="0"/>
            </w:pPr>
            <w:r/>
            <w:r>
              <w:rPr>
                <w:b w:val="0"/>
              </w:rPr>
              <w:t>Data Vault</w:t>
            </w:r>
          </w:p>
        </w:tc>
        <w:tc>
          <w:tcPr>
            <w:tcW w:type="dxa" w:w="9216"/>
            <w:vAlign w:val="top"/>
          </w:tcPr>
          <w:p>
            <w:pPr>
              <w:spacing w:after="0"/>
            </w:pPr>
            <w:r/>
            <w:r>
              <w:rPr>
                <w:b w:val="0"/>
              </w:rPr>
              <w:t>Use hash keys or enterprise-approved Data Vault key standards where applicable.</w:t>
            </w:r>
          </w:p>
        </w:tc>
      </w:tr>
    </w:tbl>
    <w:p/>
    <w:p>
      <w:pPr>
        <w:pStyle w:val="Heading2"/>
      </w:pPr>
      <w:r>
        <w:t>13.3 Relationship Standards</w:t>
      </w:r>
    </w:p>
    <w:p>
      <w:pPr>
        <w:spacing w:after="120"/>
      </w:pPr>
      <w:r>
        <w:t>Relationships SHALL be modeled to reflect business rules. Each relationship SHALL define cardinality, optionality, parent/child direction and whether the relationship is identifying or non-identifying. Many-to-many relationships SHALL be resolved in logical and physical models using associative entities unless the model is purely conceptual.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456"/>
            <w:shd w:fill="1F4E79"/>
            <w:vAlign w:val="center"/>
          </w:tcPr>
          <w:p>
            <w:pPr>
              <w:spacing w:after="0"/>
            </w:pPr>
            <w:r/>
            <w:r>
              <w:rPr>
                <w:b/>
                <w:color w:val="FFFFFF"/>
              </w:rPr>
              <w:t>Relationship Type</w:t>
            </w:r>
          </w:p>
        </w:tc>
        <w:tc>
          <w:tcPr>
            <w:tcW w:type="dxa" w:w="9216"/>
            <w:shd w:fill="1F4E79"/>
            <w:vAlign w:val="center"/>
          </w:tcPr>
          <w:p>
            <w:pPr>
              <w:spacing w:after="0"/>
            </w:pPr>
            <w:r/>
            <w:r>
              <w:rPr>
                <w:b/>
                <w:color w:val="FFFFFF"/>
              </w:rPr>
              <w:t>Standard</w:t>
            </w:r>
          </w:p>
        </w:tc>
      </w:tr>
      <w:tr>
        <w:tc>
          <w:tcPr>
            <w:tcW w:type="dxa" w:w="3456"/>
            <w:vAlign w:val="top"/>
          </w:tcPr>
          <w:p>
            <w:pPr>
              <w:spacing w:after="0"/>
            </w:pPr>
            <w:r/>
            <w:r>
              <w:rPr>
                <w:b w:val="0"/>
              </w:rPr>
              <w:t>Identifying</w:t>
            </w:r>
          </w:p>
        </w:tc>
        <w:tc>
          <w:tcPr>
            <w:tcW w:type="dxa" w:w="9216"/>
            <w:vAlign w:val="top"/>
          </w:tcPr>
          <w:p>
            <w:pPr>
              <w:spacing w:after="0"/>
            </w:pPr>
            <w:r/>
            <w:r>
              <w:rPr>
                <w:b w:val="0"/>
              </w:rPr>
              <w:t>Parent key becomes part of child primary key. Use where child identity depends on parent identity.</w:t>
            </w:r>
          </w:p>
        </w:tc>
      </w:tr>
      <w:tr>
        <w:tc>
          <w:tcPr>
            <w:tcW w:type="dxa" w:w="3456"/>
            <w:vAlign w:val="top"/>
          </w:tcPr>
          <w:p>
            <w:pPr>
              <w:spacing w:after="0"/>
            </w:pPr>
            <w:r/>
            <w:r>
              <w:rPr>
                <w:b w:val="0"/>
              </w:rPr>
              <w:t>Non-identifying</w:t>
            </w:r>
          </w:p>
        </w:tc>
        <w:tc>
          <w:tcPr>
            <w:tcW w:type="dxa" w:w="9216"/>
            <w:vAlign w:val="top"/>
          </w:tcPr>
          <w:p>
            <w:pPr>
              <w:spacing w:after="0"/>
            </w:pPr>
            <w:r/>
            <w:r>
              <w:rPr>
                <w:b w:val="0"/>
              </w:rPr>
              <w:t>Parent key is included in child as a foreign key but not part of child primary key.</w:t>
            </w:r>
          </w:p>
        </w:tc>
      </w:tr>
      <w:tr>
        <w:tc>
          <w:tcPr>
            <w:tcW w:type="dxa" w:w="3456"/>
            <w:vAlign w:val="top"/>
          </w:tcPr>
          <w:p>
            <w:pPr>
              <w:spacing w:after="0"/>
            </w:pPr>
            <w:r/>
            <w:r>
              <w:rPr>
                <w:b w:val="0"/>
              </w:rPr>
              <w:t>Recursive</w:t>
            </w:r>
          </w:p>
        </w:tc>
        <w:tc>
          <w:tcPr>
            <w:tcW w:type="dxa" w:w="9216"/>
            <w:vAlign w:val="top"/>
          </w:tcPr>
          <w:p>
            <w:pPr>
              <w:spacing w:after="0"/>
            </w:pPr>
            <w:r/>
            <w:r>
              <w:rPr>
                <w:b w:val="0"/>
              </w:rPr>
              <w:t>Allowed for hierarchies, bill of materials, substitutions or historical references. Must be clearly named and documented.</w:t>
            </w:r>
          </w:p>
        </w:tc>
      </w:tr>
      <w:tr>
        <w:tc>
          <w:tcPr>
            <w:tcW w:type="dxa" w:w="3456"/>
            <w:vAlign w:val="top"/>
          </w:tcPr>
          <w:p>
            <w:pPr>
              <w:spacing w:after="0"/>
            </w:pPr>
            <w:r/>
            <w:r>
              <w:rPr>
                <w:b w:val="0"/>
              </w:rPr>
              <w:t>Multiple relationships</w:t>
            </w:r>
          </w:p>
        </w:tc>
        <w:tc>
          <w:tcPr>
            <w:tcW w:type="dxa" w:w="9216"/>
            <w:vAlign w:val="top"/>
          </w:tcPr>
          <w:p>
            <w:pPr>
              <w:spacing w:after="0"/>
            </w:pPr>
            <w:r/>
            <w:r>
              <w:rPr>
                <w:b w:val="0"/>
              </w:rPr>
              <w:t>Role-name foreign keys when the same parent entity is referenced multiple times. Example: Order Date Key, Ship Date Key.</w:t>
            </w:r>
          </w:p>
        </w:tc>
      </w:tr>
      <w:tr>
        <w:tc>
          <w:tcPr>
            <w:tcW w:type="dxa" w:w="3456"/>
            <w:vAlign w:val="top"/>
          </w:tcPr>
          <w:p>
            <w:pPr>
              <w:spacing w:after="0"/>
            </w:pPr>
            <w:r/>
            <w:r>
              <w:rPr>
                <w:b w:val="0"/>
              </w:rPr>
              <w:t>Many-to-many</w:t>
            </w:r>
          </w:p>
        </w:tc>
        <w:tc>
          <w:tcPr>
            <w:tcW w:type="dxa" w:w="9216"/>
            <w:vAlign w:val="top"/>
          </w:tcPr>
          <w:p>
            <w:pPr>
              <w:spacing w:after="0"/>
            </w:pPr>
            <w:r/>
            <w:r>
              <w:rPr>
                <w:b w:val="0"/>
              </w:rPr>
              <w:t>Resolve with an associative entity in logical and physical models.</w:t>
            </w:r>
          </w:p>
        </w:tc>
      </w:tr>
    </w:tbl>
    <w:p/>
    <w:p>
      <w:pPr>
        <w:pStyle w:val="Heading1"/>
      </w:pPr>
      <w:r>
        <w:t>14. Attribute, Column and Data Type Standards</w:t>
      </w:r>
    </w:p>
    <w:p>
      <w:pPr>
        <w:spacing w:after="120"/>
      </w:pPr>
      <w:r>
        <w:t>Attributes and columns SHALL be defined with complete metadata required for governance, implementation and future maintenance. Data types SHALL use approved enterprise domains or platform-equivalent data types.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456"/>
            <w:shd w:fill="1F4E79"/>
            <w:vAlign w:val="center"/>
          </w:tcPr>
          <w:p>
            <w:pPr>
              <w:spacing w:after="0"/>
            </w:pPr>
            <w:r/>
            <w:r>
              <w:rPr>
                <w:b/>
                <w:color w:val="FFFFFF"/>
              </w:rPr>
              <w:t>Attribute Property</w:t>
            </w:r>
          </w:p>
        </w:tc>
        <w:tc>
          <w:tcPr>
            <w:tcW w:type="dxa" w:w="9216"/>
            <w:shd w:fill="1F4E79"/>
            <w:vAlign w:val="center"/>
          </w:tcPr>
          <w:p>
            <w:pPr>
              <w:spacing w:after="0"/>
            </w:pPr>
            <w:r/>
            <w:r>
              <w:rPr>
                <w:b/>
                <w:color w:val="FFFFFF"/>
              </w:rPr>
              <w:t>Requirement</w:t>
            </w:r>
          </w:p>
        </w:tc>
      </w:tr>
      <w:tr>
        <w:tc>
          <w:tcPr>
            <w:tcW w:type="dxa" w:w="3456"/>
            <w:vAlign w:val="top"/>
          </w:tcPr>
          <w:p>
            <w:pPr>
              <w:spacing w:after="0"/>
            </w:pPr>
            <w:r/>
            <w:r>
              <w:rPr>
                <w:b w:val="0"/>
              </w:rPr>
              <w:t>Name</w:t>
            </w:r>
          </w:p>
        </w:tc>
        <w:tc>
          <w:tcPr>
            <w:tcW w:type="dxa" w:w="9216"/>
            <w:vAlign w:val="top"/>
          </w:tcPr>
          <w:p>
            <w:pPr>
              <w:spacing w:after="0"/>
            </w:pPr>
            <w:r/>
            <w:r>
              <w:rPr>
                <w:b w:val="0"/>
              </w:rPr>
              <w:t>Approved business/logical name and physical column name.</w:t>
            </w:r>
          </w:p>
        </w:tc>
      </w:tr>
      <w:tr>
        <w:tc>
          <w:tcPr>
            <w:tcW w:type="dxa" w:w="3456"/>
            <w:vAlign w:val="top"/>
          </w:tcPr>
          <w:p>
            <w:pPr>
              <w:spacing w:after="0"/>
            </w:pPr>
            <w:r/>
            <w:r>
              <w:rPr>
                <w:b w:val="0"/>
              </w:rPr>
              <w:t>Definition</w:t>
            </w:r>
          </w:p>
        </w:tc>
        <w:tc>
          <w:tcPr>
            <w:tcW w:type="dxa" w:w="9216"/>
            <w:vAlign w:val="top"/>
          </w:tcPr>
          <w:p>
            <w:pPr>
              <w:spacing w:after="0"/>
            </w:pPr>
            <w:r/>
            <w:r>
              <w:rPr>
                <w:b w:val="0"/>
              </w:rPr>
              <w:t>Business definition that stands alone.</w:t>
            </w:r>
          </w:p>
        </w:tc>
      </w:tr>
      <w:tr>
        <w:tc>
          <w:tcPr>
            <w:tcW w:type="dxa" w:w="3456"/>
            <w:vAlign w:val="top"/>
          </w:tcPr>
          <w:p>
            <w:pPr>
              <w:spacing w:after="0"/>
            </w:pPr>
            <w:r/>
            <w:r>
              <w:rPr>
                <w:b w:val="0"/>
              </w:rPr>
              <w:t>Data Type</w:t>
            </w:r>
          </w:p>
        </w:tc>
        <w:tc>
          <w:tcPr>
            <w:tcW w:type="dxa" w:w="9216"/>
            <w:vAlign w:val="top"/>
          </w:tcPr>
          <w:p>
            <w:pPr>
              <w:spacing w:after="0"/>
            </w:pPr>
            <w:r/>
            <w:r>
              <w:rPr>
                <w:b w:val="0"/>
              </w:rPr>
              <w:t>Logical domain and physical platform type.</w:t>
            </w:r>
          </w:p>
        </w:tc>
      </w:tr>
      <w:tr>
        <w:tc>
          <w:tcPr>
            <w:tcW w:type="dxa" w:w="3456"/>
            <w:vAlign w:val="top"/>
          </w:tcPr>
          <w:p>
            <w:pPr>
              <w:spacing w:after="0"/>
            </w:pPr>
            <w:r/>
            <w:r>
              <w:rPr>
                <w:b w:val="0"/>
              </w:rPr>
              <w:t>Length / Precision / Scale</w:t>
            </w:r>
          </w:p>
        </w:tc>
        <w:tc>
          <w:tcPr>
            <w:tcW w:type="dxa" w:w="9216"/>
            <w:vAlign w:val="top"/>
          </w:tcPr>
          <w:p>
            <w:pPr>
              <w:spacing w:after="0"/>
            </w:pPr>
            <w:r/>
            <w:r>
              <w:rPr>
                <w:b w:val="0"/>
              </w:rPr>
              <w:t>Required where applicable.</w:t>
            </w:r>
          </w:p>
        </w:tc>
      </w:tr>
      <w:tr>
        <w:tc>
          <w:tcPr>
            <w:tcW w:type="dxa" w:w="3456"/>
            <w:vAlign w:val="top"/>
          </w:tcPr>
          <w:p>
            <w:pPr>
              <w:spacing w:after="0"/>
            </w:pPr>
            <w:r/>
            <w:r>
              <w:rPr>
                <w:b w:val="0"/>
              </w:rPr>
              <w:t>Nullability</w:t>
            </w:r>
          </w:p>
        </w:tc>
        <w:tc>
          <w:tcPr>
            <w:tcW w:type="dxa" w:w="9216"/>
            <w:vAlign w:val="top"/>
          </w:tcPr>
          <w:p>
            <w:pPr>
              <w:spacing w:after="0"/>
            </w:pPr>
            <w:r/>
            <w:r>
              <w:rPr>
                <w:b w:val="0"/>
              </w:rPr>
              <w:t>Required, optional or conditionally required.</w:t>
            </w:r>
          </w:p>
        </w:tc>
      </w:tr>
      <w:tr>
        <w:tc>
          <w:tcPr>
            <w:tcW w:type="dxa" w:w="3456"/>
            <w:vAlign w:val="top"/>
          </w:tcPr>
          <w:p>
            <w:pPr>
              <w:spacing w:after="0"/>
            </w:pPr>
            <w:r/>
            <w:r>
              <w:rPr>
                <w:b w:val="0"/>
              </w:rPr>
              <w:t>Key Indicator</w:t>
            </w:r>
          </w:p>
        </w:tc>
        <w:tc>
          <w:tcPr>
            <w:tcW w:type="dxa" w:w="9216"/>
            <w:vAlign w:val="top"/>
          </w:tcPr>
          <w:p>
            <w:pPr>
              <w:spacing w:after="0"/>
            </w:pPr>
            <w:r/>
            <w:r>
              <w:rPr>
                <w:b w:val="0"/>
              </w:rPr>
              <w:t>PK, FK, alternate key, natural key or non-key.</w:t>
            </w:r>
          </w:p>
        </w:tc>
      </w:tr>
      <w:tr>
        <w:tc>
          <w:tcPr>
            <w:tcW w:type="dxa" w:w="3456"/>
            <w:vAlign w:val="top"/>
          </w:tcPr>
          <w:p>
            <w:pPr>
              <w:spacing w:after="0"/>
            </w:pPr>
            <w:r/>
            <w:r>
              <w:rPr>
                <w:b w:val="0"/>
              </w:rPr>
              <w:t>Classification</w:t>
            </w:r>
          </w:p>
        </w:tc>
        <w:tc>
          <w:tcPr>
            <w:tcW w:type="dxa" w:w="9216"/>
            <w:vAlign w:val="top"/>
          </w:tcPr>
          <w:p>
            <w:pPr>
              <w:spacing w:after="0"/>
            </w:pPr>
            <w:r/>
            <w:r>
              <w:rPr>
                <w:b w:val="0"/>
              </w:rPr>
              <w:t>PII, PHI, PCI, Confidential, Internal, Public or other enterprise classification.</w:t>
            </w:r>
          </w:p>
        </w:tc>
      </w:tr>
      <w:tr>
        <w:tc>
          <w:tcPr>
            <w:tcW w:type="dxa" w:w="3456"/>
            <w:vAlign w:val="top"/>
          </w:tcPr>
          <w:p>
            <w:pPr>
              <w:spacing w:after="0"/>
            </w:pPr>
            <w:r/>
            <w:r>
              <w:rPr>
                <w:b w:val="0"/>
              </w:rPr>
              <w:t>Valid Values</w:t>
            </w:r>
          </w:p>
        </w:tc>
        <w:tc>
          <w:tcPr>
            <w:tcW w:type="dxa" w:w="9216"/>
            <w:vAlign w:val="top"/>
          </w:tcPr>
          <w:p>
            <w:pPr>
              <w:spacing w:after="0"/>
            </w:pPr>
            <w:r/>
            <w:r>
              <w:rPr>
                <w:b w:val="0"/>
              </w:rPr>
              <w:t>Code list, reference table, allowed range or business rule.</w:t>
            </w:r>
          </w:p>
        </w:tc>
      </w:tr>
      <w:tr>
        <w:tc>
          <w:tcPr>
            <w:tcW w:type="dxa" w:w="3456"/>
            <w:vAlign w:val="top"/>
          </w:tcPr>
          <w:p>
            <w:pPr>
              <w:spacing w:after="0"/>
            </w:pPr>
            <w:r/>
            <w:r>
              <w:rPr>
                <w:b w:val="0"/>
              </w:rPr>
              <w:t>Source / Lineage</w:t>
            </w:r>
          </w:p>
        </w:tc>
        <w:tc>
          <w:tcPr>
            <w:tcW w:type="dxa" w:w="9216"/>
            <w:vAlign w:val="top"/>
          </w:tcPr>
          <w:p>
            <w:pPr>
              <w:spacing w:after="0"/>
            </w:pPr>
            <w:r/>
            <w:r>
              <w:rPr>
                <w:b w:val="0"/>
              </w:rPr>
              <w:t>Source system, source field, transformation and target object.</w:t>
            </w:r>
          </w:p>
        </w:tc>
      </w:tr>
    </w:tbl>
    <w:p/>
    <w:p>
      <w:pPr>
        <w:pStyle w:val="Heading2"/>
      </w:pPr>
      <w:r>
        <w:t>14.1 Attribute Ordering Standard</w:t>
      </w:r>
    </w:p>
    <w:p>
      <w:pPr>
        <w:spacing w:after="120"/>
      </w:pPr>
      <w:r>
        <w:t>Unless a project-specific template states otherwise, attributes SHOULD be ordered consistently to improve readability and automation.</w:t>
      </w:r>
    </w:p>
    <w:p>
      <w:pPr>
        <w:pStyle w:val="ListNumber"/>
      </w:pPr>
      <w:r>
        <w:t>Surrogate Key / Primary Key</w:t>
      </w:r>
    </w:p>
    <w:p>
      <w:pPr>
        <w:pStyle w:val="ListNumber"/>
      </w:pPr>
      <w:r>
        <w:t>Foreign Key attributes</w:t>
      </w:r>
    </w:p>
    <w:p>
      <w:pPr>
        <w:pStyle w:val="ListNumber"/>
      </w:pPr>
      <w:r>
        <w:t>Business / Natural Key attributes</w:t>
      </w:r>
    </w:p>
    <w:p>
      <w:pPr>
        <w:pStyle w:val="ListNumber"/>
      </w:pPr>
      <w:r>
        <w:t>Core business attributes</w:t>
      </w:r>
    </w:p>
    <w:p>
      <w:pPr>
        <w:pStyle w:val="ListNumber"/>
      </w:pPr>
      <w:r>
        <w:t>Audit / metadata / ETL attributes</w:t>
      </w:r>
    </w:p>
    <w:tbl>
      <w:tblPr>
        <w:tblStyle w:val="TableGrid"/>
        <w:tblW w:type="auto" w:w="0"/>
        <w:tblLook w:firstColumn="1" w:firstRow="1" w:lastColumn="0" w:lastRow="0" w:noHBand="0" w:noVBand="1" w:val="04A0"/>
      </w:tblPr>
      <w:tblGrid>
        <w:gridCol w:w="10080"/>
      </w:tblGrid>
      <w:tr>
        <w:tc>
          <w:tcPr>
            <w:tcW w:type="dxa" w:w="10080"/>
            <w:shd w:fill="D9EAF7"/>
          </w:tcPr>
          <w:p>
            <w:r/>
            <w:r>
              <w:rPr>
                <w:b/>
                <w:color w:val="17365D"/>
              </w:rPr>
              <w:t>Consistency Over Preference</w:t>
            </w:r>
          </w:p>
          <w:p>
            <w:pPr>
              <w:spacing w:after="0"/>
            </w:pPr>
            <w:r>
              <w:t>Attribute order helps reviewers, engineers and automated tools locate keys, business fields and metadata quickly. New foreign keys should generally be added with the foreign key group rather than randomly inserted among business attributes.</w:t>
            </w:r>
          </w:p>
        </w:tc>
      </w:tr>
    </w:tbl>
    <w:p/>
    <w:p>
      <w:pPr>
        <w:pStyle w:val="Heading1"/>
      </w:pPr>
      <w:r>
        <w:t>15. Dimensional Modeling Standards</w:t>
      </w:r>
    </w:p>
    <w:p>
      <w:pPr>
        <w:spacing w:after="120"/>
      </w:pPr>
      <w:r>
        <w:t>Dimensional models SHALL be used for reporting, analytics and BI consumption where ease of use and query performance are primary goals. Dimensional models SHALL follow disciplined design practices including selection of business process, declaration of grain, identification of dimensions and identification of facts.</w:t>
      </w:r>
    </w:p>
    <w:p>
      <w:pPr>
        <w:pStyle w:val="Heading2"/>
      </w:pPr>
      <w:r>
        <w:t>15.1 Fact Table Standards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F4E79"/>
            <w:vAlign w:val="center"/>
          </w:tcPr>
          <w:p>
            <w:pPr>
              <w:spacing w:after="0"/>
            </w:pPr>
            <w:r/>
            <w:r>
              <w:rPr>
                <w:b/>
                <w:color w:val="FFFFFF"/>
              </w:rPr>
              <w:t>Standard</w:t>
            </w:r>
          </w:p>
        </w:tc>
        <w:tc>
          <w:tcPr>
            <w:tcW w:type="dxa" w:w="9648"/>
            <w:shd w:fill="1F4E79"/>
            <w:vAlign w:val="center"/>
          </w:tcPr>
          <w:p>
            <w:pPr>
              <w:spacing w:after="0"/>
            </w:pPr>
            <w:r/>
            <w:r>
              <w:rPr>
                <w:b/>
                <w:color w:val="FFFFFF"/>
              </w:rPr>
              <w:t>Requirement</w:t>
            </w:r>
          </w:p>
        </w:tc>
      </w:tr>
      <w:tr>
        <w:tc>
          <w:tcPr>
            <w:tcW w:type="dxa" w:w="3024"/>
            <w:vAlign w:val="top"/>
          </w:tcPr>
          <w:p>
            <w:pPr>
              <w:spacing w:after="0"/>
            </w:pPr>
            <w:r/>
            <w:r>
              <w:rPr>
                <w:b w:val="0"/>
              </w:rPr>
              <w:t>Grain</w:t>
            </w:r>
          </w:p>
        </w:tc>
        <w:tc>
          <w:tcPr>
            <w:tcW w:type="dxa" w:w="9648"/>
            <w:vAlign w:val="top"/>
          </w:tcPr>
          <w:p>
            <w:pPr>
              <w:spacing w:after="0"/>
            </w:pPr>
            <w:r/>
            <w:r>
              <w:rPr>
                <w:b w:val="0"/>
              </w:rPr>
              <w:t>Every fact table SHALL declare its grain before dimensions and measures are finalized.</w:t>
            </w:r>
          </w:p>
        </w:tc>
      </w:tr>
      <w:tr>
        <w:tc>
          <w:tcPr>
            <w:tcW w:type="dxa" w:w="3024"/>
            <w:vAlign w:val="top"/>
          </w:tcPr>
          <w:p>
            <w:pPr>
              <w:spacing w:after="0"/>
            </w:pPr>
            <w:r/>
            <w:r>
              <w:rPr>
                <w:b w:val="0"/>
              </w:rPr>
              <w:t>Lowest Grain</w:t>
            </w:r>
          </w:p>
        </w:tc>
        <w:tc>
          <w:tcPr>
            <w:tcW w:type="dxa" w:w="9648"/>
            <w:vAlign w:val="top"/>
          </w:tcPr>
          <w:p>
            <w:pPr>
              <w:spacing w:after="0"/>
            </w:pPr>
            <w:r/>
            <w:r>
              <w:rPr>
                <w:b w:val="0"/>
              </w:rPr>
              <w:t>Transactional fact tables SHOULD be designed at the lowest practical grain available.</w:t>
            </w:r>
          </w:p>
        </w:tc>
      </w:tr>
      <w:tr>
        <w:tc>
          <w:tcPr>
            <w:tcW w:type="dxa" w:w="3024"/>
            <w:vAlign w:val="top"/>
          </w:tcPr>
          <w:p>
            <w:pPr>
              <w:spacing w:after="0"/>
            </w:pPr>
            <w:r/>
            <w:r>
              <w:rPr>
                <w:b w:val="0"/>
              </w:rPr>
              <w:t>Measures</w:t>
            </w:r>
          </w:p>
        </w:tc>
        <w:tc>
          <w:tcPr>
            <w:tcW w:type="dxa" w:w="9648"/>
            <w:vAlign w:val="top"/>
          </w:tcPr>
          <w:p>
            <w:pPr>
              <w:spacing w:after="0"/>
            </w:pPr>
            <w:r/>
            <w:r>
              <w:rPr>
                <w:b w:val="0"/>
              </w:rPr>
              <w:t>Facts SHOULD contain numeric measurements, additive/semi-additive/non-additive measures and foreign keys to dimensions.</w:t>
            </w:r>
          </w:p>
        </w:tc>
      </w:tr>
      <w:tr>
        <w:tc>
          <w:tcPr>
            <w:tcW w:type="dxa" w:w="3024"/>
            <w:vAlign w:val="top"/>
          </w:tcPr>
          <w:p>
            <w:pPr>
              <w:spacing w:after="0"/>
            </w:pPr>
            <w:r/>
            <w:r>
              <w:rPr>
                <w:b w:val="0"/>
              </w:rPr>
              <w:t>No dimension attributes</w:t>
            </w:r>
          </w:p>
        </w:tc>
        <w:tc>
          <w:tcPr>
            <w:tcW w:type="dxa" w:w="9648"/>
            <w:vAlign w:val="top"/>
          </w:tcPr>
          <w:p>
            <w:pPr>
              <w:spacing w:after="0"/>
            </w:pPr>
            <w:r/>
            <w:r>
              <w:rPr>
                <w:b w:val="0"/>
              </w:rPr>
              <w:t>Descriptive dimension attributes SHOULD NOT be stored in fact tables unless approved as degenerate dimensions or justified exceptions.</w:t>
            </w:r>
          </w:p>
        </w:tc>
      </w:tr>
      <w:tr>
        <w:tc>
          <w:tcPr>
            <w:tcW w:type="dxa" w:w="3024"/>
            <w:vAlign w:val="top"/>
          </w:tcPr>
          <w:p>
            <w:pPr>
              <w:spacing w:after="0"/>
            </w:pPr>
            <w:r/>
            <w:r>
              <w:rPr>
                <w:b w:val="0"/>
              </w:rPr>
              <w:t>Keys</w:t>
            </w:r>
          </w:p>
        </w:tc>
        <w:tc>
          <w:tcPr>
            <w:tcW w:type="dxa" w:w="9648"/>
            <w:vAlign w:val="top"/>
          </w:tcPr>
          <w:p>
            <w:pPr>
              <w:spacing w:after="0"/>
            </w:pPr>
            <w:r/>
            <w:r>
              <w:rPr>
                <w:b w:val="0"/>
              </w:rPr>
              <w:t>Fact tables SHOULD use surrogate keys and foreign keys to dimensions.</w:t>
            </w:r>
          </w:p>
        </w:tc>
      </w:tr>
      <w:tr>
        <w:tc>
          <w:tcPr>
            <w:tcW w:type="dxa" w:w="3024"/>
            <w:vAlign w:val="top"/>
          </w:tcPr>
          <w:p>
            <w:pPr>
              <w:spacing w:after="0"/>
            </w:pPr>
            <w:r/>
            <w:r>
              <w:rPr>
                <w:b w:val="0"/>
              </w:rPr>
              <w:t>Audit Columns</w:t>
            </w:r>
          </w:p>
        </w:tc>
        <w:tc>
          <w:tcPr>
            <w:tcW w:type="dxa" w:w="9648"/>
            <w:vAlign w:val="top"/>
          </w:tcPr>
          <w:p>
            <w:pPr>
              <w:spacing w:after="0"/>
            </w:pPr>
            <w:r/>
            <w:r>
              <w:rPr>
                <w:b w:val="0"/>
              </w:rPr>
              <w:t>Fact tables SHALL include approved audit/metadata fields.</w:t>
            </w:r>
          </w:p>
        </w:tc>
      </w:tr>
    </w:tbl>
    <w:p/>
    <w:p>
      <w:pPr>
        <w:pStyle w:val="Heading2"/>
      </w:pPr>
      <w:r>
        <w:t>15.2 Dimension Table Standards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F4E79"/>
            <w:vAlign w:val="center"/>
          </w:tcPr>
          <w:p>
            <w:pPr>
              <w:spacing w:after="0"/>
            </w:pPr>
            <w:r/>
            <w:r>
              <w:rPr>
                <w:b/>
                <w:color w:val="FFFFFF"/>
              </w:rPr>
              <w:t>Standard</w:t>
            </w:r>
          </w:p>
        </w:tc>
        <w:tc>
          <w:tcPr>
            <w:tcW w:type="dxa" w:w="9648"/>
            <w:shd w:fill="1F4E79"/>
            <w:vAlign w:val="center"/>
          </w:tcPr>
          <w:p>
            <w:pPr>
              <w:spacing w:after="0"/>
            </w:pPr>
            <w:r/>
            <w:r>
              <w:rPr>
                <w:b/>
                <w:color w:val="FFFFFF"/>
              </w:rPr>
              <w:t>Requirement</w:t>
            </w:r>
          </w:p>
        </w:tc>
      </w:tr>
      <w:tr>
        <w:tc>
          <w:tcPr>
            <w:tcW w:type="dxa" w:w="3024"/>
            <w:vAlign w:val="top"/>
          </w:tcPr>
          <w:p>
            <w:pPr>
              <w:spacing w:after="0"/>
            </w:pPr>
            <w:r/>
            <w:r>
              <w:rPr>
                <w:b w:val="0"/>
              </w:rPr>
              <w:t>Surrogate Key</w:t>
            </w:r>
          </w:p>
        </w:tc>
        <w:tc>
          <w:tcPr>
            <w:tcW w:type="dxa" w:w="9648"/>
            <w:vAlign w:val="top"/>
          </w:tcPr>
          <w:p>
            <w:pPr>
              <w:spacing w:after="0"/>
            </w:pPr>
            <w:r/>
            <w:r>
              <w:rPr>
                <w:b w:val="0"/>
              </w:rPr>
              <w:t>Each dimension SHOULD have a surrogate key, typically numeric.</w:t>
            </w:r>
          </w:p>
        </w:tc>
      </w:tr>
      <w:tr>
        <w:tc>
          <w:tcPr>
            <w:tcW w:type="dxa" w:w="3024"/>
            <w:vAlign w:val="top"/>
          </w:tcPr>
          <w:p>
            <w:pPr>
              <w:spacing w:after="0"/>
            </w:pPr>
            <w:r/>
            <w:r>
              <w:rPr>
                <w:b w:val="0"/>
              </w:rPr>
              <w:t>Business/Natural Key</w:t>
            </w:r>
          </w:p>
        </w:tc>
        <w:tc>
          <w:tcPr>
            <w:tcW w:type="dxa" w:w="9648"/>
            <w:vAlign w:val="top"/>
          </w:tcPr>
          <w:p>
            <w:pPr>
              <w:spacing w:after="0"/>
            </w:pPr>
            <w:r/>
            <w:r>
              <w:rPr>
                <w:b w:val="0"/>
              </w:rPr>
              <w:t>Each dimension SHALL identify an alternate/business key where possible.</w:t>
            </w:r>
          </w:p>
        </w:tc>
      </w:tr>
      <w:tr>
        <w:tc>
          <w:tcPr>
            <w:tcW w:type="dxa" w:w="3024"/>
            <w:vAlign w:val="top"/>
          </w:tcPr>
          <w:p>
            <w:pPr>
              <w:spacing w:after="0"/>
            </w:pPr>
            <w:r/>
            <w:r>
              <w:rPr>
                <w:b w:val="0"/>
              </w:rPr>
              <w:t>Conformance</w:t>
            </w:r>
          </w:p>
        </w:tc>
        <w:tc>
          <w:tcPr>
            <w:tcW w:type="dxa" w:w="9648"/>
            <w:vAlign w:val="top"/>
          </w:tcPr>
          <w:p>
            <w:pPr>
              <w:spacing w:after="0"/>
            </w:pPr>
            <w:r/>
            <w:r>
              <w:rPr>
                <w:b w:val="0"/>
              </w:rPr>
              <w:t>Reusable dimensions SHOULD be conformed across facts and subject areas.</w:t>
            </w:r>
          </w:p>
        </w:tc>
      </w:tr>
      <w:tr>
        <w:tc>
          <w:tcPr>
            <w:tcW w:type="dxa" w:w="3024"/>
            <w:vAlign w:val="top"/>
          </w:tcPr>
          <w:p>
            <w:pPr>
              <w:spacing w:after="0"/>
            </w:pPr>
            <w:r/>
            <w:r>
              <w:rPr>
                <w:b w:val="0"/>
              </w:rPr>
              <w:t>SCD Handling</w:t>
            </w:r>
          </w:p>
        </w:tc>
        <w:tc>
          <w:tcPr>
            <w:tcW w:type="dxa" w:w="9648"/>
            <w:vAlign w:val="top"/>
          </w:tcPr>
          <w:p>
            <w:pPr>
              <w:spacing w:after="0"/>
            </w:pPr>
            <w:r/>
            <w:r>
              <w:rPr>
                <w:b w:val="0"/>
              </w:rPr>
              <w:t>Type 1 and Type 2 handling SHALL be explicitly documented.</w:t>
            </w:r>
          </w:p>
        </w:tc>
      </w:tr>
      <w:tr>
        <w:tc>
          <w:tcPr>
            <w:tcW w:type="dxa" w:w="3024"/>
            <w:vAlign w:val="top"/>
          </w:tcPr>
          <w:p>
            <w:pPr>
              <w:spacing w:after="0"/>
            </w:pPr>
            <w:r/>
            <w:r>
              <w:rPr>
                <w:b w:val="0"/>
              </w:rPr>
              <w:t>Role-playing</w:t>
            </w:r>
          </w:p>
        </w:tc>
        <w:tc>
          <w:tcPr>
            <w:tcW w:type="dxa" w:w="9648"/>
            <w:vAlign w:val="top"/>
          </w:tcPr>
          <w:p>
            <w:pPr>
              <w:spacing w:after="0"/>
            </w:pPr>
            <w:r/>
            <w:r>
              <w:rPr>
                <w:b w:val="0"/>
              </w:rPr>
              <w:t>Role-playing dimensions SHALL use clear role names in fact foreign keys and views.</w:t>
            </w:r>
          </w:p>
        </w:tc>
      </w:tr>
      <w:tr>
        <w:tc>
          <w:tcPr>
            <w:tcW w:type="dxa" w:w="3024"/>
            <w:vAlign w:val="top"/>
          </w:tcPr>
          <w:p>
            <w:pPr>
              <w:spacing w:after="0"/>
            </w:pPr>
            <w:r/>
            <w:r>
              <w:rPr>
                <w:b w:val="0"/>
              </w:rPr>
              <w:t>Effective Dating</w:t>
            </w:r>
          </w:p>
        </w:tc>
        <w:tc>
          <w:tcPr>
            <w:tcW w:type="dxa" w:w="9648"/>
            <w:vAlign w:val="top"/>
          </w:tcPr>
          <w:p>
            <w:pPr>
              <w:spacing w:after="0"/>
            </w:pPr>
            <w:r/>
            <w:r>
              <w:rPr>
                <w:b w:val="0"/>
              </w:rPr>
              <w:t>Type 2 dimensions SHALL include effective begin/end dates and current record indicator.</w:t>
            </w:r>
          </w:p>
        </w:tc>
      </w:tr>
    </w:tbl>
    <w:p/>
    <w:p>
      <w:pPr>
        <w:pStyle w:val="Heading2"/>
      </w:pPr>
      <w:r>
        <w:t>15.3 Dimensional Naming Guidance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1F4E79"/>
            <w:vAlign w:val="center"/>
          </w:tcPr>
          <w:p>
            <w:pPr>
              <w:spacing w:after="0"/>
            </w:pPr>
            <w:r/>
            <w:r>
              <w:rPr>
                <w:b/>
                <w:color w:val="FFFFFF"/>
              </w:rPr>
              <w:t>Object</w:t>
            </w:r>
          </w:p>
        </w:tc>
        <w:tc>
          <w:tcPr>
            <w:tcW w:type="dxa" w:w="4320"/>
            <w:shd w:fill="1F4E79"/>
            <w:vAlign w:val="center"/>
          </w:tcPr>
          <w:p>
            <w:pPr>
              <w:spacing w:after="0"/>
            </w:pPr>
            <w:r/>
            <w:r>
              <w:rPr>
                <w:b/>
                <w:color w:val="FFFFFF"/>
              </w:rPr>
              <w:t>Naming Example</w:t>
            </w:r>
          </w:p>
        </w:tc>
        <w:tc>
          <w:tcPr>
            <w:tcW w:type="dxa" w:w="5472"/>
            <w:shd w:fill="1F4E79"/>
            <w:vAlign w:val="center"/>
          </w:tcPr>
          <w:p>
            <w:pPr>
              <w:spacing w:after="0"/>
            </w:pPr>
            <w:r/>
            <w:r>
              <w:rPr>
                <w:b/>
                <w:color w:val="FFFFFF"/>
              </w:rPr>
              <w:t>Guidance</w:t>
            </w:r>
          </w:p>
        </w:tc>
      </w:tr>
      <w:tr>
        <w:tc>
          <w:tcPr>
            <w:tcW w:type="dxa" w:w="2880"/>
            <w:vAlign w:val="top"/>
          </w:tcPr>
          <w:p>
            <w:pPr>
              <w:spacing w:after="0"/>
            </w:pPr>
            <w:r/>
            <w:r>
              <w:rPr>
                <w:b w:val="0"/>
              </w:rPr>
              <w:t>Dimension Entity/Table</w:t>
            </w:r>
          </w:p>
        </w:tc>
        <w:tc>
          <w:tcPr>
            <w:tcW w:type="dxa" w:w="4320"/>
            <w:vAlign w:val="top"/>
          </w:tcPr>
          <w:p>
            <w:pPr>
              <w:spacing w:after="0"/>
            </w:pPr>
            <w:r/>
            <w:r>
              <w:rPr>
                <w:b w:val="0"/>
              </w:rPr>
              <w:t>Vehicle Dim WH or vehicle_dim_wh</w:t>
            </w:r>
          </w:p>
        </w:tc>
        <w:tc>
          <w:tcPr>
            <w:tcW w:type="dxa" w:w="5472"/>
            <w:vAlign w:val="top"/>
          </w:tcPr>
          <w:p>
            <w:pPr>
              <w:spacing w:after="0"/>
            </w:pPr>
            <w:r/>
            <w:r>
              <w:rPr>
                <w:b w:val="0"/>
              </w:rPr>
              <w:t>Use approved suffix to identify dimensional object.</w:t>
            </w:r>
          </w:p>
        </w:tc>
      </w:tr>
      <w:tr>
        <w:tc>
          <w:tcPr>
            <w:tcW w:type="dxa" w:w="2880"/>
            <w:vAlign w:val="top"/>
          </w:tcPr>
          <w:p>
            <w:pPr>
              <w:spacing w:after="0"/>
            </w:pPr>
            <w:r/>
            <w:r>
              <w:rPr>
                <w:b w:val="0"/>
              </w:rPr>
              <w:t>Fact Entity/Table</w:t>
            </w:r>
          </w:p>
        </w:tc>
        <w:tc>
          <w:tcPr>
            <w:tcW w:type="dxa" w:w="4320"/>
            <w:vAlign w:val="top"/>
          </w:tcPr>
          <w:p>
            <w:pPr>
              <w:spacing w:after="0"/>
            </w:pPr>
            <w:r/>
            <w:r>
              <w:rPr>
                <w:b w:val="0"/>
              </w:rPr>
              <w:t>Sales Order Line Fact WH or sales_order_line_fact_wh</w:t>
            </w:r>
          </w:p>
        </w:tc>
        <w:tc>
          <w:tcPr>
            <w:tcW w:type="dxa" w:w="5472"/>
            <w:vAlign w:val="top"/>
          </w:tcPr>
          <w:p>
            <w:pPr>
              <w:spacing w:after="0"/>
            </w:pPr>
            <w:r/>
            <w:r>
              <w:rPr>
                <w:b w:val="0"/>
              </w:rPr>
              <w:t>Use approved suffix to identify fact object.</w:t>
            </w:r>
          </w:p>
        </w:tc>
      </w:tr>
      <w:tr>
        <w:tc>
          <w:tcPr>
            <w:tcW w:type="dxa" w:w="2880"/>
            <w:vAlign w:val="top"/>
          </w:tcPr>
          <w:p>
            <w:pPr>
              <w:spacing w:after="0"/>
            </w:pPr>
            <w:r/>
            <w:r>
              <w:rPr>
                <w:b w:val="0"/>
              </w:rPr>
              <w:t>Aggregate Fact</w:t>
            </w:r>
          </w:p>
        </w:tc>
        <w:tc>
          <w:tcPr>
            <w:tcW w:type="dxa" w:w="4320"/>
            <w:vAlign w:val="top"/>
          </w:tcPr>
          <w:p>
            <w:pPr>
              <w:spacing w:after="0"/>
            </w:pPr>
            <w:r/>
            <w:r>
              <w:rPr>
                <w:b w:val="0"/>
              </w:rPr>
              <w:t>Part Order Monthly Fact WH</w:t>
            </w:r>
          </w:p>
        </w:tc>
        <w:tc>
          <w:tcPr>
            <w:tcW w:type="dxa" w:w="5472"/>
            <w:vAlign w:val="top"/>
          </w:tcPr>
          <w:p>
            <w:pPr>
              <w:spacing w:after="0"/>
            </w:pPr>
            <w:r/>
            <w:r>
              <w:rPr>
                <w:b w:val="0"/>
              </w:rPr>
              <w:t>Include summary level in name.</w:t>
            </w:r>
          </w:p>
        </w:tc>
      </w:tr>
      <w:tr>
        <w:tc>
          <w:tcPr>
            <w:tcW w:type="dxa" w:w="2880"/>
            <w:vAlign w:val="top"/>
          </w:tcPr>
          <w:p>
            <w:pPr>
              <w:spacing w:after="0"/>
            </w:pPr>
            <w:r/>
            <w:r>
              <w:rPr>
                <w:b w:val="0"/>
              </w:rPr>
              <w:t>Role-playing Date FK</w:t>
            </w:r>
          </w:p>
        </w:tc>
        <w:tc>
          <w:tcPr>
            <w:tcW w:type="dxa" w:w="4320"/>
            <w:vAlign w:val="top"/>
          </w:tcPr>
          <w:p>
            <w:pPr>
              <w:spacing w:after="0"/>
            </w:pPr>
            <w:r/>
            <w:r>
              <w:rPr>
                <w:b w:val="0"/>
              </w:rPr>
              <w:t>Order Date SKey, Ship Date SKey</w:t>
            </w:r>
          </w:p>
        </w:tc>
        <w:tc>
          <w:tcPr>
            <w:tcW w:type="dxa" w:w="5472"/>
            <w:vAlign w:val="top"/>
          </w:tcPr>
          <w:p>
            <w:pPr>
              <w:spacing w:after="0"/>
            </w:pPr>
            <w:r/>
            <w:r>
              <w:rPr>
                <w:b w:val="0"/>
              </w:rPr>
              <w:t>Include role name for each FK reference.</w:t>
            </w:r>
          </w:p>
        </w:tc>
      </w:tr>
    </w:tbl>
    <w:p/>
    <w:p>
      <w:pPr>
        <w:pStyle w:val="Heading2"/>
      </w:pPr>
      <w:r>
        <w:t>15.4 Dimensional View Standards</w:t>
      </w:r>
    </w:p>
    <w:p>
      <w:pPr>
        <w:spacing w:after="120"/>
      </w:pPr>
      <w:r>
        <w:t>Dimensional views MAY be used to simplify consumption and enforce consistent presentation. Views SHALL avoid hidden transformation logic that belongs in ETL/ELT or semantic layers. A view that selects from another view SHOULD be avoided unless approved for a specific platform or performance reason.</w:t>
      </w:r>
    </w:p>
    <w:p>
      <w:pPr>
        <w:pStyle w:val="Heading1"/>
      </w:pPr>
      <w:r>
        <w:t>16. Reference Data and Master Data Standards</w:t>
      </w:r>
    </w:p>
    <w:p>
      <w:pPr>
        <w:pStyle w:val="Heading2"/>
      </w:pPr>
      <w:r>
        <w:t>16.1 Reference Data</w:t>
      </w:r>
    </w:p>
    <w:p>
      <w:pPr>
        <w:spacing w:after="120"/>
      </w:pPr>
      <w:r>
        <w:t>Reference data is a controlled set of valid values, codes, statuses, classifications or categories reused across systems. Reference data examples include claim status, policy type, gender code, country code, state code, product type, transaction type and reason code.</w:t>
      </w:r>
    </w:p>
    <w:p>
      <w:pPr>
        <w:pStyle w:val="Heading2"/>
      </w:pPr>
      <w:r>
        <w:t>16.2 Master Data</w:t>
      </w:r>
    </w:p>
    <w:p>
      <w:pPr>
        <w:spacing w:after="120"/>
      </w:pPr>
      <w:r>
        <w:t>Master data represents core business entities shared across systems. Examples include Customer, Member, Provider, Policy, Product, Account, Organization and Location. Master data models SHOULD define trusted identifiers, survivorship rules, ownership, stewardship, cross-reference mapping and golden-record rules where applicable.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1F4E79"/>
            <w:vAlign w:val="center"/>
          </w:tcPr>
          <w:p>
            <w:pPr>
              <w:spacing w:after="0"/>
            </w:pPr>
            <w:r/>
            <w:r>
              <w:rPr>
                <w:b/>
                <w:color w:val="FFFFFF"/>
              </w:rPr>
              <w:t>Area</w:t>
            </w:r>
          </w:p>
        </w:tc>
        <w:tc>
          <w:tcPr>
            <w:tcW w:type="dxa" w:w="4896"/>
            <w:shd w:fill="1F4E79"/>
            <w:vAlign w:val="center"/>
          </w:tcPr>
          <w:p>
            <w:pPr>
              <w:spacing w:after="0"/>
            </w:pPr>
            <w:r/>
            <w:r>
              <w:rPr>
                <w:b/>
                <w:color w:val="FFFFFF"/>
              </w:rPr>
              <w:t>Reference Data</w:t>
            </w:r>
          </w:p>
        </w:tc>
        <w:tc>
          <w:tcPr>
            <w:tcW w:type="dxa" w:w="4896"/>
            <w:shd w:fill="1F4E79"/>
            <w:vAlign w:val="center"/>
          </w:tcPr>
          <w:p>
            <w:pPr>
              <w:spacing w:after="0"/>
            </w:pPr>
            <w:r/>
            <w:r>
              <w:rPr>
                <w:b/>
                <w:color w:val="FFFFFF"/>
              </w:rPr>
              <w:t>Master Data</w:t>
            </w:r>
          </w:p>
        </w:tc>
      </w:tr>
      <w:tr>
        <w:tc>
          <w:tcPr>
            <w:tcW w:type="dxa" w:w="2880"/>
            <w:vAlign w:val="top"/>
          </w:tcPr>
          <w:p>
            <w:pPr>
              <w:spacing w:after="0"/>
            </w:pPr>
            <w:r/>
            <w:r>
              <w:rPr>
                <w:b w:val="0"/>
              </w:rPr>
              <w:t>Purpose</w:t>
            </w:r>
          </w:p>
        </w:tc>
        <w:tc>
          <w:tcPr>
            <w:tcW w:type="dxa" w:w="4896"/>
            <w:vAlign w:val="top"/>
          </w:tcPr>
          <w:p>
            <w:pPr>
              <w:spacing w:after="0"/>
            </w:pPr>
            <w:r/>
            <w:r>
              <w:rPr>
                <w:b w:val="0"/>
              </w:rPr>
              <w:t>Standardize allowed values and classifications.</w:t>
            </w:r>
          </w:p>
        </w:tc>
        <w:tc>
          <w:tcPr>
            <w:tcW w:type="dxa" w:w="4896"/>
            <w:vAlign w:val="top"/>
          </w:tcPr>
          <w:p>
            <w:pPr>
              <w:spacing w:after="0"/>
            </w:pPr>
            <w:r/>
            <w:r>
              <w:rPr>
                <w:b w:val="0"/>
              </w:rPr>
              <w:t>Standardize core business entities.</w:t>
            </w:r>
          </w:p>
        </w:tc>
      </w:tr>
      <w:tr>
        <w:tc>
          <w:tcPr>
            <w:tcW w:type="dxa" w:w="2880"/>
            <w:vAlign w:val="top"/>
          </w:tcPr>
          <w:p>
            <w:pPr>
              <w:spacing w:after="0"/>
            </w:pPr>
            <w:r/>
            <w:r>
              <w:rPr>
                <w:b w:val="0"/>
              </w:rPr>
              <w:t>Typical Size</w:t>
            </w:r>
          </w:p>
        </w:tc>
        <w:tc>
          <w:tcPr>
            <w:tcW w:type="dxa" w:w="4896"/>
            <w:vAlign w:val="top"/>
          </w:tcPr>
          <w:p>
            <w:pPr>
              <w:spacing w:after="0"/>
            </w:pPr>
            <w:r/>
            <w:r>
              <w:rPr>
                <w:b w:val="0"/>
              </w:rPr>
              <w:t>Small to moderate code sets.</w:t>
            </w:r>
          </w:p>
        </w:tc>
        <w:tc>
          <w:tcPr>
            <w:tcW w:type="dxa" w:w="4896"/>
            <w:vAlign w:val="top"/>
          </w:tcPr>
          <w:p>
            <w:pPr>
              <w:spacing w:after="0"/>
            </w:pPr>
            <w:r/>
            <w:r>
              <w:rPr>
                <w:b w:val="0"/>
              </w:rPr>
              <w:t>Large and operationally significant entity populations.</w:t>
            </w:r>
          </w:p>
        </w:tc>
      </w:tr>
      <w:tr>
        <w:tc>
          <w:tcPr>
            <w:tcW w:type="dxa" w:w="2880"/>
            <w:vAlign w:val="top"/>
          </w:tcPr>
          <w:p>
            <w:pPr>
              <w:spacing w:after="0"/>
            </w:pPr>
            <w:r/>
            <w:r>
              <w:rPr>
                <w:b w:val="0"/>
              </w:rPr>
              <w:t>Examples</w:t>
            </w:r>
          </w:p>
        </w:tc>
        <w:tc>
          <w:tcPr>
            <w:tcW w:type="dxa" w:w="4896"/>
            <w:vAlign w:val="top"/>
          </w:tcPr>
          <w:p>
            <w:pPr>
              <w:spacing w:after="0"/>
            </w:pPr>
            <w:r/>
            <w:r>
              <w:rPr>
                <w:b w:val="0"/>
              </w:rPr>
              <w:t>Status, Type, Country, Currency, Reason.</w:t>
            </w:r>
          </w:p>
        </w:tc>
        <w:tc>
          <w:tcPr>
            <w:tcW w:type="dxa" w:w="4896"/>
            <w:vAlign w:val="top"/>
          </w:tcPr>
          <w:p>
            <w:pPr>
              <w:spacing w:after="0"/>
            </w:pPr>
            <w:r/>
            <w:r>
              <w:rPr>
                <w:b w:val="0"/>
              </w:rPr>
              <w:t>Customer, Member, Provider, Product, Policy.</w:t>
            </w:r>
          </w:p>
        </w:tc>
      </w:tr>
      <w:tr>
        <w:tc>
          <w:tcPr>
            <w:tcW w:type="dxa" w:w="2880"/>
            <w:vAlign w:val="top"/>
          </w:tcPr>
          <w:p>
            <w:pPr>
              <w:spacing w:after="0"/>
            </w:pPr>
            <w:r/>
            <w:r>
              <w:rPr>
                <w:b w:val="0"/>
              </w:rPr>
              <w:t>Governance Need</w:t>
            </w:r>
          </w:p>
        </w:tc>
        <w:tc>
          <w:tcPr>
            <w:tcW w:type="dxa" w:w="4896"/>
            <w:vAlign w:val="top"/>
          </w:tcPr>
          <w:p>
            <w:pPr>
              <w:spacing w:after="0"/>
            </w:pPr>
            <w:r/>
            <w:r>
              <w:rPr>
                <w:b w:val="0"/>
              </w:rPr>
              <w:t>Code ownership, valid values, effective dates.</w:t>
            </w:r>
          </w:p>
        </w:tc>
        <w:tc>
          <w:tcPr>
            <w:tcW w:type="dxa" w:w="4896"/>
            <w:vAlign w:val="top"/>
          </w:tcPr>
          <w:p>
            <w:pPr>
              <w:spacing w:after="0"/>
            </w:pPr>
            <w:r/>
            <w:r>
              <w:rPr>
                <w:b w:val="0"/>
              </w:rPr>
              <w:t>Identity resolution, quality, stewardship, survivorship.</w:t>
            </w:r>
          </w:p>
        </w:tc>
      </w:tr>
    </w:tbl>
    <w:p/>
    <w:p>
      <w:pPr>
        <w:pStyle w:val="Heading1"/>
      </w:pPr>
      <w:r>
        <w:t>17. Audit, Metadata and Lineage Standards</w:t>
      </w:r>
    </w:p>
    <w:p>
      <w:pPr>
        <w:spacing w:after="120"/>
      </w:pPr>
      <w:r>
        <w:t>Audit and metadata attributes provide operational traceability and support lineage, troubleshooting, compliance, reconciliation, history and data quality monitoring. Each layer SHALL include required metadata appropriate to its purpose.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600"/>
            <w:shd w:fill="1F4E79"/>
            <w:vAlign w:val="center"/>
          </w:tcPr>
          <w:p>
            <w:pPr>
              <w:spacing w:after="0"/>
            </w:pPr>
            <w:r/>
            <w:r>
              <w:rPr>
                <w:b/>
                <w:color w:val="FFFFFF"/>
              </w:rPr>
              <w:t>Metadata Field</w:t>
            </w:r>
          </w:p>
        </w:tc>
        <w:tc>
          <w:tcPr>
            <w:tcW w:type="dxa" w:w="5040"/>
            <w:shd w:fill="1F4E79"/>
            <w:vAlign w:val="center"/>
          </w:tcPr>
          <w:p>
            <w:pPr>
              <w:spacing w:after="0"/>
            </w:pPr>
            <w:r/>
            <w:r>
              <w:rPr>
                <w:b/>
                <w:color w:val="FFFFFF"/>
              </w:rPr>
              <w:t>Recommended Use</w:t>
            </w:r>
          </w:p>
        </w:tc>
        <w:tc>
          <w:tcPr>
            <w:tcW w:type="dxa" w:w="4032"/>
            <w:shd w:fill="1F4E79"/>
            <w:vAlign w:val="center"/>
          </w:tcPr>
          <w:p>
            <w:pPr>
              <w:spacing w:after="0"/>
            </w:pPr>
            <w:r/>
            <w:r>
              <w:rPr>
                <w:b/>
                <w:color w:val="FFFFFF"/>
              </w:rPr>
              <w:t>Layer Guidance</w:t>
            </w:r>
          </w:p>
        </w:tc>
      </w:tr>
      <w:tr>
        <w:tc>
          <w:tcPr>
            <w:tcW w:type="dxa" w:w="3600"/>
            <w:vAlign w:val="top"/>
          </w:tcPr>
          <w:p>
            <w:pPr>
              <w:spacing w:after="0"/>
            </w:pPr>
            <w:r/>
            <w:r>
              <w:rPr>
                <w:b w:val="0"/>
              </w:rPr>
              <w:t>insert_job_key / create_run_id</w:t>
            </w:r>
          </w:p>
        </w:tc>
        <w:tc>
          <w:tcPr>
            <w:tcW w:type="dxa" w:w="5040"/>
            <w:vAlign w:val="top"/>
          </w:tcPr>
          <w:p>
            <w:pPr>
              <w:spacing w:after="0"/>
            </w:pPr>
            <w:r/>
            <w:r>
              <w:rPr>
                <w:b w:val="0"/>
              </w:rPr>
              <w:t>Identifies process that inserted the record.</w:t>
            </w:r>
          </w:p>
        </w:tc>
        <w:tc>
          <w:tcPr>
            <w:tcW w:type="dxa" w:w="4032"/>
            <w:vAlign w:val="top"/>
          </w:tcPr>
          <w:p>
            <w:pPr>
              <w:spacing w:after="0"/>
            </w:pPr>
            <w:r/>
            <w:r>
              <w:rPr>
                <w:b w:val="0"/>
              </w:rPr>
              <w:t>Curated, integration, dimensional and data product layers.</w:t>
            </w:r>
          </w:p>
        </w:tc>
      </w:tr>
      <w:tr>
        <w:tc>
          <w:tcPr>
            <w:tcW w:type="dxa" w:w="3600"/>
            <w:vAlign w:val="top"/>
          </w:tcPr>
          <w:p>
            <w:pPr>
              <w:spacing w:after="0"/>
            </w:pPr>
            <w:r/>
            <w:r>
              <w:rPr>
                <w:b w:val="0"/>
              </w:rPr>
              <w:t>last_update_job_key / update_run_id</w:t>
            </w:r>
          </w:p>
        </w:tc>
        <w:tc>
          <w:tcPr>
            <w:tcW w:type="dxa" w:w="5040"/>
            <w:vAlign w:val="top"/>
          </w:tcPr>
          <w:p>
            <w:pPr>
              <w:spacing w:after="0"/>
            </w:pPr>
            <w:r/>
            <w:r>
              <w:rPr>
                <w:b w:val="0"/>
              </w:rPr>
              <w:t>Identifies process that last updated the record.</w:t>
            </w:r>
          </w:p>
        </w:tc>
        <w:tc>
          <w:tcPr>
            <w:tcW w:type="dxa" w:w="4032"/>
            <w:vAlign w:val="top"/>
          </w:tcPr>
          <w:p>
            <w:pPr>
              <w:spacing w:after="0"/>
            </w:pPr>
            <w:r/>
            <w:r>
              <w:rPr>
                <w:b w:val="0"/>
              </w:rPr>
              <w:t>Use where updates are allowed.</w:t>
            </w:r>
          </w:p>
        </w:tc>
      </w:tr>
      <w:tr>
        <w:tc>
          <w:tcPr>
            <w:tcW w:type="dxa" w:w="3600"/>
            <w:vAlign w:val="top"/>
          </w:tcPr>
          <w:p>
            <w:pPr>
              <w:spacing w:after="0"/>
            </w:pPr>
            <w:r/>
            <w:r>
              <w:rPr>
                <w:b w:val="0"/>
              </w:rPr>
              <w:t>create_timestamp</w:t>
            </w:r>
          </w:p>
        </w:tc>
        <w:tc>
          <w:tcPr>
            <w:tcW w:type="dxa" w:w="5040"/>
            <w:vAlign w:val="top"/>
          </w:tcPr>
          <w:p>
            <w:pPr>
              <w:spacing w:after="0"/>
            </w:pPr>
            <w:r/>
            <w:r>
              <w:rPr>
                <w:b w:val="0"/>
              </w:rPr>
              <w:t>Date/time record was created.</w:t>
            </w:r>
          </w:p>
        </w:tc>
        <w:tc>
          <w:tcPr>
            <w:tcW w:type="dxa" w:w="4032"/>
            <w:vAlign w:val="top"/>
          </w:tcPr>
          <w:p>
            <w:pPr>
              <w:spacing w:after="0"/>
            </w:pPr>
            <w:r/>
            <w:r>
              <w:rPr>
                <w:b w:val="0"/>
              </w:rPr>
              <w:t>Recommended for all persistent curated objects.</w:t>
            </w:r>
          </w:p>
        </w:tc>
      </w:tr>
      <w:tr>
        <w:tc>
          <w:tcPr>
            <w:tcW w:type="dxa" w:w="3600"/>
            <w:vAlign w:val="top"/>
          </w:tcPr>
          <w:p>
            <w:pPr>
              <w:spacing w:after="0"/>
            </w:pPr>
            <w:r/>
            <w:r>
              <w:rPr>
                <w:b w:val="0"/>
              </w:rPr>
              <w:t>last_update_timestamp</w:t>
            </w:r>
          </w:p>
        </w:tc>
        <w:tc>
          <w:tcPr>
            <w:tcW w:type="dxa" w:w="5040"/>
            <w:vAlign w:val="top"/>
          </w:tcPr>
          <w:p>
            <w:pPr>
              <w:spacing w:after="0"/>
            </w:pPr>
            <w:r/>
            <w:r>
              <w:rPr>
                <w:b w:val="0"/>
              </w:rPr>
              <w:t>Date/time record was last updated.</w:t>
            </w:r>
          </w:p>
        </w:tc>
        <w:tc>
          <w:tcPr>
            <w:tcW w:type="dxa" w:w="4032"/>
            <w:vAlign w:val="top"/>
          </w:tcPr>
          <w:p>
            <w:pPr>
              <w:spacing w:after="0"/>
            </w:pPr>
            <w:r/>
            <w:r>
              <w:rPr>
                <w:b w:val="0"/>
              </w:rPr>
              <w:t>Use where records can change.</w:t>
            </w:r>
          </w:p>
        </w:tc>
      </w:tr>
      <w:tr>
        <w:tc>
          <w:tcPr>
            <w:tcW w:type="dxa" w:w="3600"/>
            <w:vAlign w:val="top"/>
          </w:tcPr>
          <w:p>
            <w:pPr>
              <w:spacing w:after="0"/>
            </w:pPr>
            <w:r/>
            <w:r>
              <w:rPr>
                <w:b w:val="0"/>
              </w:rPr>
              <w:t>source_system_id</w:t>
            </w:r>
          </w:p>
        </w:tc>
        <w:tc>
          <w:tcPr>
            <w:tcW w:type="dxa" w:w="5040"/>
            <w:vAlign w:val="top"/>
          </w:tcPr>
          <w:p>
            <w:pPr>
              <w:spacing w:after="0"/>
            </w:pPr>
            <w:r/>
            <w:r>
              <w:rPr>
                <w:b w:val="0"/>
              </w:rPr>
              <w:t>Identifies originating system.</w:t>
            </w:r>
          </w:p>
        </w:tc>
        <w:tc>
          <w:tcPr>
            <w:tcW w:type="dxa" w:w="4032"/>
            <w:vAlign w:val="top"/>
          </w:tcPr>
          <w:p>
            <w:pPr>
              <w:spacing w:after="0"/>
            </w:pPr>
            <w:r/>
            <w:r>
              <w:rPr>
                <w:b w:val="0"/>
              </w:rPr>
              <w:t>Required when multiple systems feed common structures.</w:t>
            </w:r>
          </w:p>
        </w:tc>
      </w:tr>
      <w:tr>
        <w:tc>
          <w:tcPr>
            <w:tcW w:type="dxa" w:w="3600"/>
            <w:vAlign w:val="top"/>
          </w:tcPr>
          <w:p>
            <w:pPr>
              <w:spacing w:after="0"/>
            </w:pPr>
            <w:r/>
            <w:r>
              <w:rPr>
                <w:b w:val="0"/>
              </w:rPr>
              <w:t>delete_record_flag</w:t>
            </w:r>
          </w:p>
        </w:tc>
        <w:tc>
          <w:tcPr>
            <w:tcW w:type="dxa" w:w="5040"/>
            <w:vAlign w:val="top"/>
          </w:tcPr>
          <w:p>
            <w:pPr>
              <w:spacing w:after="0"/>
            </w:pPr>
            <w:r/>
            <w:r>
              <w:rPr>
                <w:b w:val="0"/>
              </w:rPr>
              <w:t>Indicates logical deletion.</w:t>
            </w:r>
          </w:p>
        </w:tc>
        <w:tc>
          <w:tcPr>
            <w:tcW w:type="dxa" w:w="4032"/>
            <w:vAlign w:val="top"/>
          </w:tcPr>
          <w:p>
            <w:pPr>
              <w:spacing w:after="0"/>
            </w:pPr>
            <w:r/>
            <w:r>
              <w:rPr>
                <w:b w:val="0"/>
              </w:rPr>
              <w:t>Use when deletes or source removals must be preserved.</w:t>
            </w:r>
          </w:p>
        </w:tc>
      </w:tr>
      <w:tr>
        <w:tc>
          <w:tcPr>
            <w:tcW w:type="dxa" w:w="3600"/>
            <w:vAlign w:val="top"/>
          </w:tcPr>
          <w:p>
            <w:pPr>
              <w:spacing w:after="0"/>
            </w:pPr>
            <w:r/>
            <w:r>
              <w:rPr>
                <w:b w:val="0"/>
              </w:rPr>
              <w:t>effective_begin/end_timestamp</w:t>
            </w:r>
          </w:p>
        </w:tc>
        <w:tc>
          <w:tcPr>
            <w:tcW w:type="dxa" w:w="5040"/>
            <w:vAlign w:val="top"/>
          </w:tcPr>
          <w:p>
            <w:pPr>
              <w:spacing w:after="0"/>
            </w:pPr>
            <w:r/>
            <w:r>
              <w:rPr>
                <w:b w:val="0"/>
              </w:rPr>
              <w:t>Indicates historical validity window.</w:t>
            </w:r>
          </w:p>
        </w:tc>
        <w:tc>
          <w:tcPr>
            <w:tcW w:type="dxa" w:w="4032"/>
            <w:vAlign w:val="top"/>
          </w:tcPr>
          <w:p>
            <w:pPr>
              <w:spacing w:after="0"/>
            </w:pPr>
            <w:r/>
            <w:r>
              <w:rPr>
                <w:b w:val="0"/>
              </w:rPr>
              <w:t>Required for Type 2 history where applicable.</w:t>
            </w:r>
          </w:p>
        </w:tc>
      </w:tr>
      <w:tr>
        <w:tc>
          <w:tcPr>
            <w:tcW w:type="dxa" w:w="3600"/>
            <w:vAlign w:val="top"/>
          </w:tcPr>
          <w:p>
            <w:pPr>
              <w:spacing w:after="0"/>
            </w:pPr>
            <w:r/>
            <w:r>
              <w:rPr>
                <w:b w:val="0"/>
              </w:rPr>
              <w:t>current_record_flag</w:t>
            </w:r>
          </w:p>
        </w:tc>
        <w:tc>
          <w:tcPr>
            <w:tcW w:type="dxa" w:w="5040"/>
            <w:vAlign w:val="top"/>
          </w:tcPr>
          <w:p>
            <w:pPr>
              <w:spacing w:after="0"/>
            </w:pPr>
            <w:r/>
            <w:r>
              <w:rPr>
                <w:b w:val="0"/>
              </w:rPr>
              <w:t>Indicates latest active historical version.</w:t>
            </w:r>
          </w:p>
        </w:tc>
        <w:tc>
          <w:tcPr>
            <w:tcW w:type="dxa" w:w="4032"/>
            <w:vAlign w:val="top"/>
          </w:tcPr>
          <w:p>
            <w:pPr>
              <w:spacing w:after="0"/>
            </w:pPr>
            <w:r/>
            <w:r>
              <w:rPr>
                <w:b w:val="0"/>
              </w:rPr>
              <w:t>Use where Type 2 query patterns require it.</w:t>
            </w:r>
          </w:p>
        </w:tc>
      </w:tr>
    </w:tbl>
    <w:p/>
    <w:p>
      <w:pPr>
        <w:pStyle w:val="Heading2"/>
      </w:pPr>
      <w:r>
        <w:t>17.1 Lineage Requirements</w:t>
      </w:r>
    </w:p>
    <w:p>
      <w:pPr>
        <w:spacing w:after="120"/>
      </w:pPr>
      <w:r>
        <w:t>Models SHALL document lineage sufficient to trace important data elements from source to target and consumption. Lineage metadata SHOULD include source system, source object, source field, transformation rule, target object, target field, consuming reports/APIs and owner/steward. Lineage can be captured in modeling tools, catalogs, mappings, metadata repositories or automated platform lineage systems.</w:t>
      </w:r>
    </w:p>
    <w:p>
      <w:pPr>
        <w:pStyle w:val="Heading1"/>
      </w:pPr>
      <w:r>
        <w:t>18. Security, Classification and Privacy Modeling Standards</w:t>
      </w:r>
    </w:p>
    <w:p>
      <w:pPr>
        <w:spacing w:after="120"/>
      </w:pPr>
      <w:r>
        <w:t>Sensitive data SHALL be identified during modeling and carried into implementation metadata. This includes personal information, protected health information, payment data, confidential business data, regulated financial information and other restricted information. Security and privacy classification is required before implementation in curated, analytics or consumption layers.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F4E79"/>
            <w:vAlign w:val="center"/>
          </w:tcPr>
          <w:p>
            <w:pPr>
              <w:spacing w:after="0"/>
            </w:pPr>
            <w:r/>
            <w:r>
              <w:rPr>
                <w:b/>
                <w:color w:val="FFFFFF"/>
              </w:rPr>
              <w:t>Classification</w:t>
            </w:r>
          </w:p>
        </w:tc>
        <w:tc>
          <w:tcPr>
            <w:tcW w:type="dxa" w:w="4320"/>
            <w:shd w:fill="1F4E79"/>
            <w:vAlign w:val="center"/>
          </w:tcPr>
          <w:p>
            <w:pPr>
              <w:spacing w:after="0"/>
            </w:pPr>
            <w:r/>
            <w:r>
              <w:rPr>
                <w:b/>
                <w:color w:val="FFFFFF"/>
              </w:rPr>
              <w:t>Examples</w:t>
            </w:r>
          </w:p>
        </w:tc>
        <w:tc>
          <w:tcPr>
            <w:tcW w:type="dxa" w:w="5760"/>
            <w:shd w:fill="1F4E79"/>
            <w:vAlign w:val="center"/>
          </w:tcPr>
          <w:p>
            <w:pPr>
              <w:spacing w:after="0"/>
            </w:pPr>
            <w:r/>
            <w:r>
              <w:rPr>
                <w:b/>
                <w:color w:val="FFFFFF"/>
              </w:rPr>
              <w:t>Modeling Requirement</w:t>
            </w:r>
          </w:p>
        </w:tc>
      </w:tr>
      <w:tr>
        <w:tc>
          <w:tcPr>
            <w:tcW w:type="dxa" w:w="2592"/>
            <w:vAlign w:val="top"/>
          </w:tcPr>
          <w:p>
            <w:pPr>
              <w:spacing w:after="0"/>
            </w:pPr>
            <w:r/>
            <w:r>
              <w:rPr>
                <w:b w:val="0"/>
              </w:rPr>
              <w:t>PII</w:t>
            </w:r>
          </w:p>
        </w:tc>
        <w:tc>
          <w:tcPr>
            <w:tcW w:type="dxa" w:w="4320"/>
            <w:vAlign w:val="top"/>
          </w:tcPr>
          <w:p>
            <w:pPr>
              <w:spacing w:after="0"/>
            </w:pPr>
            <w:r/>
            <w:r>
              <w:rPr>
                <w:b w:val="0"/>
              </w:rPr>
              <w:t>Name, SSN, date of birth, address, phone, email.</w:t>
            </w:r>
          </w:p>
        </w:tc>
        <w:tc>
          <w:tcPr>
            <w:tcW w:type="dxa" w:w="5760"/>
            <w:vAlign w:val="top"/>
          </w:tcPr>
          <w:p>
            <w:pPr>
              <w:spacing w:after="0"/>
            </w:pPr>
            <w:r/>
            <w:r>
              <w:rPr>
                <w:b w:val="0"/>
              </w:rPr>
              <w:t>Tag/classify and define masking/access requirements.</w:t>
            </w:r>
          </w:p>
        </w:tc>
      </w:tr>
      <w:tr>
        <w:tc>
          <w:tcPr>
            <w:tcW w:type="dxa" w:w="2592"/>
            <w:vAlign w:val="top"/>
          </w:tcPr>
          <w:p>
            <w:pPr>
              <w:spacing w:after="0"/>
            </w:pPr>
            <w:r/>
            <w:r>
              <w:rPr>
                <w:b w:val="0"/>
              </w:rPr>
              <w:t>PHI</w:t>
            </w:r>
          </w:p>
        </w:tc>
        <w:tc>
          <w:tcPr>
            <w:tcW w:type="dxa" w:w="4320"/>
            <w:vAlign w:val="top"/>
          </w:tcPr>
          <w:p>
            <w:pPr>
              <w:spacing w:after="0"/>
            </w:pPr>
            <w:r/>
            <w:r>
              <w:rPr>
                <w:b w:val="0"/>
              </w:rPr>
              <w:t>Health conditions, diagnosis, treatment, member health identifiers.</w:t>
            </w:r>
          </w:p>
        </w:tc>
        <w:tc>
          <w:tcPr>
            <w:tcW w:type="dxa" w:w="5760"/>
            <w:vAlign w:val="top"/>
          </w:tcPr>
          <w:p>
            <w:pPr>
              <w:spacing w:after="0"/>
            </w:pPr>
            <w:r/>
            <w:r>
              <w:rPr>
                <w:b w:val="0"/>
              </w:rPr>
              <w:t>Tag/classify and align to privacy/security policy.</w:t>
            </w:r>
          </w:p>
        </w:tc>
      </w:tr>
      <w:tr>
        <w:tc>
          <w:tcPr>
            <w:tcW w:type="dxa" w:w="2592"/>
            <w:vAlign w:val="top"/>
          </w:tcPr>
          <w:p>
            <w:pPr>
              <w:spacing w:after="0"/>
            </w:pPr>
            <w:r/>
            <w:r>
              <w:rPr>
                <w:b w:val="0"/>
              </w:rPr>
              <w:t>PCI</w:t>
            </w:r>
          </w:p>
        </w:tc>
        <w:tc>
          <w:tcPr>
            <w:tcW w:type="dxa" w:w="4320"/>
            <w:vAlign w:val="top"/>
          </w:tcPr>
          <w:p>
            <w:pPr>
              <w:spacing w:after="0"/>
            </w:pPr>
            <w:r/>
            <w:r>
              <w:rPr>
                <w:b w:val="0"/>
              </w:rPr>
              <w:t>Payment card and cardholder data.</w:t>
            </w:r>
          </w:p>
        </w:tc>
        <w:tc>
          <w:tcPr>
            <w:tcW w:type="dxa" w:w="5760"/>
            <w:vAlign w:val="top"/>
          </w:tcPr>
          <w:p>
            <w:pPr>
              <w:spacing w:after="0"/>
            </w:pPr>
            <w:r/>
            <w:r>
              <w:rPr>
                <w:b w:val="0"/>
              </w:rPr>
              <w:t>Avoid storage unless required; tokenize/mask per approved policy.</w:t>
            </w:r>
          </w:p>
        </w:tc>
      </w:tr>
      <w:tr>
        <w:tc>
          <w:tcPr>
            <w:tcW w:type="dxa" w:w="2592"/>
            <w:vAlign w:val="top"/>
          </w:tcPr>
          <w:p>
            <w:pPr>
              <w:spacing w:after="0"/>
            </w:pPr>
            <w:r/>
            <w:r>
              <w:rPr>
                <w:b w:val="0"/>
              </w:rPr>
              <w:t>Confidential</w:t>
            </w:r>
          </w:p>
        </w:tc>
        <w:tc>
          <w:tcPr>
            <w:tcW w:type="dxa" w:w="4320"/>
            <w:vAlign w:val="top"/>
          </w:tcPr>
          <w:p>
            <w:pPr>
              <w:spacing w:after="0"/>
            </w:pPr>
            <w:r/>
            <w:r>
              <w:rPr>
                <w:b w:val="0"/>
              </w:rPr>
              <w:t>Internal financials, contracts, sensitive operational data.</w:t>
            </w:r>
          </w:p>
        </w:tc>
        <w:tc>
          <w:tcPr>
            <w:tcW w:type="dxa" w:w="5760"/>
            <w:vAlign w:val="top"/>
          </w:tcPr>
          <w:p>
            <w:pPr>
              <w:spacing w:after="0"/>
            </w:pPr>
            <w:r/>
            <w:r>
              <w:rPr>
                <w:b w:val="0"/>
              </w:rPr>
              <w:t>Restrict access and document owner approval.</w:t>
            </w:r>
          </w:p>
        </w:tc>
      </w:tr>
      <w:tr>
        <w:tc>
          <w:tcPr>
            <w:tcW w:type="dxa" w:w="2592"/>
            <w:vAlign w:val="top"/>
          </w:tcPr>
          <w:p>
            <w:pPr>
              <w:spacing w:after="0"/>
            </w:pPr>
            <w:r/>
            <w:r>
              <w:rPr>
                <w:b w:val="0"/>
              </w:rPr>
              <w:t>Public/Internal</w:t>
            </w:r>
          </w:p>
        </w:tc>
        <w:tc>
          <w:tcPr>
            <w:tcW w:type="dxa" w:w="4320"/>
            <w:vAlign w:val="top"/>
          </w:tcPr>
          <w:p>
            <w:pPr>
              <w:spacing w:after="0"/>
            </w:pPr>
            <w:r/>
            <w:r>
              <w:rPr>
                <w:b w:val="0"/>
              </w:rPr>
              <w:t>Non-sensitive data.</w:t>
            </w:r>
          </w:p>
        </w:tc>
        <w:tc>
          <w:tcPr>
            <w:tcW w:type="dxa" w:w="5760"/>
            <w:vAlign w:val="top"/>
          </w:tcPr>
          <w:p>
            <w:pPr>
              <w:spacing w:after="0"/>
            </w:pPr>
            <w:r/>
            <w:r>
              <w:rPr>
                <w:b w:val="0"/>
              </w:rPr>
              <w:t>Still requires owner, definition and lineage.</w:t>
            </w:r>
          </w:p>
        </w:tc>
      </w:tr>
    </w:tbl>
    <w:p/>
    <w:p>
      <w:pPr>
        <w:pStyle w:val="Heading2"/>
      </w:pPr>
      <w:r>
        <w:t>18.1 Row-Level Security and Column Masking</w:t>
      </w:r>
    </w:p>
    <w:p>
      <w:pPr>
        <w:spacing w:after="120"/>
      </w:pPr>
      <w:r>
        <w:t>When platform features support row filters, column masks, tags or attribute-based access control, the model SHALL identify security-driving attributes, sensitive columns and the policy intent. For example, tenant, company, region, business unit or role may drive row-level access; SSN, name, date of birth or health attributes may require masking. At enterprise scale, reusable policy functions, governed tags and automated classification processes SHOULD be used rather than one-off manual policies for every column.</w:t>
      </w:r>
    </w:p>
    <w:tbl>
      <w:tblPr>
        <w:tblStyle w:val="TableGrid"/>
        <w:tblW w:type="auto" w:w="0"/>
        <w:tblLook w:firstColumn="1" w:firstRow="1" w:lastColumn="0" w:lastRow="0" w:noHBand="0" w:noVBand="1" w:val="04A0"/>
      </w:tblPr>
      <w:tblGrid>
        <w:gridCol w:w="10080"/>
      </w:tblGrid>
      <w:tr>
        <w:tc>
          <w:tcPr>
            <w:tcW w:type="dxa" w:w="10080"/>
            <w:shd w:fill="D9EAF7"/>
          </w:tcPr>
          <w:p>
            <w:r/>
            <w:r>
              <w:rPr>
                <w:b/>
                <w:color w:val="17365D"/>
              </w:rPr>
              <w:t>Scalability Principle for Security Modeling</w:t>
            </w:r>
          </w:p>
          <w:p>
            <w:pPr>
              <w:spacing w:after="0"/>
            </w:pPr>
            <w:r>
              <w:t>Modelers should not design security as thousands of isolated manual decisions. Sensitive attributes should be classified consistently, mapped to reusable semantic categories, and implemented through reusable policies wherever the platform allows. This reduces operational effort and improves consistency.</w:t>
            </w:r>
          </w:p>
        </w:tc>
      </w:tr>
    </w:tbl>
    <w:p/>
    <w:p>
      <w:pPr>
        <w:pStyle w:val="Heading1"/>
      </w:pPr>
      <w:r>
        <w:t>19. Cloud, Lakehouse and Data Product Standards</w:t>
      </w:r>
    </w:p>
    <w:p>
      <w:pPr>
        <w:spacing w:after="120"/>
      </w:pPr>
      <w:r>
        <w:t>Modern data platforms require modeling standards that extend beyond traditional relational databases. Cloud and lakehouse models SHALL retain the same business rigor as traditional models while adding standards for catalogs, schemas, data products, contracts, governance tags, lineage, pipelines, and automated deployment.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shd w:fill="1F4E79"/>
            <w:vAlign w:val="center"/>
          </w:tcPr>
          <w:p>
            <w:pPr>
              <w:spacing w:after="0"/>
            </w:pPr>
            <w:r/>
            <w:r>
              <w:rPr>
                <w:b/>
                <w:color w:val="FFFFFF"/>
              </w:rPr>
              <w:t>Architecture Layer</w:t>
            </w:r>
          </w:p>
        </w:tc>
        <w:tc>
          <w:tcPr>
            <w:tcW w:type="dxa" w:w="9072"/>
            <w:shd w:fill="1F4E79"/>
            <w:vAlign w:val="center"/>
          </w:tcPr>
          <w:p>
            <w:pPr>
              <w:spacing w:after="0"/>
            </w:pPr>
            <w:r/>
            <w:r>
              <w:rPr>
                <w:b/>
                <w:color w:val="FFFFFF"/>
              </w:rPr>
              <w:t>Modeling Standard</w:t>
            </w:r>
          </w:p>
        </w:tc>
      </w:tr>
      <w:tr>
        <w:tc>
          <w:tcPr>
            <w:tcW w:type="dxa" w:w="3600"/>
            <w:vAlign w:val="top"/>
          </w:tcPr>
          <w:p>
            <w:pPr>
              <w:spacing w:after="0"/>
            </w:pPr>
            <w:r/>
            <w:r>
              <w:rPr>
                <w:b w:val="0"/>
              </w:rPr>
              <w:t>Raw / Bronze / Acquisition</w:t>
            </w:r>
          </w:p>
        </w:tc>
        <w:tc>
          <w:tcPr>
            <w:tcW w:type="dxa" w:w="9072"/>
            <w:vAlign w:val="top"/>
          </w:tcPr>
          <w:p>
            <w:pPr>
              <w:spacing w:after="0"/>
            </w:pPr>
            <w:r/>
            <w:r>
              <w:rPr>
                <w:b w:val="0"/>
              </w:rPr>
              <w:t>Source-aligned, immutable where practical, includes ingestion metadata and minimal transformations.</w:t>
            </w:r>
          </w:p>
        </w:tc>
      </w:tr>
      <w:tr>
        <w:tc>
          <w:tcPr>
            <w:tcW w:type="dxa" w:w="3600"/>
            <w:vAlign w:val="top"/>
          </w:tcPr>
          <w:p>
            <w:pPr>
              <w:spacing w:after="0"/>
            </w:pPr>
            <w:r/>
            <w:r>
              <w:rPr>
                <w:b w:val="0"/>
              </w:rPr>
              <w:t>Standardized / Silver / Integration</w:t>
            </w:r>
          </w:p>
        </w:tc>
        <w:tc>
          <w:tcPr>
            <w:tcW w:type="dxa" w:w="9072"/>
            <w:vAlign w:val="top"/>
          </w:tcPr>
          <w:p>
            <w:pPr>
              <w:spacing w:after="0"/>
            </w:pPr>
            <w:r/>
            <w:r>
              <w:rPr>
                <w:b w:val="0"/>
              </w:rPr>
              <w:t>Cleaned, conformed, business-centric, governed, classified and reusable.</w:t>
            </w:r>
          </w:p>
        </w:tc>
      </w:tr>
      <w:tr>
        <w:tc>
          <w:tcPr>
            <w:tcW w:type="dxa" w:w="3600"/>
            <w:vAlign w:val="top"/>
          </w:tcPr>
          <w:p>
            <w:pPr>
              <w:spacing w:after="0"/>
            </w:pPr>
            <w:r/>
            <w:r>
              <w:rPr>
                <w:b w:val="0"/>
              </w:rPr>
              <w:t>Curated / Gold / Dimensional</w:t>
            </w:r>
          </w:p>
        </w:tc>
        <w:tc>
          <w:tcPr>
            <w:tcW w:type="dxa" w:w="9072"/>
            <w:vAlign w:val="top"/>
          </w:tcPr>
          <w:p>
            <w:pPr>
              <w:spacing w:after="0"/>
            </w:pPr>
            <w:r/>
            <w:r>
              <w:rPr>
                <w:b w:val="0"/>
              </w:rPr>
              <w:t>Business-ready data products, facts, dimensions, semantic models and reporting structures.</w:t>
            </w:r>
          </w:p>
        </w:tc>
      </w:tr>
      <w:tr>
        <w:tc>
          <w:tcPr>
            <w:tcW w:type="dxa" w:w="3600"/>
            <w:vAlign w:val="top"/>
          </w:tcPr>
          <w:p>
            <w:pPr>
              <w:spacing w:after="0"/>
            </w:pPr>
            <w:r/>
            <w:r>
              <w:rPr>
                <w:b w:val="0"/>
              </w:rPr>
              <w:t>Data Products</w:t>
            </w:r>
          </w:p>
        </w:tc>
        <w:tc>
          <w:tcPr>
            <w:tcW w:type="dxa" w:w="9072"/>
            <w:vAlign w:val="top"/>
          </w:tcPr>
          <w:p>
            <w:pPr>
              <w:spacing w:after="0"/>
            </w:pPr>
            <w:r/>
            <w:r>
              <w:rPr>
                <w:b w:val="0"/>
              </w:rPr>
              <w:t>Owned, documented, versioned, quality-tested and aligned to glossary and access policies.</w:t>
            </w:r>
          </w:p>
        </w:tc>
      </w:tr>
      <w:tr>
        <w:tc>
          <w:tcPr>
            <w:tcW w:type="dxa" w:w="3600"/>
            <w:vAlign w:val="top"/>
          </w:tcPr>
          <w:p>
            <w:pPr>
              <w:spacing w:after="0"/>
            </w:pPr>
            <w:r/>
            <w:r>
              <w:rPr>
                <w:b w:val="0"/>
              </w:rPr>
              <w:t>APIs / Contracts</w:t>
            </w:r>
          </w:p>
        </w:tc>
        <w:tc>
          <w:tcPr>
            <w:tcW w:type="dxa" w:w="9072"/>
            <w:vAlign w:val="top"/>
          </w:tcPr>
          <w:p>
            <w:pPr>
              <w:spacing w:after="0"/>
            </w:pPr>
            <w:r/>
            <w:r>
              <w:rPr>
                <w:b w:val="0"/>
              </w:rPr>
              <w:t>Field names, data types, formats, compatibility and sensitivity documented before exposure.</w:t>
            </w:r>
          </w:p>
        </w:tc>
      </w:tr>
    </w:tbl>
    <w:p/>
    <w:p>
      <w:pPr>
        <w:pStyle w:val="Heading2"/>
      </w:pPr>
      <w:r>
        <w:t>19.1 Data Product Modeling</w:t>
      </w:r>
    </w:p>
    <w:p>
      <w:pPr>
        <w:spacing w:after="120"/>
      </w:pPr>
      <w:r>
        <w:t>A data product is a governed, reusable data asset designed for consumption by a known audience or business capability. Data products SHALL have a named owner, steward, domain, purpose, consumer group, quality expectations, lineage, schema contract, classification and support model.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shd w:fill="1F4E79"/>
            <w:vAlign w:val="center"/>
          </w:tcPr>
          <w:p>
            <w:pPr>
              <w:spacing w:after="0"/>
            </w:pPr>
            <w:r/>
            <w:r>
              <w:rPr>
                <w:b/>
                <w:color w:val="FFFFFF"/>
              </w:rPr>
              <w:t>Data Product Requirement</w:t>
            </w:r>
          </w:p>
        </w:tc>
        <w:tc>
          <w:tcPr>
            <w:tcW w:type="dxa" w:w="9072"/>
            <w:shd w:fill="1F4E79"/>
            <w:vAlign w:val="center"/>
          </w:tcPr>
          <w:p>
            <w:pPr>
              <w:spacing w:after="0"/>
            </w:pPr>
            <w:r/>
            <w:r>
              <w:rPr>
                <w:b/>
                <w:color w:val="FFFFFF"/>
              </w:rPr>
              <w:t>Standard</w:t>
            </w:r>
          </w:p>
        </w:tc>
      </w:tr>
      <w:tr>
        <w:tc>
          <w:tcPr>
            <w:tcW w:type="dxa" w:w="3600"/>
            <w:vAlign w:val="top"/>
          </w:tcPr>
          <w:p>
            <w:pPr>
              <w:spacing w:after="0"/>
            </w:pPr>
            <w:r/>
            <w:r>
              <w:rPr>
                <w:b w:val="0"/>
              </w:rPr>
              <w:t>Owner and Steward</w:t>
            </w:r>
          </w:p>
        </w:tc>
        <w:tc>
          <w:tcPr>
            <w:tcW w:type="dxa" w:w="9072"/>
            <w:vAlign w:val="top"/>
          </w:tcPr>
          <w:p>
            <w:pPr>
              <w:spacing w:after="0"/>
            </w:pPr>
            <w:r/>
            <w:r>
              <w:rPr>
                <w:b w:val="0"/>
              </w:rPr>
              <w:t>Required before publication.</w:t>
            </w:r>
          </w:p>
        </w:tc>
      </w:tr>
      <w:tr>
        <w:tc>
          <w:tcPr>
            <w:tcW w:type="dxa" w:w="3600"/>
            <w:vAlign w:val="top"/>
          </w:tcPr>
          <w:p>
            <w:pPr>
              <w:spacing w:after="0"/>
            </w:pPr>
            <w:r/>
            <w:r>
              <w:rPr>
                <w:b w:val="0"/>
              </w:rPr>
              <w:t>Business Purpose</w:t>
            </w:r>
          </w:p>
        </w:tc>
        <w:tc>
          <w:tcPr>
            <w:tcW w:type="dxa" w:w="9072"/>
            <w:vAlign w:val="top"/>
          </w:tcPr>
          <w:p>
            <w:pPr>
              <w:spacing w:after="0"/>
            </w:pPr>
            <w:r/>
            <w:r>
              <w:rPr>
                <w:b w:val="0"/>
              </w:rPr>
              <w:t>Must describe what decisions or processes the product supports.</w:t>
            </w:r>
          </w:p>
        </w:tc>
      </w:tr>
      <w:tr>
        <w:tc>
          <w:tcPr>
            <w:tcW w:type="dxa" w:w="3600"/>
            <w:vAlign w:val="top"/>
          </w:tcPr>
          <w:p>
            <w:pPr>
              <w:spacing w:after="0"/>
            </w:pPr>
            <w:r/>
            <w:r>
              <w:rPr>
                <w:b w:val="0"/>
              </w:rPr>
              <w:t>Schema Contract</w:t>
            </w:r>
          </w:p>
        </w:tc>
        <w:tc>
          <w:tcPr>
            <w:tcW w:type="dxa" w:w="9072"/>
            <w:vAlign w:val="top"/>
          </w:tcPr>
          <w:p>
            <w:pPr>
              <w:spacing w:after="0"/>
            </w:pPr>
            <w:r/>
            <w:r>
              <w:rPr>
                <w:b w:val="0"/>
              </w:rPr>
              <w:t>Must define fields, types, nullability, sensitivity and breaking-change policy.</w:t>
            </w:r>
          </w:p>
        </w:tc>
      </w:tr>
      <w:tr>
        <w:tc>
          <w:tcPr>
            <w:tcW w:type="dxa" w:w="3600"/>
            <w:vAlign w:val="top"/>
          </w:tcPr>
          <w:p>
            <w:pPr>
              <w:spacing w:after="0"/>
            </w:pPr>
            <w:r/>
            <w:r>
              <w:rPr>
                <w:b w:val="0"/>
              </w:rPr>
              <w:t>Quality Rules</w:t>
            </w:r>
          </w:p>
        </w:tc>
        <w:tc>
          <w:tcPr>
            <w:tcW w:type="dxa" w:w="9072"/>
            <w:vAlign w:val="top"/>
          </w:tcPr>
          <w:p>
            <w:pPr>
              <w:spacing w:after="0"/>
            </w:pPr>
            <w:r/>
            <w:r>
              <w:rPr>
                <w:b w:val="0"/>
              </w:rPr>
              <w:t>Must define critical checks, thresholds and monitoring.</w:t>
            </w:r>
          </w:p>
        </w:tc>
      </w:tr>
      <w:tr>
        <w:tc>
          <w:tcPr>
            <w:tcW w:type="dxa" w:w="3600"/>
            <w:vAlign w:val="top"/>
          </w:tcPr>
          <w:p>
            <w:pPr>
              <w:spacing w:after="0"/>
            </w:pPr>
            <w:r/>
            <w:r>
              <w:rPr>
                <w:b w:val="0"/>
              </w:rPr>
              <w:t>Access Rules</w:t>
            </w:r>
          </w:p>
        </w:tc>
        <w:tc>
          <w:tcPr>
            <w:tcW w:type="dxa" w:w="9072"/>
            <w:vAlign w:val="top"/>
          </w:tcPr>
          <w:p>
            <w:pPr>
              <w:spacing w:after="0"/>
            </w:pPr>
            <w:r/>
            <w:r>
              <w:rPr>
                <w:b w:val="0"/>
              </w:rPr>
              <w:t>Must identify who can access full, masked or filtered data.</w:t>
            </w:r>
          </w:p>
        </w:tc>
      </w:tr>
      <w:tr>
        <w:tc>
          <w:tcPr>
            <w:tcW w:type="dxa" w:w="3600"/>
            <w:vAlign w:val="top"/>
          </w:tcPr>
          <w:p>
            <w:pPr>
              <w:spacing w:after="0"/>
            </w:pPr>
            <w:r/>
            <w:r>
              <w:rPr>
                <w:b w:val="0"/>
              </w:rPr>
              <w:t>Versioning</w:t>
            </w:r>
          </w:p>
        </w:tc>
        <w:tc>
          <w:tcPr>
            <w:tcW w:type="dxa" w:w="9072"/>
            <w:vAlign w:val="top"/>
          </w:tcPr>
          <w:p>
            <w:pPr>
              <w:spacing w:after="0"/>
            </w:pPr>
            <w:r/>
            <w:r>
              <w:rPr>
                <w:b w:val="0"/>
              </w:rPr>
              <w:t>Breaking changes require versioning, communication and migration plan.</w:t>
            </w:r>
          </w:p>
        </w:tc>
      </w:tr>
    </w:tbl>
    <w:p/>
    <w:p>
      <w:pPr>
        <w:pStyle w:val="Heading1"/>
      </w:pPr>
      <w:r>
        <w:t>20. Model Repository, Tooling and DDL Standards</w:t>
      </w:r>
    </w:p>
    <w:p>
      <w:pPr>
        <w:spacing w:after="120"/>
      </w:pPr>
      <w:r>
        <w:t>All enterprise models SHALL be maintained in an approved modeling tool, metadata repository, source-control repository or data catalog as appropriate. Emergency database fixes MUST be reflected back into the model and repository as soon as practical, preferably by the next business day or within the approved change-management SLA.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vAlign w:val="center"/>
          </w:tcPr>
          <w:p>
            <w:pPr>
              <w:spacing w:after="0"/>
            </w:pPr>
            <w:r/>
            <w:r>
              <w:rPr>
                <w:b/>
                <w:color w:val="FFFFFF"/>
              </w:rPr>
              <w:t>Standard Area</w:t>
            </w:r>
          </w:p>
        </w:tc>
        <w:tc>
          <w:tcPr>
            <w:tcW w:type="dxa" w:w="9504"/>
            <w:shd w:fill="1F4E79"/>
            <w:vAlign w:val="center"/>
          </w:tcPr>
          <w:p>
            <w:pPr>
              <w:spacing w:after="0"/>
            </w:pPr>
            <w:r/>
            <w:r>
              <w:rPr>
                <w:b/>
                <w:color w:val="FFFFFF"/>
              </w:rPr>
              <w:t>Requirement</w:t>
            </w:r>
          </w:p>
        </w:tc>
      </w:tr>
      <w:tr>
        <w:tc>
          <w:tcPr>
            <w:tcW w:type="dxa" w:w="3168"/>
            <w:vAlign w:val="top"/>
          </w:tcPr>
          <w:p>
            <w:pPr>
              <w:spacing w:after="0"/>
            </w:pPr>
            <w:r/>
            <w:r>
              <w:rPr>
                <w:b w:val="0"/>
              </w:rPr>
              <w:t>Model Repository</w:t>
            </w:r>
          </w:p>
        </w:tc>
        <w:tc>
          <w:tcPr>
            <w:tcW w:type="dxa" w:w="9504"/>
            <w:vAlign w:val="top"/>
          </w:tcPr>
          <w:p>
            <w:pPr>
              <w:spacing w:after="0"/>
            </w:pPr>
            <w:r/>
            <w:r>
              <w:rPr>
                <w:b w:val="0"/>
              </w:rPr>
              <w:t>Models SHALL be stored in an approved repository with version history and access control.</w:t>
            </w:r>
          </w:p>
        </w:tc>
      </w:tr>
      <w:tr>
        <w:tc>
          <w:tcPr>
            <w:tcW w:type="dxa" w:w="3168"/>
            <w:vAlign w:val="top"/>
          </w:tcPr>
          <w:p>
            <w:pPr>
              <w:spacing w:after="0"/>
            </w:pPr>
            <w:r/>
            <w:r>
              <w:rPr>
                <w:b w:val="0"/>
              </w:rPr>
              <w:t>DDL Generation</w:t>
            </w:r>
          </w:p>
        </w:tc>
        <w:tc>
          <w:tcPr>
            <w:tcW w:type="dxa" w:w="9504"/>
            <w:vAlign w:val="top"/>
          </w:tcPr>
          <w:p>
            <w:pPr>
              <w:spacing w:after="0"/>
            </w:pPr>
            <w:r/>
            <w:r>
              <w:rPr>
                <w:b w:val="0"/>
              </w:rPr>
              <w:t>Where possible, DDL SHALL be generated from the approved physical model or managed through controlled code repositories.</w:t>
            </w:r>
          </w:p>
        </w:tc>
      </w:tr>
      <w:tr>
        <w:tc>
          <w:tcPr>
            <w:tcW w:type="dxa" w:w="3168"/>
            <w:vAlign w:val="top"/>
          </w:tcPr>
          <w:p>
            <w:pPr>
              <w:spacing w:after="0"/>
            </w:pPr>
            <w:r/>
            <w:r>
              <w:rPr>
                <w:b w:val="0"/>
              </w:rPr>
              <w:t>Versioning</w:t>
            </w:r>
          </w:p>
        </w:tc>
        <w:tc>
          <w:tcPr>
            <w:tcW w:type="dxa" w:w="9504"/>
            <w:vAlign w:val="top"/>
          </w:tcPr>
          <w:p>
            <w:pPr>
              <w:spacing w:after="0"/>
            </w:pPr>
            <w:r/>
            <w:r>
              <w:rPr>
                <w:b w:val="0"/>
              </w:rPr>
              <w:t>Model versions SHALL be traceable to release, change request, feature, project or ticket.</w:t>
            </w:r>
          </w:p>
        </w:tc>
      </w:tr>
      <w:tr>
        <w:tc>
          <w:tcPr>
            <w:tcW w:type="dxa" w:w="3168"/>
            <w:vAlign w:val="top"/>
          </w:tcPr>
          <w:p>
            <w:pPr>
              <w:spacing w:after="0"/>
            </w:pPr>
            <w:r/>
            <w:r>
              <w:rPr>
                <w:b w:val="0"/>
              </w:rPr>
              <w:t>Tool Metadata</w:t>
            </w:r>
          </w:p>
        </w:tc>
        <w:tc>
          <w:tcPr>
            <w:tcW w:type="dxa" w:w="9504"/>
            <w:vAlign w:val="top"/>
          </w:tcPr>
          <w:p>
            <w:pPr>
              <w:spacing w:after="0"/>
            </w:pPr>
            <w:r/>
            <w:r>
              <w:rPr>
                <w:b w:val="0"/>
              </w:rPr>
              <w:t>Model name, author, last update date, version and change description SHALL be maintained.</w:t>
            </w:r>
          </w:p>
        </w:tc>
      </w:tr>
      <w:tr>
        <w:tc>
          <w:tcPr>
            <w:tcW w:type="dxa" w:w="3168"/>
            <w:vAlign w:val="top"/>
          </w:tcPr>
          <w:p>
            <w:pPr>
              <w:spacing w:after="0"/>
            </w:pPr>
            <w:r/>
            <w:r>
              <w:rPr>
                <w:b w:val="0"/>
              </w:rPr>
              <w:t>Emergency Change</w:t>
            </w:r>
          </w:p>
        </w:tc>
        <w:tc>
          <w:tcPr>
            <w:tcW w:type="dxa" w:w="9504"/>
            <w:vAlign w:val="top"/>
          </w:tcPr>
          <w:p>
            <w:pPr>
              <w:spacing w:after="0"/>
            </w:pPr>
            <w:r/>
            <w:r>
              <w:rPr>
                <w:b w:val="0"/>
              </w:rPr>
              <w:t>Direct database changes SHALL be documented, reviewed and synchronized back to the model.</w:t>
            </w:r>
          </w:p>
        </w:tc>
      </w:tr>
      <w:tr>
        <w:tc>
          <w:tcPr>
            <w:tcW w:type="dxa" w:w="3168"/>
            <w:vAlign w:val="top"/>
          </w:tcPr>
          <w:p>
            <w:pPr>
              <w:spacing w:after="0"/>
            </w:pPr>
            <w:r/>
            <w:r>
              <w:rPr>
                <w:b w:val="0"/>
              </w:rPr>
              <w:t>Automation</w:t>
            </w:r>
          </w:p>
        </w:tc>
        <w:tc>
          <w:tcPr>
            <w:tcW w:type="dxa" w:w="9504"/>
            <w:vAlign w:val="top"/>
          </w:tcPr>
          <w:p>
            <w:pPr>
              <w:spacing w:after="0"/>
            </w:pPr>
            <w:r/>
            <w:r>
              <w:rPr>
                <w:b w:val="0"/>
              </w:rPr>
              <w:t>Model metadata SHOULD be leveraged for DDL, data catalog publishing, lineage, classification and quality automation.</w:t>
            </w:r>
          </w:p>
        </w:tc>
      </w:tr>
    </w:tbl>
    <w:p/>
    <w:p>
      <w:pPr>
        <w:pStyle w:val="Heading2"/>
      </w:pPr>
      <w:r>
        <w:t>20.1 File and Artifact Naming</w:t>
      </w:r>
    </w:p>
    <w:p>
      <w:pPr>
        <w:spacing w:after="120"/>
      </w:pPr>
      <w:r>
        <w:t>File and artifact names SHOULD encode the system/domain, model category, phase/change identifier and version where practical. Example pattern: SYSTEM_MODELTYPE_PHASE_v###. Examples: CLAIMS_LDM_G1_v001, POLICY_PDM_CR12345_v002.</w:t>
      </w:r>
    </w:p>
    <w:p>
      <w:pPr>
        <w:pStyle w:val="Heading1"/>
      </w:pPr>
      <w:r>
        <w:t>21. Review, Approval and Exception Process</w:t>
      </w:r>
    </w:p>
    <w:p>
      <w:pPr>
        <w:spacing w:after="120"/>
      </w:pPr>
      <w:r>
        <w:t>All material data models SHALL be reviewed before implementation. The review confirms that the model is business-correct, reusable, implementable, governed, secure and aligned to enterprise standards.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vAlign w:val="center"/>
          </w:tcPr>
          <w:p>
            <w:pPr>
              <w:spacing w:after="0"/>
            </w:pPr>
            <w:r/>
            <w:r>
              <w:rPr>
                <w:b/>
                <w:color w:val="FFFFFF"/>
              </w:rPr>
              <w:t>Review Area</w:t>
            </w:r>
          </w:p>
        </w:tc>
        <w:tc>
          <w:tcPr>
            <w:tcW w:type="dxa" w:w="9504"/>
            <w:shd w:fill="1F4E79"/>
            <w:vAlign w:val="center"/>
          </w:tcPr>
          <w:p>
            <w:pPr>
              <w:spacing w:after="0"/>
            </w:pPr>
            <w:r/>
            <w:r>
              <w:rPr>
                <w:b/>
                <w:color w:val="FFFFFF"/>
              </w:rPr>
              <w:t>Review Questions</w:t>
            </w:r>
          </w:p>
        </w:tc>
      </w:tr>
      <w:tr>
        <w:tc>
          <w:tcPr>
            <w:tcW w:type="dxa" w:w="3168"/>
            <w:vAlign w:val="top"/>
          </w:tcPr>
          <w:p>
            <w:pPr>
              <w:spacing w:after="0"/>
            </w:pPr>
            <w:r/>
            <w:r>
              <w:rPr>
                <w:b w:val="0"/>
              </w:rPr>
              <w:t>Business Meaning</w:t>
            </w:r>
          </w:p>
        </w:tc>
        <w:tc>
          <w:tcPr>
            <w:tcW w:type="dxa" w:w="9504"/>
            <w:vAlign w:val="top"/>
          </w:tcPr>
          <w:p>
            <w:pPr>
              <w:spacing w:after="0"/>
            </w:pPr>
            <w:r/>
            <w:r>
              <w:rPr>
                <w:b w:val="0"/>
              </w:rPr>
              <w:t>Are the entities, attributes and relationships clear and validated by business stakeholders?</w:t>
            </w:r>
          </w:p>
        </w:tc>
      </w:tr>
      <w:tr>
        <w:tc>
          <w:tcPr>
            <w:tcW w:type="dxa" w:w="3168"/>
            <w:vAlign w:val="top"/>
          </w:tcPr>
          <w:p>
            <w:pPr>
              <w:spacing w:after="0"/>
            </w:pPr>
            <w:r/>
            <w:r>
              <w:rPr>
                <w:b w:val="0"/>
              </w:rPr>
              <w:t>Reuse</w:t>
            </w:r>
          </w:p>
        </w:tc>
        <w:tc>
          <w:tcPr>
            <w:tcW w:type="dxa" w:w="9504"/>
            <w:vAlign w:val="top"/>
          </w:tcPr>
          <w:p>
            <w:pPr>
              <w:spacing w:after="0"/>
            </w:pPr>
            <w:r/>
            <w:r>
              <w:rPr>
                <w:b w:val="0"/>
              </w:rPr>
              <w:t>Were existing enterprise entities, terms, dimensions and reference data checked before creating new objects?</w:t>
            </w:r>
          </w:p>
        </w:tc>
      </w:tr>
      <w:tr>
        <w:tc>
          <w:tcPr>
            <w:tcW w:type="dxa" w:w="3168"/>
            <w:vAlign w:val="top"/>
          </w:tcPr>
          <w:p>
            <w:pPr>
              <w:spacing w:after="0"/>
            </w:pPr>
            <w:r/>
            <w:r>
              <w:rPr>
                <w:b w:val="0"/>
              </w:rPr>
              <w:t>Naming</w:t>
            </w:r>
          </w:p>
        </w:tc>
        <w:tc>
          <w:tcPr>
            <w:tcW w:type="dxa" w:w="9504"/>
            <w:vAlign w:val="top"/>
          </w:tcPr>
          <w:p>
            <w:pPr>
              <w:spacing w:after="0"/>
            </w:pPr>
            <w:r/>
            <w:r>
              <w:rPr>
                <w:b w:val="0"/>
              </w:rPr>
              <w:t>Do names follow enterprise naming standards and approved class words/acronyms?</w:t>
            </w:r>
          </w:p>
        </w:tc>
      </w:tr>
      <w:tr>
        <w:tc>
          <w:tcPr>
            <w:tcW w:type="dxa" w:w="3168"/>
            <w:vAlign w:val="top"/>
          </w:tcPr>
          <w:p>
            <w:pPr>
              <w:spacing w:after="0"/>
            </w:pPr>
            <w:r/>
            <w:r>
              <w:rPr>
                <w:b w:val="0"/>
              </w:rPr>
              <w:t>Keys and Relationships</w:t>
            </w:r>
          </w:p>
        </w:tc>
        <w:tc>
          <w:tcPr>
            <w:tcW w:type="dxa" w:w="9504"/>
            <w:vAlign w:val="top"/>
          </w:tcPr>
          <w:p>
            <w:pPr>
              <w:spacing w:after="0"/>
            </w:pPr>
            <w:r/>
            <w:r>
              <w:rPr>
                <w:b w:val="0"/>
              </w:rPr>
              <w:t>Are PKs, FKs, alternate keys, cardinality and optionality clear and correct?</w:t>
            </w:r>
          </w:p>
        </w:tc>
      </w:tr>
      <w:tr>
        <w:tc>
          <w:tcPr>
            <w:tcW w:type="dxa" w:w="3168"/>
            <w:vAlign w:val="top"/>
          </w:tcPr>
          <w:p>
            <w:pPr>
              <w:spacing w:after="0"/>
            </w:pPr>
            <w:r/>
            <w:r>
              <w:rPr>
                <w:b w:val="0"/>
              </w:rPr>
              <w:t>Definitions</w:t>
            </w:r>
          </w:p>
        </w:tc>
        <w:tc>
          <w:tcPr>
            <w:tcW w:type="dxa" w:w="9504"/>
            <w:vAlign w:val="top"/>
          </w:tcPr>
          <w:p>
            <w:pPr>
              <w:spacing w:after="0"/>
            </w:pPr>
            <w:r/>
            <w:r>
              <w:rPr>
                <w:b w:val="0"/>
              </w:rPr>
              <w:t>Can definitions stand alone and are they free from circular or technical-only wording?</w:t>
            </w:r>
          </w:p>
        </w:tc>
      </w:tr>
      <w:tr>
        <w:tc>
          <w:tcPr>
            <w:tcW w:type="dxa" w:w="3168"/>
            <w:vAlign w:val="top"/>
          </w:tcPr>
          <w:p>
            <w:pPr>
              <w:spacing w:after="0"/>
            </w:pPr>
            <w:r/>
            <w:r>
              <w:rPr>
                <w:b w:val="0"/>
              </w:rPr>
              <w:t>Security</w:t>
            </w:r>
          </w:p>
        </w:tc>
        <w:tc>
          <w:tcPr>
            <w:tcW w:type="dxa" w:w="9504"/>
            <w:vAlign w:val="top"/>
          </w:tcPr>
          <w:p>
            <w:pPr>
              <w:spacing w:after="0"/>
            </w:pPr>
            <w:r/>
            <w:r>
              <w:rPr>
                <w:b w:val="0"/>
              </w:rPr>
              <w:t>Are sensitive fields classified and are masking/RLS/access requirements documented?</w:t>
            </w:r>
          </w:p>
        </w:tc>
      </w:tr>
      <w:tr>
        <w:tc>
          <w:tcPr>
            <w:tcW w:type="dxa" w:w="3168"/>
            <w:vAlign w:val="top"/>
          </w:tcPr>
          <w:p>
            <w:pPr>
              <w:spacing w:after="0"/>
            </w:pPr>
            <w:r/>
            <w:r>
              <w:rPr>
                <w:b w:val="0"/>
              </w:rPr>
              <w:t>Implementation</w:t>
            </w:r>
          </w:p>
        </w:tc>
        <w:tc>
          <w:tcPr>
            <w:tcW w:type="dxa" w:w="9504"/>
            <w:vAlign w:val="top"/>
          </w:tcPr>
          <w:p>
            <w:pPr>
              <w:spacing w:after="0"/>
            </w:pPr>
            <w:r/>
            <w:r>
              <w:rPr>
                <w:b w:val="0"/>
              </w:rPr>
              <w:t>Are physical names, data types, indexes, constraints and DDL ready for the target platform?</w:t>
            </w:r>
          </w:p>
        </w:tc>
      </w:tr>
      <w:tr>
        <w:tc>
          <w:tcPr>
            <w:tcW w:type="dxa" w:w="3168"/>
            <w:vAlign w:val="top"/>
          </w:tcPr>
          <w:p>
            <w:pPr>
              <w:spacing w:after="0"/>
            </w:pPr>
            <w:r/>
            <w:r>
              <w:rPr>
                <w:b w:val="0"/>
              </w:rPr>
              <w:t>Lineage</w:t>
            </w:r>
          </w:p>
        </w:tc>
        <w:tc>
          <w:tcPr>
            <w:tcW w:type="dxa" w:w="9504"/>
            <w:vAlign w:val="top"/>
          </w:tcPr>
          <w:p>
            <w:pPr>
              <w:spacing w:after="0"/>
            </w:pPr>
            <w:r/>
            <w:r>
              <w:rPr>
                <w:b w:val="0"/>
              </w:rPr>
              <w:t>Is source-to-target lineage documented for critical elements?</w:t>
            </w:r>
          </w:p>
        </w:tc>
      </w:tr>
    </w:tbl>
    <w:p/>
    <w:p>
      <w:pPr>
        <w:pStyle w:val="Heading2"/>
      </w:pPr>
      <w:r>
        <w:t>21.1 Exception Process</w:t>
      </w:r>
    </w:p>
    <w:p>
      <w:pPr>
        <w:spacing w:after="120"/>
      </w:pPr>
      <w:r>
        <w:t>Any deviation from a mandatory standard SHALL be documented and approved before implementation unless it is an emergency production issue. Exceptions SHALL be time-bound where possible and include remediation or retirement criteria.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vAlign w:val="center"/>
          </w:tcPr>
          <w:p>
            <w:pPr>
              <w:spacing w:after="0"/>
            </w:pPr>
            <w:r/>
            <w:r>
              <w:rPr>
                <w:b/>
                <w:color w:val="FFFFFF"/>
              </w:rPr>
              <w:t>Exception Field</w:t>
            </w:r>
          </w:p>
        </w:tc>
        <w:tc>
          <w:tcPr>
            <w:tcW w:type="dxa" w:w="9504"/>
            <w:shd w:fill="1F4E79"/>
            <w:vAlign w:val="center"/>
          </w:tcPr>
          <w:p>
            <w:pPr>
              <w:spacing w:after="0"/>
            </w:pPr>
            <w:r/>
            <w:r>
              <w:rPr>
                <w:b/>
                <w:color w:val="FFFFFF"/>
              </w:rPr>
              <w:t>Required Information</w:t>
            </w:r>
          </w:p>
        </w:tc>
      </w:tr>
      <w:tr>
        <w:tc>
          <w:tcPr>
            <w:tcW w:type="dxa" w:w="3168"/>
            <w:vAlign w:val="top"/>
          </w:tcPr>
          <w:p>
            <w:pPr>
              <w:spacing w:after="0"/>
            </w:pPr>
            <w:r/>
            <w:r>
              <w:rPr>
                <w:b w:val="0"/>
              </w:rPr>
              <w:t>Standard Being Deviated From</w:t>
            </w:r>
          </w:p>
        </w:tc>
        <w:tc>
          <w:tcPr>
            <w:tcW w:type="dxa" w:w="9504"/>
            <w:vAlign w:val="top"/>
          </w:tcPr>
          <w:p>
            <w:pPr>
              <w:spacing w:after="0"/>
            </w:pPr>
            <w:r/>
            <w:r>
              <w:rPr>
                <w:b w:val="0"/>
              </w:rPr>
              <w:t>Section and requirement.</w:t>
            </w:r>
          </w:p>
        </w:tc>
      </w:tr>
      <w:tr>
        <w:tc>
          <w:tcPr>
            <w:tcW w:type="dxa" w:w="3168"/>
            <w:vAlign w:val="top"/>
          </w:tcPr>
          <w:p>
            <w:pPr>
              <w:spacing w:after="0"/>
            </w:pPr>
            <w:r/>
            <w:r>
              <w:rPr>
                <w:b w:val="0"/>
              </w:rPr>
              <w:t>Business Justification</w:t>
            </w:r>
          </w:p>
        </w:tc>
        <w:tc>
          <w:tcPr>
            <w:tcW w:type="dxa" w:w="9504"/>
            <w:vAlign w:val="top"/>
          </w:tcPr>
          <w:p>
            <w:pPr>
              <w:spacing w:after="0"/>
            </w:pPr>
            <w:r/>
            <w:r>
              <w:rPr>
                <w:b w:val="0"/>
              </w:rPr>
              <w:t>Why the exception is required.</w:t>
            </w:r>
          </w:p>
        </w:tc>
      </w:tr>
      <w:tr>
        <w:tc>
          <w:tcPr>
            <w:tcW w:type="dxa" w:w="3168"/>
            <w:vAlign w:val="top"/>
          </w:tcPr>
          <w:p>
            <w:pPr>
              <w:spacing w:after="0"/>
            </w:pPr>
            <w:r/>
            <w:r>
              <w:rPr>
                <w:b w:val="0"/>
              </w:rPr>
              <w:t>Technical Justification</w:t>
            </w:r>
          </w:p>
        </w:tc>
        <w:tc>
          <w:tcPr>
            <w:tcW w:type="dxa" w:w="9504"/>
            <w:vAlign w:val="top"/>
          </w:tcPr>
          <w:p>
            <w:pPr>
              <w:spacing w:after="0"/>
            </w:pPr>
            <w:r/>
            <w:r>
              <w:rPr>
                <w:b w:val="0"/>
              </w:rPr>
              <w:t>Why standard approach is not feasible or optimal.</w:t>
            </w:r>
          </w:p>
        </w:tc>
      </w:tr>
      <w:tr>
        <w:tc>
          <w:tcPr>
            <w:tcW w:type="dxa" w:w="3168"/>
            <w:vAlign w:val="top"/>
          </w:tcPr>
          <w:p>
            <w:pPr>
              <w:spacing w:after="0"/>
            </w:pPr>
            <w:r/>
            <w:r>
              <w:rPr>
                <w:b w:val="0"/>
              </w:rPr>
              <w:t>Risk Assessment</w:t>
            </w:r>
          </w:p>
        </w:tc>
        <w:tc>
          <w:tcPr>
            <w:tcW w:type="dxa" w:w="9504"/>
            <w:vAlign w:val="top"/>
          </w:tcPr>
          <w:p>
            <w:pPr>
              <w:spacing w:after="0"/>
            </w:pPr>
            <w:r/>
            <w:r>
              <w:rPr>
                <w:b w:val="0"/>
              </w:rPr>
              <w:t>Impact to governance, security, lineage, reporting, performance and maintainability.</w:t>
            </w:r>
          </w:p>
        </w:tc>
      </w:tr>
      <w:tr>
        <w:tc>
          <w:tcPr>
            <w:tcW w:type="dxa" w:w="3168"/>
            <w:vAlign w:val="top"/>
          </w:tcPr>
          <w:p>
            <w:pPr>
              <w:spacing w:after="0"/>
            </w:pPr>
            <w:r/>
            <w:r>
              <w:rPr>
                <w:b w:val="0"/>
              </w:rPr>
              <w:t>Approval</w:t>
            </w:r>
          </w:p>
        </w:tc>
        <w:tc>
          <w:tcPr>
            <w:tcW w:type="dxa" w:w="9504"/>
            <w:vAlign w:val="top"/>
          </w:tcPr>
          <w:p>
            <w:pPr>
              <w:spacing w:after="0"/>
            </w:pPr>
            <w:r/>
            <w:r>
              <w:rPr>
                <w:b w:val="0"/>
              </w:rPr>
              <w:t>Data Architecture approval and any required Security/Governance approval.</w:t>
            </w:r>
          </w:p>
        </w:tc>
      </w:tr>
      <w:tr>
        <w:tc>
          <w:tcPr>
            <w:tcW w:type="dxa" w:w="3168"/>
            <w:vAlign w:val="top"/>
          </w:tcPr>
          <w:p>
            <w:pPr>
              <w:spacing w:after="0"/>
            </w:pPr>
            <w:r/>
            <w:r>
              <w:rPr>
                <w:b w:val="0"/>
              </w:rPr>
              <w:t>Duration</w:t>
            </w:r>
          </w:p>
        </w:tc>
        <w:tc>
          <w:tcPr>
            <w:tcW w:type="dxa" w:w="9504"/>
            <w:vAlign w:val="top"/>
          </w:tcPr>
          <w:p>
            <w:pPr>
              <w:spacing w:after="0"/>
            </w:pPr>
            <w:r/>
            <w:r>
              <w:rPr>
                <w:b w:val="0"/>
              </w:rPr>
              <w:t>Permanent or temporary, with expiration date if temporary.</w:t>
            </w:r>
          </w:p>
        </w:tc>
      </w:tr>
      <w:tr>
        <w:tc>
          <w:tcPr>
            <w:tcW w:type="dxa" w:w="3168"/>
            <w:vAlign w:val="top"/>
          </w:tcPr>
          <w:p>
            <w:pPr>
              <w:spacing w:after="0"/>
            </w:pPr>
            <w:r/>
            <w:r>
              <w:rPr>
                <w:b w:val="0"/>
              </w:rPr>
              <w:t>Remediation Plan</w:t>
            </w:r>
          </w:p>
        </w:tc>
        <w:tc>
          <w:tcPr>
            <w:tcW w:type="dxa" w:w="9504"/>
            <w:vAlign w:val="top"/>
          </w:tcPr>
          <w:p>
            <w:pPr>
              <w:spacing w:after="0"/>
            </w:pPr>
            <w:r/>
            <w:r>
              <w:rPr>
                <w:b w:val="0"/>
              </w:rPr>
              <w:t>How and when the model will return to standard if applicable.</w:t>
            </w:r>
          </w:p>
        </w:tc>
      </w:tr>
    </w:tbl>
    <w:p/>
    <w:p>
      <w:pPr>
        <w:pStyle w:val="Heading1"/>
      </w:pPr>
      <w:r>
        <w:t>22. Quality Metrics and Definition of Done</w:t>
      </w:r>
    </w:p>
    <w:p>
      <w:pPr>
        <w:spacing w:after="120"/>
      </w:pPr>
      <w:r>
        <w:t>The standards program SHALL define measurable indicators of adoption and quality. Metrics should be reported at domain, platform and enterprise level.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shd w:fill="1F4E79"/>
            <w:vAlign w:val="center"/>
          </w:tcPr>
          <w:p>
            <w:pPr>
              <w:spacing w:after="0"/>
            </w:pPr>
            <w:r/>
            <w:r>
              <w:rPr>
                <w:b/>
                <w:color w:val="FFFFFF"/>
              </w:rPr>
              <w:t>Metric</w:t>
            </w:r>
          </w:p>
        </w:tc>
        <w:tc>
          <w:tcPr>
            <w:tcW w:type="dxa" w:w="9072"/>
            <w:shd w:fill="1F4E79"/>
            <w:vAlign w:val="center"/>
          </w:tcPr>
          <w:p>
            <w:pPr>
              <w:spacing w:after="0"/>
            </w:pPr>
            <w:r/>
            <w:r>
              <w:rPr>
                <w:b/>
                <w:color w:val="FFFFFF"/>
              </w:rPr>
              <w:t>Target / Guidance</w:t>
            </w:r>
          </w:p>
        </w:tc>
      </w:tr>
      <w:tr>
        <w:tc>
          <w:tcPr>
            <w:tcW w:type="dxa" w:w="3600"/>
            <w:vAlign w:val="top"/>
          </w:tcPr>
          <w:p>
            <w:pPr>
              <w:spacing w:after="0"/>
            </w:pPr>
            <w:r/>
            <w:r>
              <w:rPr>
                <w:b w:val="0"/>
              </w:rPr>
              <w:t>Glossary Mapping</w:t>
            </w:r>
          </w:p>
        </w:tc>
        <w:tc>
          <w:tcPr>
            <w:tcW w:type="dxa" w:w="9072"/>
            <w:vAlign w:val="top"/>
          </w:tcPr>
          <w:p>
            <w:pPr>
              <w:spacing w:after="0"/>
            </w:pPr>
            <w:r/>
            <w:r>
              <w:rPr>
                <w:b w:val="0"/>
              </w:rPr>
              <w:t>At least 95% of curated entities/columns mapped to approved glossary terms.</w:t>
            </w:r>
          </w:p>
        </w:tc>
      </w:tr>
      <w:tr>
        <w:tc>
          <w:tcPr>
            <w:tcW w:type="dxa" w:w="3600"/>
            <w:vAlign w:val="top"/>
          </w:tcPr>
          <w:p>
            <w:pPr>
              <w:spacing w:after="0"/>
            </w:pPr>
            <w:r/>
            <w:r>
              <w:rPr>
                <w:b w:val="0"/>
              </w:rPr>
              <w:t>Definitions</w:t>
            </w:r>
          </w:p>
        </w:tc>
        <w:tc>
          <w:tcPr>
            <w:tcW w:type="dxa" w:w="9072"/>
            <w:vAlign w:val="top"/>
          </w:tcPr>
          <w:p>
            <w:pPr>
              <w:spacing w:after="0"/>
            </w:pPr>
            <w:r/>
            <w:r>
              <w:rPr>
                <w:b w:val="0"/>
              </w:rPr>
              <w:t>100% of curated entities and critical attributes have approved definitions.</w:t>
            </w:r>
          </w:p>
        </w:tc>
      </w:tr>
      <w:tr>
        <w:tc>
          <w:tcPr>
            <w:tcW w:type="dxa" w:w="3600"/>
            <w:vAlign w:val="top"/>
          </w:tcPr>
          <w:p>
            <w:pPr>
              <w:spacing w:after="0"/>
            </w:pPr>
            <w:r/>
            <w:r>
              <w:rPr>
                <w:b w:val="0"/>
              </w:rPr>
              <w:t>Classification</w:t>
            </w:r>
          </w:p>
        </w:tc>
        <w:tc>
          <w:tcPr>
            <w:tcW w:type="dxa" w:w="9072"/>
            <w:vAlign w:val="top"/>
          </w:tcPr>
          <w:p>
            <w:pPr>
              <w:spacing w:after="0"/>
            </w:pPr>
            <w:r/>
            <w:r>
              <w:rPr>
                <w:b w:val="0"/>
              </w:rPr>
              <w:t>100% of sensitive columns classified before production exposure.</w:t>
            </w:r>
          </w:p>
        </w:tc>
      </w:tr>
      <w:tr>
        <w:tc>
          <w:tcPr>
            <w:tcW w:type="dxa" w:w="3600"/>
            <w:vAlign w:val="top"/>
          </w:tcPr>
          <w:p>
            <w:pPr>
              <w:spacing w:after="0"/>
            </w:pPr>
            <w:r/>
            <w:r>
              <w:rPr>
                <w:b w:val="0"/>
              </w:rPr>
              <w:t>Unlabeled IDs</w:t>
            </w:r>
          </w:p>
        </w:tc>
        <w:tc>
          <w:tcPr>
            <w:tcW w:type="dxa" w:w="9072"/>
            <w:vAlign w:val="top"/>
          </w:tcPr>
          <w:p>
            <w:pPr>
              <w:spacing w:after="0"/>
            </w:pPr>
            <w:r/>
            <w:r>
              <w:rPr>
                <w:b w:val="0"/>
              </w:rPr>
              <w:t>Zero ambiguous ID columns such as id, number or date in curated layers.</w:t>
            </w:r>
          </w:p>
        </w:tc>
      </w:tr>
      <w:tr>
        <w:tc>
          <w:tcPr>
            <w:tcW w:type="dxa" w:w="3600"/>
            <w:vAlign w:val="top"/>
          </w:tcPr>
          <w:p>
            <w:pPr>
              <w:spacing w:after="0"/>
            </w:pPr>
            <w:r/>
            <w:r>
              <w:rPr>
                <w:b w:val="0"/>
              </w:rPr>
              <w:t>Approved Exceptions</w:t>
            </w:r>
          </w:p>
        </w:tc>
        <w:tc>
          <w:tcPr>
            <w:tcW w:type="dxa" w:w="9072"/>
            <w:vAlign w:val="top"/>
          </w:tcPr>
          <w:p>
            <w:pPr>
              <w:spacing w:after="0"/>
            </w:pPr>
            <w:r/>
            <w:r>
              <w:rPr>
                <w:b w:val="0"/>
              </w:rPr>
              <w:t>Exceptions less than or equal to 3% of governed assets, time-bound where practical.</w:t>
            </w:r>
          </w:p>
        </w:tc>
      </w:tr>
      <w:tr>
        <w:tc>
          <w:tcPr>
            <w:tcW w:type="dxa" w:w="3600"/>
            <w:vAlign w:val="top"/>
          </w:tcPr>
          <w:p>
            <w:pPr>
              <w:spacing w:after="0"/>
            </w:pPr>
            <w:r/>
            <w:r>
              <w:rPr>
                <w:b w:val="0"/>
              </w:rPr>
              <w:t>Model Review</w:t>
            </w:r>
          </w:p>
        </w:tc>
        <w:tc>
          <w:tcPr>
            <w:tcW w:type="dxa" w:w="9072"/>
            <w:vAlign w:val="top"/>
          </w:tcPr>
          <w:p>
            <w:pPr>
              <w:spacing w:after="0"/>
            </w:pPr>
            <w:r/>
            <w:r>
              <w:rPr>
                <w:b w:val="0"/>
              </w:rPr>
              <w:t>100% of material model changes reviewed before implementation.</w:t>
            </w:r>
          </w:p>
        </w:tc>
      </w:tr>
      <w:tr>
        <w:tc>
          <w:tcPr>
            <w:tcW w:type="dxa" w:w="3600"/>
            <w:vAlign w:val="top"/>
          </w:tcPr>
          <w:p>
            <w:pPr>
              <w:spacing w:after="0"/>
            </w:pPr>
            <w:r/>
            <w:r>
              <w:rPr>
                <w:b w:val="0"/>
              </w:rPr>
              <w:t>Lineage</w:t>
            </w:r>
          </w:p>
        </w:tc>
        <w:tc>
          <w:tcPr>
            <w:tcW w:type="dxa" w:w="9072"/>
            <w:vAlign w:val="top"/>
          </w:tcPr>
          <w:p>
            <w:pPr>
              <w:spacing w:after="0"/>
            </w:pPr>
            <w:r/>
            <w:r>
              <w:rPr>
                <w:b w:val="0"/>
              </w:rPr>
              <w:t>Critical data elements have documented source-to-target lineage.</w:t>
            </w:r>
          </w:p>
        </w:tc>
      </w:tr>
      <w:tr>
        <w:tc>
          <w:tcPr>
            <w:tcW w:type="dxa" w:w="3600"/>
            <w:vAlign w:val="top"/>
          </w:tcPr>
          <w:p>
            <w:pPr>
              <w:spacing w:after="0"/>
            </w:pPr>
            <w:r/>
            <w:r>
              <w:rPr>
                <w:b w:val="0"/>
              </w:rPr>
              <w:t>API Alignment</w:t>
            </w:r>
          </w:p>
        </w:tc>
        <w:tc>
          <w:tcPr>
            <w:tcW w:type="dxa" w:w="9072"/>
            <w:vAlign w:val="top"/>
          </w:tcPr>
          <w:p>
            <w:pPr>
              <w:spacing w:after="0"/>
            </w:pPr>
            <w:r/>
            <w:r>
              <w:rPr>
                <w:b w:val="0"/>
              </w:rPr>
              <w:t>Consumer-facing API fields align to approved glossary names or documented projection rules.</w:t>
            </w:r>
          </w:p>
        </w:tc>
      </w:tr>
    </w:tbl>
    <w:p/>
    <w:p>
      <w:pPr>
        <w:pStyle w:val="Heading2"/>
      </w:pPr>
      <w:r>
        <w:t>22.1 Model Definition of Done</w:t>
      </w:r>
    </w:p>
    <w:p>
      <w:pPr>
        <w:pStyle w:val="ListNumber"/>
      </w:pPr>
      <w:r>
        <w:t>Purpose, scope, domain, owner and steward are documented.</w:t>
      </w:r>
    </w:p>
    <w:p>
      <w:pPr>
        <w:pStyle w:val="ListNumber"/>
      </w:pPr>
      <w:r>
        <w:t>Conceptual/logical/physical model level is appropriate for project phase.</w:t>
      </w:r>
    </w:p>
    <w:p>
      <w:pPr>
        <w:pStyle w:val="ListNumber"/>
      </w:pPr>
      <w:r>
        <w:t>Entities/tables and attributes/columns follow naming standards.</w:t>
      </w:r>
    </w:p>
    <w:p>
      <w:pPr>
        <w:pStyle w:val="ListNumber"/>
      </w:pPr>
      <w:r>
        <w:t>Definitions, data types, nullability, keys and relationships are complete.</w:t>
      </w:r>
    </w:p>
    <w:p>
      <w:pPr>
        <w:pStyle w:val="ListNumber"/>
      </w:pPr>
      <w:r>
        <w:t>Business/natural keys and surrogate keys are documented where applicable.</w:t>
      </w:r>
    </w:p>
    <w:p>
      <w:pPr>
        <w:pStyle w:val="ListNumber"/>
      </w:pPr>
      <w:r>
        <w:t>Data classification, security and privacy requirements are documented.</w:t>
      </w:r>
    </w:p>
    <w:p>
      <w:pPr>
        <w:pStyle w:val="ListNumber"/>
      </w:pPr>
      <w:r>
        <w:t>Lineage, source system and transformation metadata are documented for critical elements.</w:t>
      </w:r>
    </w:p>
    <w:p>
      <w:pPr>
        <w:pStyle w:val="ListNumber"/>
      </w:pPr>
      <w:r>
        <w:t>Model review comments are resolved or accepted as approved exceptions.</w:t>
      </w:r>
    </w:p>
    <w:p>
      <w:pPr>
        <w:pStyle w:val="ListNumber"/>
      </w:pPr>
      <w:r>
        <w:t>DDL or implementation artifacts are generated or synchronized with the approved model.</w:t>
      </w:r>
    </w:p>
    <w:p>
      <w:pPr>
        <w:pStyle w:val="Heading1"/>
      </w:pPr>
      <w:r>
        <w:t>23. Templates and Checklists</w:t>
      </w:r>
    </w:p>
    <w:p>
      <w:pPr>
        <w:pStyle w:val="Heading2"/>
      </w:pPr>
      <w:r>
        <w:t>23.1 New Business Term Request Template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vAlign w:val="center"/>
          </w:tcPr>
          <w:p>
            <w:pPr>
              <w:spacing w:after="0"/>
            </w:pPr>
            <w:r/>
            <w:r>
              <w:rPr>
                <w:b/>
                <w:color w:val="FFFFFF"/>
              </w:rPr>
              <w:t>Field</w:t>
            </w:r>
          </w:p>
        </w:tc>
        <w:tc>
          <w:tcPr>
            <w:tcW w:type="dxa" w:w="9504"/>
            <w:shd w:fill="1F4E79"/>
            <w:vAlign w:val="center"/>
          </w:tcPr>
          <w:p>
            <w:pPr>
              <w:spacing w:after="0"/>
            </w:pPr>
            <w:r/>
            <w:r>
              <w:rPr>
                <w:b/>
                <w:color w:val="FFFFFF"/>
              </w:rPr>
              <w:t>Description</w:t>
            </w:r>
          </w:p>
        </w:tc>
      </w:tr>
      <w:tr>
        <w:tc>
          <w:tcPr>
            <w:tcW w:type="dxa" w:w="3168"/>
            <w:vAlign w:val="top"/>
          </w:tcPr>
          <w:p>
            <w:pPr>
              <w:spacing w:after="0"/>
            </w:pPr>
            <w:r/>
            <w:r>
              <w:rPr>
                <w:b w:val="0"/>
              </w:rPr>
              <w:t>Requested By</w:t>
            </w:r>
          </w:p>
        </w:tc>
        <w:tc>
          <w:tcPr>
            <w:tcW w:type="dxa" w:w="9504"/>
            <w:vAlign w:val="top"/>
          </w:tcPr>
          <w:p>
            <w:pPr>
              <w:spacing w:after="0"/>
            </w:pPr>
            <w:r/>
            <w:r>
              <w:rPr>
                <w:b w:val="0"/>
              </w:rPr>
              <w:t>Name and domain of requester.</w:t>
            </w:r>
          </w:p>
        </w:tc>
      </w:tr>
      <w:tr>
        <w:tc>
          <w:tcPr>
            <w:tcW w:type="dxa" w:w="3168"/>
            <w:vAlign w:val="top"/>
          </w:tcPr>
          <w:p>
            <w:pPr>
              <w:spacing w:after="0"/>
            </w:pPr>
            <w:r/>
            <w:r>
              <w:rPr>
                <w:b w:val="0"/>
              </w:rPr>
              <w:t>Proposed Name</w:t>
            </w:r>
          </w:p>
        </w:tc>
        <w:tc>
          <w:tcPr>
            <w:tcW w:type="dxa" w:w="9504"/>
            <w:vAlign w:val="top"/>
          </w:tcPr>
          <w:p>
            <w:pPr>
              <w:spacing w:after="0"/>
            </w:pPr>
            <w:r/>
            <w:r>
              <w:rPr>
                <w:b w:val="0"/>
              </w:rPr>
              <w:t>Business term being requested.</w:t>
            </w:r>
          </w:p>
        </w:tc>
      </w:tr>
      <w:tr>
        <w:tc>
          <w:tcPr>
            <w:tcW w:type="dxa" w:w="3168"/>
            <w:vAlign w:val="top"/>
          </w:tcPr>
          <w:p>
            <w:pPr>
              <w:spacing w:after="0"/>
            </w:pPr>
            <w:r/>
            <w:r>
              <w:rPr>
                <w:b w:val="0"/>
              </w:rPr>
              <w:t>Type</w:t>
            </w:r>
          </w:p>
        </w:tc>
        <w:tc>
          <w:tcPr>
            <w:tcW w:type="dxa" w:w="9504"/>
            <w:vAlign w:val="top"/>
          </w:tcPr>
          <w:p>
            <w:pPr>
              <w:spacing w:after="0"/>
            </w:pPr>
            <w:r/>
            <w:r>
              <w:rPr>
                <w:b w:val="0"/>
              </w:rPr>
              <w:t>Identifier, business concept, metric, classification, code set or other.</w:t>
            </w:r>
          </w:p>
        </w:tc>
      </w:tr>
      <w:tr>
        <w:tc>
          <w:tcPr>
            <w:tcW w:type="dxa" w:w="3168"/>
            <w:vAlign w:val="top"/>
          </w:tcPr>
          <w:p>
            <w:pPr>
              <w:spacing w:after="0"/>
            </w:pPr>
            <w:r/>
            <w:r>
              <w:rPr>
                <w:b w:val="0"/>
              </w:rPr>
              <w:t>Definition</w:t>
            </w:r>
          </w:p>
        </w:tc>
        <w:tc>
          <w:tcPr>
            <w:tcW w:type="dxa" w:w="9504"/>
            <w:vAlign w:val="top"/>
          </w:tcPr>
          <w:p>
            <w:pPr>
              <w:spacing w:after="0"/>
            </w:pPr>
            <w:r/>
            <w:r>
              <w:rPr>
                <w:b w:val="0"/>
              </w:rPr>
              <w:t>One to two sentence business definition.</w:t>
            </w:r>
          </w:p>
        </w:tc>
      </w:tr>
      <w:tr>
        <w:tc>
          <w:tcPr>
            <w:tcW w:type="dxa" w:w="3168"/>
            <w:vAlign w:val="top"/>
          </w:tcPr>
          <w:p>
            <w:pPr>
              <w:spacing w:after="0"/>
            </w:pPr>
            <w:r/>
            <w:r>
              <w:rPr>
                <w:b w:val="0"/>
              </w:rPr>
              <w:t>Business Rationale / Usage</w:t>
            </w:r>
          </w:p>
        </w:tc>
        <w:tc>
          <w:tcPr>
            <w:tcW w:type="dxa" w:w="9504"/>
            <w:vAlign w:val="top"/>
          </w:tcPr>
          <w:p>
            <w:pPr>
              <w:spacing w:after="0"/>
            </w:pPr>
            <w:r/>
            <w:r>
              <w:rPr>
                <w:b w:val="0"/>
              </w:rPr>
              <w:t>Why the term is needed and where it will be used.</w:t>
            </w:r>
          </w:p>
        </w:tc>
      </w:tr>
      <w:tr>
        <w:tc>
          <w:tcPr>
            <w:tcW w:type="dxa" w:w="3168"/>
            <w:vAlign w:val="top"/>
          </w:tcPr>
          <w:p>
            <w:pPr>
              <w:spacing w:after="0"/>
            </w:pPr>
            <w:r/>
            <w:r>
              <w:rPr>
                <w:b w:val="0"/>
              </w:rPr>
              <w:t>Related Terms</w:t>
            </w:r>
          </w:p>
        </w:tc>
        <w:tc>
          <w:tcPr>
            <w:tcW w:type="dxa" w:w="9504"/>
            <w:vAlign w:val="top"/>
          </w:tcPr>
          <w:p>
            <w:pPr>
              <w:spacing w:after="0"/>
            </w:pPr>
            <w:r/>
            <w:r>
              <w:rPr>
                <w:b w:val="0"/>
              </w:rPr>
              <w:t>Synonyms, near-synonyms, deprecated terms or related terms.</w:t>
            </w:r>
          </w:p>
        </w:tc>
      </w:tr>
      <w:tr>
        <w:tc>
          <w:tcPr>
            <w:tcW w:type="dxa" w:w="3168"/>
            <w:vAlign w:val="top"/>
          </w:tcPr>
          <w:p>
            <w:pPr>
              <w:spacing w:after="0"/>
            </w:pPr>
            <w:r/>
            <w:r>
              <w:rPr>
                <w:b w:val="0"/>
              </w:rPr>
              <w:t>Domain</w:t>
            </w:r>
          </w:p>
        </w:tc>
        <w:tc>
          <w:tcPr>
            <w:tcW w:type="dxa" w:w="9504"/>
            <w:vAlign w:val="top"/>
          </w:tcPr>
          <w:p>
            <w:pPr>
              <w:spacing w:after="0"/>
            </w:pPr>
            <w:r/>
            <w:r>
              <w:rPr>
                <w:b w:val="0"/>
              </w:rPr>
              <w:t>Business subject area or data domain.</w:t>
            </w:r>
          </w:p>
        </w:tc>
      </w:tr>
      <w:tr>
        <w:tc>
          <w:tcPr>
            <w:tcW w:type="dxa" w:w="3168"/>
            <w:vAlign w:val="top"/>
          </w:tcPr>
          <w:p>
            <w:pPr>
              <w:spacing w:after="0"/>
            </w:pPr>
            <w:r/>
            <w:r>
              <w:rPr>
                <w:b w:val="0"/>
              </w:rPr>
              <w:t>Steward</w:t>
            </w:r>
          </w:p>
        </w:tc>
        <w:tc>
          <w:tcPr>
            <w:tcW w:type="dxa" w:w="9504"/>
            <w:vAlign w:val="top"/>
          </w:tcPr>
          <w:p>
            <w:pPr>
              <w:spacing w:after="0"/>
            </w:pPr>
            <w:r/>
            <w:r>
              <w:rPr>
                <w:b w:val="0"/>
              </w:rPr>
              <w:t>Accountable steward or governance contact.</w:t>
            </w:r>
          </w:p>
        </w:tc>
      </w:tr>
      <w:tr>
        <w:tc>
          <w:tcPr>
            <w:tcW w:type="dxa" w:w="3168"/>
            <w:vAlign w:val="top"/>
          </w:tcPr>
          <w:p>
            <w:pPr>
              <w:spacing w:after="0"/>
            </w:pPr>
            <w:r/>
            <w:r>
              <w:rPr>
                <w:b w:val="0"/>
              </w:rPr>
              <w:t>Sensitivity</w:t>
            </w:r>
          </w:p>
        </w:tc>
        <w:tc>
          <w:tcPr>
            <w:tcW w:type="dxa" w:w="9504"/>
            <w:vAlign w:val="top"/>
          </w:tcPr>
          <w:p>
            <w:pPr>
              <w:spacing w:after="0"/>
            </w:pPr>
            <w:r/>
            <w:r>
              <w:rPr>
                <w:b w:val="0"/>
              </w:rPr>
              <w:t>PII/PHI/PCI/confidential indicators.</w:t>
            </w:r>
          </w:p>
        </w:tc>
      </w:tr>
      <w:tr>
        <w:tc>
          <w:tcPr>
            <w:tcW w:type="dxa" w:w="3168"/>
            <w:vAlign w:val="top"/>
          </w:tcPr>
          <w:p>
            <w:pPr>
              <w:spacing w:after="0"/>
            </w:pPr>
            <w:r/>
            <w:r>
              <w:rPr>
                <w:b w:val="0"/>
              </w:rPr>
              <w:t>References</w:t>
            </w:r>
          </w:p>
        </w:tc>
        <w:tc>
          <w:tcPr>
            <w:tcW w:type="dxa" w:w="9504"/>
            <w:vAlign w:val="top"/>
          </w:tcPr>
          <w:p>
            <w:pPr>
              <w:spacing w:after="0"/>
            </w:pPr>
            <w:r/>
            <w:r>
              <w:rPr>
                <w:b w:val="0"/>
              </w:rPr>
              <w:t>Downstream reports, models, APIs, policies or systems impacted.</w:t>
            </w:r>
          </w:p>
        </w:tc>
      </w:tr>
      <w:tr>
        <w:tc>
          <w:tcPr>
            <w:tcW w:type="dxa" w:w="3168"/>
            <w:vAlign w:val="top"/>
          </w:tcPr>
          <w:p>
            <w:pPr>
              <w:spacing w:after="0"/>
            </w:pPr>
            <w:r/>
            <w:r>
              <w:rPr>
                <w:b w:val="0"/>
              </w:rPr>
              <w:t>Approval</w:t>
            </w:r>
          </w:p>
        </w:tc>
        <w:tc>
          <w:tcPr>
            <w:tcW w:type="dxa" w:w="9504"/>
            <w:vAlign w:val="top"/>
          </w:tcPr>
          <w:p>
            <w:pPr>
              <w:spacing w:after="0"/>
            </w:pPr>
            <w:r/>
            <w:r>
              <w:rPr>
                <w:b w:val="0"/>
              </w:rPr>
              <w:t>Data Governance / Domain Steward approval and date.</w:t>
            </w:r>
          </w:p>
        </w:tc>
      </w:tr>
    </w:tbl>
    <w:p/>
    <w:p>
      <w:pPr>
        <w:pStyle w:val="Heading2"/>
      </w:pPr>
      <w:r>
        <w:t>23.2 New Table / View Template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vAlign w:val="center"/>
          </w:tcPr>
          <w:p>
            <w:pPr>
              <w:spacing w:after="0"/>
            </w:pPr>
            <w:r/>
            <w:r>
              <w:rPr>
                <w:b/>
                <w:color w:val="FFFFFF"/>
              </w:rPr>
              <w:t>Field</w:t>
            </w:r>
          </w:p>
        </w:tc>
        <w:tc>
          <w:tcPr>
            <w:tcW w:type="dxa" w:w="9504"/>
            <w:shd w:fill="1F4E79"/>
            <w:vAlign w:val="center"/>
          </w:tcPr>
          <w:p>
            <w:pPr>
              <w:spacing w:after="0"/>
            </w:pPr>
            <w:r/>
            <w:r>
              <w:rPr>
                <w:b/>
                <w:color w:val="FFFFFF"/>
              </w:rPr>
              <w:t>Example</w:t>
            </w:r>
          </w:p>
        </w:tc>
      </w:tr>
      <w:tr>
        <w:tc>
          <w:tcPr>
            <w:tcW w:type="dxa" w:w="3168"/>
            <w:vAlign w:val="top"/>
          </w:tcPr>
          <w:p>
            <w:pPr>
              <w:spacing w:after="0"/>
            </w:pPr>
            <w:r/>
            <w:r>
              <w:rPr>
                <w:b w:val="0"/>
              </w:rPr>
              <w:t>Domain / Schema</w:t>
            </w:r>
          </w:p>
        </w:tc>
        <w:tc>
          <w:tcPr>
            <w:tcW w:type="dxa" w:w="9504"/>
            <w:vAlign w:val="top"/>
          </w:tcPr>
          <w:p>
            <w:pPr>
              <w:spacing w:after="0"/>
            </w:pPr>
            <w:r/>
            <w:r>
              <w:rPr>
                <w:b w:val="0"/>
              </w:rPr>
              <w:t>claims</w:t>
            </w:r>
          </w:p>
        </w:tc>
      </w:tr>
      <w:tr>
        <w:tc>
          <w:tcPr>
            <w:tcW w:type="dxa" w:w="3168"/>
            <w:vAlign w:val="top"/>
          </w:tcPr>
          <w:p>
            <w:pPr>
              <w:spacing w:after="0"/>
            </w:pPr>
            <w:r/>
            <w:r>
              <w:rPr>
                <w:b w:val="0"/>
              </w:rPr>
              <w:t>Object Name</w:t>
            </w:r>
          </w:p>
        </w:tc>
        <w:tc>
          <w:tcPr>
            <w:tcW w:type="dxa" w:w="9504"/>
            <w:vAlign w:val="top"/>
          </w:tcPr>
          <w:p>
            <w:pPr>
              <w:spacing w:after="0"/>
            </w:pPr>
            <w:r/>
            <w:r>
              <w:rPr>
                <w:b w:val="0"/>
              </w:rPr>
              <w:t>claim_header</w:t>
            </w:r>
          </w:p>
        </w:tc>
      </w:tr>
      <w:tr>
        <w:tc>
          <w:tcPr>
            <w:tcW w:type="dxa" w:w="3168"/>
            <w:vAlign w:val="top"/>
          </w:tcPr>
          <w:p>
            <w:pPr>
              <w:spacing w:after="0"/>
            </w:pPr>
            <w:r/>
            <w:r>
              <w:rPr>
                <w:b w:val="0"/>
              </w:rPr>
              <w:t>Object Type</w:t>
            </w:r>
          </w:p>
        </w:tc>
        <w:tc>
          <w:tcPr>
            <w:tcW w:type="dxa" w:w="9504"/>
            <w:vAlign w:val="top"/>
          </w:tcPr>
          <w:p>
            <w:pPr>
              <w:spacing w:after="0"/>
            </w:pPr>
            <w:r/>
            <w:r>
              <w:rPr>
                <w:b w:val="0"/>
              </w:rPr>
              <w:t>table, view, dimension, fact, reference table, data product</w:t>
            </w:r>
          </w:p>
        </w:tc>
      </w:tr>
      <w:tr>
        <w:tc>
          <w:tcPr>
            <w:tcW w:type="dxa" w:w="3168"/>
            <w:vAlign w:val="top"/>
          </w:tcPr>
          <w:p>
            <w:pPr>
              <w:spacing w:after="0"/>
            </w:pPr>
            <w:r/>
            <w:r>
              <w:rPr>
                <w:b w:val="0"/>
              </w:rPr>
              <w:t>Primary Key</w:t>
            </w:r>
          </w:p>
        </w:tc>
        <w:tc>
          <w:tcPr>
            <w:tcW w:type="dxa" w:w="9504"/>
            <w:vAlign w:val="top"/>
          </w:tcPr>
          <w:p>
            <w:pPr>
              <w:spacing w:after="0"/>
            </w:pPr>
            <w:r/>
            <w:r>
              <w:rPr>
                <w:b w:val="0"/>
              </w:rPr>
              <w:t>claim_id or claim_skey</w:t>
            </w:r>
          </w:p>
        </w:tc>
      </w:tr>
      <w:tr>
        <w:tc>
          <w:tcPr>
            <w:tcW w:type="dxa" w:w="3168"/>
            <w:vAlign w:val="top"/>
          </w:tcPr>
          <w:p>
            <w:pPr>
              <w:spacing w:after="0"/>
            </w:pPr>
            <w:r/>
            <w:r>
              <w:rPr>
                <w:b w:val="0"/>
              </w:rPr>
              <w:t>Foreign Keys</w:t>
            </w:r>
          </w:p>
        </w:tc>
        <w:tc>
          <w:tcPr>
            <w:tcW w:type="dxa" w:w="9504"/>
            <w:vAlign w:val="top"/>
          </w:tcPr>
          <w:p>
            <w:pPr>
              <w:spacing w:after="0"/>
            </w:pPr>
            <w:r/>
            <w:r>
              <w:rPr>
                <w:b w:val="0"/>
              </w:rPr>
              <w:t>policy_id, person_id</w:t>
            </w:r>
          </w:p>
        </w:tc>
      </w:tr>
      <w:tr>
        <w:tc>
          <w:tcPr>
            <w:tcW w:type="dxa" w:w="3168"/>
            <w:vAlign w:val="top"/>
          </w:tcPr>
          <w:p>
            <w:pPr>
              <w:spacing w:after="0"/>
            </w:pPr>
            <w:r/>
            <w:r>
              <w:rPr>
                <w:b w:val="0"/>
              </w:rPr>
              <w:t>Columns</w:t>
            </w:r>
          </w:p>
        </w:tc>
        <w:tc>
          <w:tcPr>
            <w:tcW w:type="dxa" w:w="9504"/>
            <w:vAlign w:val="top"/>
          </w:tcPr>
          <w:p>
            <w:pPr>
              <w:spacing w:after="0"/>
            </w:pPr>
            <w:r/>
            <w:r>
              <w:rPr>
                <w:b w:val="0"/>
              </w:rPr>
              <w:t>column name, type, nullability, glossary term, classification</w:t>
            </w:r>
          </w:p>
        </w:tc>
      </w:tr>
      <w:tr>
        <w:tc>
          <w:tcPr>
            <w:tcW w:type="dxa" w:w="3168"/>
            <w:vAlign w:val="top"/>
          </w:tcPr>
          <w:p>
            <w:pPr>
              <w:spacing w:after="0"/>
            </w:pPr>
            <w:r/>
            <w:r>
              <w:rPr>
                <w:b w:val="0"/>
              </w:rPr>
              <w:t>Lineage</w:t>
            </w:r>
          </w:p>
        </w:tc>
        <w:tc>
          <w:tcPr>
            <w:tcW w:type="dxa" w:w="9504"/>
            <w:vAlign w:val="top"/>
          </w:tcPr>
          <w:p>
            <w:pPr>
              <w:spacing w:after="0"/>
            </w:pPr>
            <w:r/>
            <w:r>
              <w:rPr>
                <w:b w:val="0"/>
              </w:rPr>
              <w:t>upstream source system and objects</w:t>
            </w:r>
          </w:p>
        </w:tc>
      </w:tr>
      <w:tr>
        <w:tc>
          <w:tcPr>
            <w:tcW w:type="dxa" w:w="3168"/>
            <w:vAlign w:val="top"/>
          </w:tcPr>
          <w:p>
            <w:pPr>
              <w:spacing w:after="0"/>
            </w:pPr>
            <w:r/>
            <w:r>
              <w:rPr>
                <w:b w:val="0"/>
              </w:rPr>
              <w:t>Owner / Steward</w:t>
            </w:r>
          </w:p>
        </w:tc>
        <w:tc>
          <w:tcPr>
            <w:tcW w:type="dxa" w:w="9504"/>
            <w:vAlign w:val="top"/>
          </w:tcPr>
          <w:p>
            <w:pPr>
              <w:spacing w:after="0"/>
            </w:pPr>
            <w:r/>
            <w:r>
              <w:rPr>
                <w:b w:val="0"/>
              </w:rPr>
              <w:t>team and named steward</w:t>
            </w:r>
          </w:p>
        </w:tc>
      </w:tr>
    </w:tbl>
    <w:p/>
    <w:p>
      <w:pPr>
        <w:pStyle w:val="Heading2"/>
      </w:pPr>
      <w:r>
        <w:t>23.3 API Field Checklist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F4E79"/>
            <w:vAlign w:val="center"/>
          </w:tcPr>
          <w:p>
            <w:pPr>
              <w:spacing w:after="0"/>
            </w:pPr>
            <w:r/>
            <w:r>
              <w:rPr>
                <w:b/>
                <w:color w:val="FFFFFF"/>
              </w:rPr>
              <w:t>Checklist Item</w:t>
            </w:r>
          </w:p>
        </w:tc>
        <w:tc>
          <w:tcPr>
            <w:tcW w:type="dxa" w:w="9504"/>
            <w:shd w:fill="1F4E79"/>
            <w:vAlign w:val="center"/>
          </w:tcPr>
          <w:p>
            <w:pPr>
              <w:spacing w:after="0"/>
            </w:pPr>
            <w:r/>
            <w:r>
              <w:rPr>
                <w:b/>
                <w:color w:val="FFFFFF"/>
              </w:rPr>
              <w:t>Example</w:t>
            </w:r>
          </w:p>
        </w:tc>
      </w:tr>
      <w:tr>
        <w:tc>
          <w:tcPr>
            <w:tcW w:type="dxa" w:w="3168"/>
            <w:vAlign w:val="top"/>
          </w:tcPr>
          <w:p>
            <w:pPr>
              <w:spacing w:after="0"/>
            </w:pPr>
            <w:r/>
            <w:r>
              <w:rPr>
                <w:b w:val="0"/>
              </w:rPr>
              <w:t>Resource</w:t>
            </w:r>
          </w:p>
        </w:tc>
        <w:tc>
          <w:tcPr>
            <w:tcW w:type="dxa" w:w="9504"/>
            <w:vAlign w:val="top"/>
          </w:tcPr>
          <w:p>
            <w:pPr>
              <w:spacing w:after="0"/>
            </w:pPr>
            <w:r/>
            <w:r>
              <w:rPr>
                <w:b w:val="0"/>
              </w:rPr>
              <w:t>/claims/{claimId}</w:t>
            </w:r>
          </w:p>
        </w:tc>
      </w:tr>
      <w:tr>
        <w:tc>
          <w:tcPr>
            <w:tcW w:type="dxa" w:w="3168"/>
            <w:vAlign w:val="top"/>
          </w:tcPr>
          <w:p>
            <w:pPr>
              <w:spacing w:after="0"/>
            </w:pPr>
            <w:r/>
            <w:r>
              <w:rPr>
                <w:b w:val="0"/>
              </w:rPr>
              <w:t>Field</w:t>
            </w:r>
          </w:p>
        </w:tc>
        <w:tc>
          <w:tcPr>
            <w:tcW w:type="dxa" w:w="9504"/>
            <w:vAlign w:val="top"/>
          </w:tcPr>
          <w:p>
            <w:pPr>
              <w:spacing w:after="0"/>
            </w:pPr>
            <w:r/>
            <w:r>
              <w:rPr>
                <w:b w:val="0"/>
              </w:rPr>
              <w:t>policyEffectiveDate</w:t>
            </w:r>
          </w:p>
        </w:tc>
      </w:tr>
      <w:tr>
        <w:tc>
          <w:tcPr>
            <w:tcW w:type="dxa" w:w="3168"/>
            <w:vAlign w:val="top"/>
          </w:tcPr>
          <w:p>
            <w:pPr>
              <w:spacing w:after="0"/>
            </w:pPr>
            <w:r/>
            <w:r>
              <w:rPr>
                <w:b w:val="0"/>
              </w:rPr>
              <w:t>Glossary Term</w:t>
            </w:r>
          </w:p>
        </w:tc>
        <w:tc>
          <w:tcPr>
            <w:tcW w:type="dxa" w:w="9504"/>
            <w:vAlign w:val="top"/>
          </w:tcPr>
          <w:p>
            <w:pPr>
              <w:spacing w:after="0"/>
            </w:pPr>
            <w:r/>
            <w:r>
              <w:rPr>
                <w:b w:val="0"/>
              </w:rPr>
              <w:t>Policy Effective Date</w:t>
            </w:r>
          </w:p>
        </w:tc>
      </w:tr>
      <w:tr>
        <w:tc>
          <w:tcPr>
            <w:tcW w:type="dxa" w:w="3168"/>
            <w:vAlign w:val="top"/>
          </w:tcPr>
          <w:p>
            <w:pPr>
              <w:spacing w:after="0"/>
            </w:pPr>
            <w:r/>
            <w:r>
              <w:rPr>
                <w:b w:val="0"/>
              </w:rPr>
              <w:t>Type / Format</w:t>
            </w:r>
          </w:p>
        </w:tc>
        <w:tc>
          <w:tcPr>
            <w:tcW w:type="dxa" w:w="9504"/>
            <w:vAlign w:val="top"/>
          </w:tcPr>
          <w:p>
            <w:pPr>
              <w:spacing w:after="0"/>
            </w:pPr>
            <w:r/>
            <w:r>
              <w:rPr>
                <w:b w:val="0"/>
              </w:rPr>
              <w:t>string date, ISO-8601</w:t>
            </w:r>
          </w:p>
        </w:tc>
      </w:tr>
      <w:tr>
        <w:tc>
          <w:tcPr>
            <w:tcW w:type="dxa" w:w="3168"/>
            <w:vAlign w:val="top"/>
          </w:tcPr>
          <w:p>
            <w:pPr>
              <w:spacing w:after="0"/>
            </w:pPr>
            <w:r/>
            <w:r>
              <w:rPr>
                <w:b w:val="0"/>
              </w:rPr>
              <w:t>Sensitivity</w:t>
            </w:r>
          </w:p>
        </w:tc>
        <w:tc>
          <w:tcPr>
            <w:tcW w:type="dxa" w:w="9504"/>
            <w:vAlign w:val="top"/>
          </w:tcPr>
          <w:p>
            <w:pPr>
              <w:spacing w:after="0"/>
            </w:pPr>
            <w:r/>
            <w:r>
              <w:rPr>
                <w:b w:val="0"/>
              </w:rPr>
              <w:t>No / PII / PHI / tokenized / masked</w:t>
            </w:r>
          </w:p>
        </w:tc>
      </w:tr>
      <w:tr>
        <w:tc>
          <w:tcPr>
            <w:tcW w:type="dxa" w:w="3168"/>
            <w:vAlign w:val="top"/>
          </w:tcPr>
          <w:p>
            <w:pPr>
              <w:spacing w:after="0"/>
            </w:pPr>
            <w:r/>
            <w:r>
              <w:rPr>
                <w:b w:val="0"/>
              </w:rPr>
              <w:t>Breaking Change Policy</w:t>
            </w:r>
          </w:p>
        </w:tc>
        <w:tc>
          <w:tcPr>
            <w:tcW w:type="dxa" w:w="9504"/>
            <w:vAlign w:val="top"/>
          </w:tcPr>
          <w:p>
            <w:pPr>
              <w:spacing w:after="0"/>
            </w:pPr>
            <w:r/>
            <w:r>
              <w:rPr>
                <w:b w:val="0"/>
              </w:rPr>
              <w:t>Require new version on rename, removal or semantic change.</w:t>
            </w:r>
          </w:p>
        </w:tc>
      </w:tr>
    </w:tbl>
    <w:p/>
    <w:p>
      <w:pPr>
        <w:pStyle w:val="Heading1"/>
      </w:pPr>
      <w:r>
        <w:t>24. References</w:t>
      </w:r>
    </w:p>
    <w:p>
      <w:pPr>
        <w:spacing w:after="120"/>
      </w:pPr>
      <w:r>
        <w:t>The following external references were used to align the standard with recognized industry and platform practices. Internal standards, policies and architecture decisions should supersede external references where approved by enterprise governance.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760"/>
            <w:shd w:fill="1F4E79"/>
            <w:vAlign w:val="center"/>
          </w:tcPr>
          <w:p>
            <w:pPr>
              <w:spacing w:after="0"/>
            </w:pPr>
            <w:r/>
            <w:r>
              <w:rPr>
                <w:b/>
                <w:color w:val="FFFFFF"/>
              </w:rPr>
              <w:t>Reference</w:t>
            </w:r>
          </w:p>
        </w:tc>
        <w:tc>
          <w:tcPr>
            <w:tcW w:type="dxa" w:w="6912"/>
            <w:shd w:fill="1F4E79"/>
            <w:vAlign w:val="center"/>
          </w:tcPr>
          <w:p>
            <w:pPr>
              <w:spacing w:after="0"/>
            </w:pPr>
            <w:r/>
            <w:r>
              <w:rPr>
                <w:b/>
                <w:color w:val="FFFFFF"/>
              </w:rPr>
              <w:t>Relevance</w:t>
            </w:r>
          </w:p>
        </w:tc>
      </w:tr>
      <w:tr>
        <w:tc>
          <w:tcPr>
            <w:tcW w:type="dxa" w:w="5760"/>
            <w:vAlign w:val="top"/>
          </w:tcPr>
          <w:p>
            <w:pPr>
              <w:spacing w:after="0"/>
            </w:pPr>
            <w:r/>
            <w:r>
              <w:rPr>
                <w:b w:val="0"/>
              </w:rPr>
              <w:t>NIST FIPS PUB 184 - Integration Definition for Information Modeling (IDEF1X), 1993.</w:t>
            </w:r>
          </w:p>
        </w:tc>
        <w:tc>
          <w:tcPr>
            <w:tcW w:type="dxa" w:w="6912"/>
            <w:vAlign w:val="top"/>
          </w:tcPr>
          <w:p>
            <w:pPr>
              <w:spacing w:after="0"/>
            </w:pPr>
            <w:r/>
            <w:r>
              <w:rPr>
                <w:b w:val="0"/>
              </w:rPr>
              <w:t>Authoritative definition of IDEF1X notation, semantics and logical modeling rules.</w:t>
            </w:r>
          </w:p>
        </w:tc>
      </w:tr>
      <w:tr>
        <w:tc>
          <w:tcPr>
            <w:tcW w:type="dxa" w:w="5760"/>
            <w:vAlign w:val="top"/>
          </w:tcPr>
          <w:p>
            <w:pPr>
              <w:spacing w:after="0"/>
            </w:pPr>
            <w:r/>
            <w:r>
              <w:rPr>
                <w:b w:val="0"/>
              </w:rPr>
              <w:t>DAMA International - DAMA-DMBOK Data Management Body of Knowledge.</w:t>
            </w:r>
          </w:p>
        </w:tc>
        <w:tc>
          <w:tcPr>
            <w:tcW w:type="dxa" w:w="6912"/>
            <w:vAlign w:val="top"/>
          </w:tcPr>
          <w:p>
            <w:pPr>
              <w:spacing w:after="0"/>
            </w:pPr>
            <w:r/>
            <w:r>
              <w:rPr>
                <w:b w:val="0"/>
              </w:rPr>
              <w:t>Industry reference for data management, governance, stewardship and standardized practices.</w:t>
            </w:r>
          </w:p>
        </w:tc>
      </w:tr>
      <w:tr>
        <w:tc>
          <w:tcPr>
            <w:tcW w:type="dxa" w:w="5760"/>
            <w:vAlign w:val="top"/>
          </w:tcPr>
          <w:p>
            <w:pPr>
              <w:spacing w:after="0"/>
            </w:pPr>
            <w:r/>
            <w:r>
              <w:rPr>
                <w:b w:val="0"/>
              </w:rPr>
              <w:t>Kimball Group - Dimensional Modeling Techniques and Grain.</w:t>
            </w:r>
          </w:p>
        </w:tc>
        <w:tc>
          <w:tcPr>
            <w:tcW w:type="dxa" w:w="6912"/>
            <w:vAlign w:val="top"/>
          </w:tcPr>
          <w:p>
            <w:pPr>
              <w:spacing w:after="0"/>
            </w:pPr>
            <w:r/>
            <w:r>
              <w:rPr>
                <w:b w:val="0"/>
              </w:rPr>
              <w:t>Industry reference for fact/dimension design and declaring fact table grain.</w:t>
            </w:r>
          </w:p>
        </w:tc>
      </w:tr>
      <w:tr>
        <w:tc>
          <w:tcPr>
            <w:tcW w:type="dxa" w:w="5760"/>
            <w:vAlign w:val="top"/>
          </w:tcPr>
          <w:p>
            <w:pPr>
              <w:spacing w:after="0"/>
            </w:pPr>
            <w:r/>
            <w:r>
              <w:rPr>
                <w:b w:val="0"/>
              </w:rPr>
              <w:t>Databricks Documentation - Unity Catalog row filters, column masks and ABAC concepts.</w:t>
            </w:r>
          </w:p>
        </w:tc>
        <w:tc>
          <w:tcPr>
            <w:tcW w:type="dxa" w:w="6912"/>
            <w:vAlign w:val="top"/>
          </w:tcPr>
          <w:p>
            <w:pPr>
              <w:spacing w:after="0"/>
            </w:pPr>
            <w:r/>
            <w:r>
              <w:rPr>
                <w:b w:val="0"/>
              </w:rPr>
              <w:t>Platform reference for modern security modeling, reusable policies, tags and masking/filtering at scale.</w:t>
            </w:r>
          </w:p>
        </w:tc>
      </w:tr>
    </w:tbl>
    <w:p/>
    <w:p>
      <w:pPr>
        <w:pStyle w:val="Heading1"/>
      </w:pPr>
      <w:r>
        <w:t>Appendix A: Modeling Review Checklist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F4E79"/>
            <w:vAlign w:val="center"/>
          </w:tcPr>
          <w:p>
            <w:pPr>
              <w:spacing w:after="0"/>
            </w:pPr>
            <w:r/>
            <w:r>
              <w:rPr>
                <w:b/>
                <w:color w:val="FFFFFF"/>
              </w:rPr>
              <w:t>Area</w:t>
            </w:r>
          </w:p>
        </w:tc>
        <w:tc>
          <w:tcPr>
            <w:tcW w:type="dxa" w:w="9792"/>
            <w:shd w:fill="1F4E79"/>
            <w:vAlign w:val="center"/>
          </w:tcPr>
          <w:p>
            <w:pPr>
              <w:spacing w:after="0"/>
            </w:pPr>
            <w:r/>
            <w:r>
              <w:rPr>
                <w:b/>
                <w:color w:val="FFFFFF"/>
              </w:rPr>
              <w:t>Pass Criteria</w:t>
            </w:r>
          </w:p>
        </w:tc>
      </w:tr>
      <w:tr>
        <w:tc>
          <w:tcPr>
            <w:tcW w:type="dxa" w:w="2880"/>
            <w:vAlign w:val="top"/>
          </w:tcPr>
          <w:p>
            <w:pPr>
              <w:spacing w:after="0"/>
            </w:pPr>
            <w:r/>
            <w:r>
              <w:rPr>
                <w:b w:val="0"/>
              </w:rPr>
              <w:t>Scope</w:t>
            </w:r>
          </w:p>
        </w:tc>
        <w:tc>
          <w:tcPr>
            <w:tcW w:type="dxa" w:w="9792"/>
            <w:vAlign w:val="top"/>
          </w:tcPr>
          <w:p>
            <w:pPr>
              <w:spacing w:after="0"/>
            </w:pPr>
            <w:r/>
            <w:r>
              <w:rPr>
                <w:b w:val="0"/>
              </w:rPr>
              <w:t>Business objective, system, domain, owner and impacted consumers are identified.</w:t>
            </w:r>
          </w:p>
        </w:tc>
      </w:tr>
      <w:tr>
        <w:tc>
          <w:tcPr>
            <w:tcW w:type="dxa" w:w="2880"/>
            <w:vAlign w:val="top"/>
          </w:tcPr>
          <w:p>
            <w:pPr>
              <w:spacing w:after="0"/>
            </w:pPr>
            <w:r/>
            <w:r>
              <w:rPr>
                <w:b w:val="0"/>
              </w:rPr>
              <w:t>Model Type</w:t>
            </w:r>
          </w:p>
        </w:tc>
        <w:tc>
          <w:tcPr>
            <w:tcW w:type="dxa" w:w="9792"/>
            <w:vAlign w:val="top"/>
          </w:tcPr>
          <w:p>
            <w:pPr>
              <w:spacing w:after="0"/>
            </w:pPr>
            <w:r/>
            <w:r>
              <w:rPr>
                <w:b w:val="0"/>
              </w:rPr>
              <w:t>CDM/LDM/PDM/dimensional/data product type is appropriate for the use case.</w:t>
            </w:r>
          </w:p>
        </w:tc>
      </w:tr>
      <w:tr>
        <w:tc>
          <w:tcPr>
            <w:tcW w:type="dxa" w:w="2880"/>
            <w:vAlign w:val="top"/>
          </w:tcPr>
          <w:p>
            <w:pPr>
              <w:spacing w:after="0"/>
            </w:pPr>
            <w:r/>
            <w:r>
              <w:rPr>
                <w:b w:val="0"/>
              </w:rPr>
              <w:t>Notation</w:t>
            </w:r>
          </w:p>
        </w:tc>
        <w:tc>
          <w:tcPr>
            <w:tcW w:type="dxa" w:w="9792"/>
            <w:vAlign w:val="top"/>
          </w:tcPr>
          <w:p>
            <w:pPr>
              <w:spacing w:after="0"/>
            </w:pPr>
            <w:r/>
            <w:r>
              <w:rPr>
                <w:b w:val="0"/>
              </w:rPr>
              <w:t>IDEF1X or approved notation is used consistently.</w:t>
            </w:r>
          </w:p>
        </w:tc>
      </w:tr>
      <w:tr>
        <w:tc>
          <w:tcPr>
            <w:tcW w:type="dxa" w:w="2880"/>
            <w:vAlign w:val="top"/>
          </w:tcPr>
          <w:p>
            <w:pPr>
              <w:spacing w:after="0"/>
            </w:pPr>
            <w:r/>
            <w:r>
              <w:rPr>
                <w:b w:val="0"/>
              </w:rPr>
              <w:t>Naming</w:t>
            </w:r>
          </w:p>
        </w:tc>
        <w:tc>
          <w:tcPr>
            <w:tcW w:type="dxa" w:w="9792"/>
            <w:vAlign w:val="top"/>
          </w:tcPr>
          <w:p>
            <w:pPr>
              <w:spacing w:after="0"/>
            </w:pPr>
            <w:r/>
            <w:r>
              <w:rPr>
                <w:b w:val="0"/>
              </w:rPr>
              <w:t>All objects follow approved naming standards and class words.</w:t>
            </w:r>
          </w:p>
        </w:tc>
      </w:tr>
      <w:tr>
        <w:tc>
          <w:tcPr>
            <w:tcW w:type="dxa" w:w="2880"/>
            <w:vAlign w:val="top"/>
          </w:tcPr>
          <w:p>
            <w:pPr>
              <w:spacing w:after="0"/>
            </w:pPr>
            <w:r/>
            <w:r>
              <w:rPr>
                <w:b w:val="0"/>
              </w:rPr>
              <w:t>Definitions</w:t>
            </w:r>
          </w:p>
        </w:tc>
        <w:tc>
          <w:tcPr>
            <w:tcW w:type="dxa" w:w="9792"/>
            <w:vAlign w:val="top"/>
          </w:tcPr>
          <w:p>
            <w:pPr>
              <w:spacing w:after="0"/>
            </w:pPr>
            <w:r/>
            <w:r>
              <w:rPr>
                <w:b w:val="0"/>
              </w:rPr>
              <w:t>Entities and attributes have clear, standalone business definitions.</w:t>
            </w:r>
          </w:p>
        </w:tc>
      </w:tr>
      <w:tr>
        <w:tc>
          <w:tcPr>
            <w:tcW w:type="dxa" w:w="2880"/>
            <w:vAlign w:val="top"/>
          </w:tcPr>
          <w:p>
            <w:pPr>
              <w:spacing w:after="0"/>
            </w:pPr>
            <w:r/>
            <w:r>
              <w:rPr>
                <w:b w:val="0"/>
              </w:rPr>
              <w:t>Keys</w:t>
            </w:r>
          </w:p>
        </w:tc>
        <w:tc>
          <w:tcPr>
            <w:tcW w:type="dxa" w:w="9792"/>
            <w:vAlign w:val="top"/>
          </w:tcPr>
          <w:p>
            <w:pPr>
              <w:spacing w:after="0"/>
            </w:pPr>
            <w:r/>
            <w:r>
              <w:rPr>
                <w:b w:val="0"/>
              </w:rPr>
              <w:t>Primary, foreign, alternate and business keys are identified.</w:t>
            </w:r>
          </w:p>
        </w:tc>
      </w:tr>
      <w:tr>
        <w:tc>
          <w:tcPr>
            <w:tcW w:type="dxa" w:w="2880"/>
            <w:vAlign w:val="top"/>
          </w:tcPr>
          <w:p>
            <w:pPr>
              <w:spacing w:after="0"/>
            </w:pPr>
            <w:r/>
            <w:r>
              <w:rPr>
                <w:b w:val="0"/>
              </w:rPr>
              <w:t>Relationships</w:t>
            </w:r>
          </w:p>
        </w:tc>
        <w:tc>
          <w:tcPr>
            <w:tcW w:type="dxa" w:w="9792"/>
            <w:vAlign w:val="top"/>
          </w:tcPr>
          <w:p>
            <w:pPr>
              <w:spacing w:after="0"/>
            </w:pPr>
            <w:r/>
            <w:r>
              <w:rPr>
                <w:b w:val="0"/>
              </w:rPr>
              <w:t>Cardinality, optionality and identifying/non-identifying relationships are clear.</w:t>
            </w:r>
          </w:p>
        </w:tc>
      </w:tr>
      <w:tr>
        <w:tc>
          <w:tcPr>
            <w:tcW w:type="dxa" w:w="2880"/>
            <w:vAlign w:val="top"/>
          </w:tcPr>
          <w:p>
            <w:pPr>
              <w:spacing w:after="0"/>
            </w:pPr>
            <w:r/>
            <w:r>
              <w:rPr>
                <w:b w:val="0"/>
              </w:rPr>
              <w:t>Data Types</w:t>
            </w:r>
          </w:p>
        </w:tc>
        <w:tc>
          <w:tcPr>
            <w:tcW w:type="dxa" w:w="9792"/>
            <w:vAlign w:val="top"/>
          </w:tcPr>
          <w:p>
            <w:pPr>
              <w:spacing w:after="0"/>
            </w:pPr>
            <w:r/>
            <w:r>
              <w:rPr>
                <w:b w:val="0"/>
              </w:rPr>
              <w:t>Logical domains and physical data types are correct for target platform.</w:t>
            </w:r>
          </w:p>
        </w:tc>
      </w:tr>
      <w:tr>
        <w:tc>
          <w:tcPr>
            <w:tcW w:type="dxa" w:w="2880"/>
            <w:vAlign w:val="top"/>
          </w:tcPr>
          <w:p>
            <w:pPr>
              <w:spacing w:after="0"/>
            </w:pPr>
            <w:r/>
            <w:r>
              <w:rPr>
                <w:b w:val="0"/>
              </w:rPr>
              <w:t>Security</w:t>
            </w:r>
          </w:p>
        </w:tc>
        <w:tc>
          <w:tcPr>
            <w:tcW w:type="dxa" w:w="9792"/>
            <w:vAlign w:val="top"/>
          </w:tcPr>
          <w:p>
            <w:pPr>
              <w:spacing w:after="0"/>
            </w:pPr>
            <w:r/>
            <w:r>
              <w:rPr>
                <w:b w:val="0"/>
              </w:rPr>
              <w:t>Sensitive data is classified and access/masking requirements are documented.</w:t>
            </w:r>
          </w:p>
        </w:tc>
      </w:tr>
      <w:tr>
        <w:tc>
          <w:tcPr>
            <w:tcW w:type="dxa" w:w="2880"/>
            <w:vAlign w:val="top"/>
          </w:tcPr>
          <w:p>
            <w:pPr>
              <w:spacing w:after="0"/>
            </w:pPr>
            <w:r/>
            <w:r>
              <w:rPr>
                <w:b w:val="0"/>
              </w:rPr>
              <w:t>Lineage</w:t>
            </w:r>
          </w:p>
        </w:tc>
        <w:tc>
          <w:tcPr>
            <w:tcW w:type="dxa" w:w="9792"/>
            <w:vAlign w:val="top"/>
          </w:tcPr>
          <w:p>
            <w:pPr>
              <w:spacing w:after="0"/>
            </w:pPr>
            <w:r/>
            <w:r>
              <w:rPr>
                <w:b w:val="0"/>
              </w:rPr>
              <w:t>Critical elements have source-to-target lineage.</w:t>
            </w:r>
          </w:p>
        </w:tc>
      </w:tr>
      <w:tr>
        <w:tc>
          <w:tcPr>
            <w:tcW w:type="dxa" w:w="2880"/>
            <w:vAlign w:val="top"/>
          </w:tcPr>
          <w:p>
            <w:pPr>
              <w:spacing w:after="0"/>
            </w:pPr>
            <w:r/>
            <w:r>
              <w:rPr>
                <w:b w:val="0"/>
              </w:rPr>
              <w:t>Reuse</w:t>
            </w:r>
          </w:p>
        </w:tc>
        <w:tc>
          <w:tcPr>
            <w:tcW w:type="dxa" w:w="9792"/>
            <w:vAlign w:val="top"/>
          </w:tcPr>
          <w:p>
            <w:pPr>
              <w:spacing w:after="0"/>
            </w:pPr>
            <w:r/>
            <w:r>
              <w:rPr>
                <w:b w:val="0"/>
              </w:rPr>
              <w:t>Existing enterprise objects and glossary terms were checked.</w:t>
            </w:r>
          </w:p>
        </w:tc>
      </w:tr>
      <w:tr>
        <w:tc>
          <w:tcPr>
            <w:tcW w:type="dxa" w:w="2880"/>
            <w:vAlign w:val="top"/>
          </w:tcPr>
          <w:p>
            <w:pPr>
              <w:spacing w:after="0"/>
            </w:pPr>
            <w:r/>
            <w:r>
              <w:rPr>
                <w:b w:val="0"/>
              </w:rPr>
              <w:t>Approval</w:t>
            </w:r>
          </w:p>
        </w:tc>
        <w:tc>
          <w:tcPr>
            <w:tcW w:type="dxa" w:w="9792"/>
            <w:vAlign w:val="top"/>
          </w:tcPr>
          <w:p>
            <w:pPr>
              <w:spacing w:after="0"/>
            </w:pPr>
            <w:r/>
            <w:r>
              <w:rPr>
                <w:b w:val="0"/>
              </w:rPr>
              <w:t>All required review groups have approved or documented exceptions.</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17365D"/>
        <w:sz w:val="16"/>
      </w:rPr>
      <w:t>TruStage | Enterprise Data Modeling Standards and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eastAsia="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TruStage Enterprise Data Modeling Standards and Guidelines</dc:title>
  <dc:subject>Data Modeling Standards</dc:subject>
  <dc:creator>Enterprise Data Modeling Practice</dc:creator>
  <cp:keywords>data modeling, data governance, standards, naming standards, dimensional modeling, IDEF1X</cp:keywords>
  <dc:description>Draft generated for enterprise review.</dc:description>
  <cp:lastModifiedBy/>
  <cp:revision>1</cp:revision>
  <dcterms:created xsi:type="dcterms:W3CDTF">2013-12-23T23:15:00Z</dcterms:created>
  <dcterms:modified xsi:type="dcterms:W3CDTF">2013-12-23T23:15:00Z</dcterms:modified>
  <cp:category/>
</cp:coreProperties>
</file>