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A4E25C">
      <w:pPr>
        <w:jc w:val="center"/>
      </w:pPr>
      <w:r>
        <w:rPr>
          <w:b/>
          <w:sz w:val="40"/>
        </w:rPr>
        <w:t>A DOLL’S HOUSE — 4-SESSION TEACHING PACK</w:t>
      </w:r>
    </w:p>
    <w:p w14:paraId="615B2399">
      <w:pPr>
        <w:jc w:val="center"/>
      </w:pPr>
      <w:r>
        <w:rPr>
          <w:i/>
        </w:rPr>
        <w:t>Henrik Ibsen | Lecture Notes • Student Notes • Activities • Exam Practice</w:t>
      </w:r>
    </w:p>
    <w:p w14:paraId="79BAE0A7">
      <w:pPr>
        <w:pStyle w:val="2"/>
      </w:pPr>
      <w:r>
        <w:t>How to Teach the Unit</w:t>
      </w:r>
    </w:p>
    <w:p w14:paraId="441DD5C3">
      <w:r>
        <w:t>The unit should move students from knowledge to interpretation and finally to independent literary analysis. Each lesson follows: Recall → Teach → Model analysis → Student activity → Exam-style question → Feedback.</w:t>
      </w:r>
    </w:p>
    <w:p w14:paraId="37B03C6D">
      <w:pPr>
        <w:pStyle w:val="2"/>
      </w:pPr>
      <w:r>
        <w:t>4-Lesson Overview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4387"/>
        <w:gridCol w:w="4973"/>
      </w:tblGrid>
      <w:tr w14:paraId="6258F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24C05B89">
            <w:pPr>
              <w:spacing w:after="0" w:line="240" w:lineRule="auto"/>
            </w:pPr>
            <w:r>
              <w:t>Lesson</w:t>
            </w:r>
          </w:p>
        </w:tc>
        <w:tc>
          <w:tcPr>
            <w:tcW w:w="4387" w:type="dxa"/>
          </w:tcPr>
          <w:p w14:paraId="12D83CB3">
            <w:pPr>
              <w:spacing w:after="0" w:line="240" w:lineRule="auto"/>
            </w:pPr>
            <w:r>
              <w:t>Main Focus</w:t>
            </w:r>
          </w:p>
        </w:tc>
        <w:tc>
          <w:tcPr>
            <w:tcW w:w="4973" w:type="dxa"/>
          </w:tcPr>
          <w:p w14:paraId="7A8B5B3B">
            <w:pPr>
              <w:spacing w:after="0" w:line="240" w:lineRule="auto"/>
            </w:pPr>
            <w:r>
              <w:t>Student Outcome</w:t>
            </w:r>
          </w:p>
        </w:tc>
      </w:tr>
      <w:tr w14:paraId="6FD6D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578F4D9A">
            <w:pPr>
              <w:spacing w:after="0" w:line="240" w:lineRule="auto"/>
            </w:pPr>
            <w:r>
              <w:t>1</w:t>
            </w:r>
          </w:p>
        </w:tc>
        <w:tc>
          <w:tcPr>
            <w:tcW w:w="4387" w:type="dxa"/>
          </w:tcPr>
          <w:p w14:paraId="01FAEC8E">
            <w:pPr>
              <w:spacing w:after="0" w:line="240" w:lineRule="auto"/>
            </w:pPr>
            <w:r>
              <w:t>Plot, Context &amp; Characters</w:t>
            </w:r>
          </w:p>
        </w:tc>
        <w:tc>
          <w:tcPr>
            <w:tcW w:w="4973" w:type="dxa"/>
          </w:tcPr>
          <w:p w14:paraId="5B1C262C">
            <w:pPr>
              <w:spacing w:after="0" w:line="240" w:lineRule="auto"/>
            </w:pPr>
            <w:r>
              <w:t>Students understand the plot, social context and character relationships.</w:t>
            </w:r>
          </w:p>
        </w:tc>
      </w:tr>
      <w:tr w14:paraId="756D5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672DC182">
            <w:pPr>
              <w:spacing w:after="0" w:line="240" w:lineRule="auto"/>
            </w:pPr>
            <w:r>
              <w:t>2</w:t>
            </w:r>
          </w:p>
        </w:tc>
        <w:tc>
          <w:tcPr>
            <w:tcW w:w="4387" w:type="dxa"/>
          </w:tcPr>
          <w:p w14:paraId="1B13C313">
            <w:pPr>
              <w:spacing w:after="0" w:line="240" w:lineRule="auto"/>
            </w:pPr>
            <w:r>
              <w:t>Themes &amp; Character Development</w:t>
            </w:r>
          </w:p>
        </w:tc>
        <w:tc>
          <w:tcPr>
            <w:tcW w:w="4973" w:type="dxa"/>
          </w:tcPr>
          <w:p w14:paraId="412CE0FF">
            <w:pPr>
              <w:spacing w:after="0" w:line="240" w:lineRule="auto"/>
            </w:pPr>
            <w:r>
              <w:t>Students explain the play’s central ideas and Nora’s transformation.</w:t>
            </w:r>
          </w:p>
        </w:tc>
      </w:tr>
      <w:tr w14:paraId="30B30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7CF47F44">
            <w:pPr>
              <w:spacing w:after="0" w:line="240" w:lineRule="auto"/>
            </w:pPr>
            <w:r>
              <w:t>3</w:t>
            </w:r>
          </w:p>
        </w:tc>
        <w:tc>
          <w:tcPr>
            <w:tcW w:w="4387" w:type="dxa"/>
          </w:tcPr>
          <w:p w14:paraId="00642C56">
            <w:pPr>
              <w:spacing w:after="0" w:line="240" w:lineRule="auto"/>
            </w:pPr>
            <w:r>
              <w:t>Authorial Choices &amp; Textual Features</w:t>
            </w:r>
          </w:p>
        </w:tc>
        <w:tc>
          <w:tcPr>
            <w:tcW w:w="4973" w:type="dxa"/>
          </w:tcPr>
          <w:p w14:paraId="5DDBE424">
            <w:pPr>
              <w:spacing w:after="0" w:line="240" w:lineRule="auto"/>
            </w:pPr>
            <w:r>
              <w:t>Students analyse how Ibsen creates meaning through dramatic techniques.</w:t>
            </w:r>
          </w:p>
        </w:tc>
      </w:tr>
      <w:tr w14:paraId="1BCC5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33040A07">
            <w:pPr>
              <w:spacing w:after="0" w:line="240" w:lineRule="auto"/>
            </w:pPr>
            <w:r>
              <w:t>4</w:t>
            </w:r>
          </w:p>
        </w:tc>
        <w:tc>
          <w:tcPr>
            <w:tcW w:w="4387" w:type="dxa"/>
          </w:tcPr>
          <w:p w14:paraId="4A17C238">
            <w:pPr>
              <w:spacing w:after="0" w:line="240" w:lineRule="auto"/>
            </w:pPr>
            <w:r>
              <w:t>Comparative Perspectives, Quotations &amp; Exam Practice</w:t>
            </w:r>
          </w:p>
        </w:tc>
        <w:tc>
          <w:tcPr>
            <w:tcW w:w="4973" w:type="dxa"/>
          </w:tcPr>
          <w:p w14:paraId="720D42B0">
            <w:pPr>
              <w:spacing w:after="0" w:line="240" w:lineRule="auto"/>
            </w:pPr>
            <w:r>
              <w:t>Students turn knowledge into arguments and exam-ready analysis.</w:t>
            </w:r>
          </w:p>
        </w:tc>
      </w:tr>
    </w:tbl>
    <w:p w14:paraId="71CF0DDF">
      <w:r>
        <w:br w:type="page"/>
      </w:r>
    </w:p>
    <w:p w14:paraId="1AC801F6">
      <w:pPr>
        <w:pStyle w:val="2"/>
      </w:pPr>
      <w:r>
        <w:t>LESSON 1 — Plot, Context &amp; Characters</w:t>
      </w:r>
    </w:p>
    <w:p w14:paraId="49080236">
      <w:pPr>
        <w:pStyle w:val="3"/>
      </w:pPr>
      <w:r>
        <w:t>Learning Objectives</w:t>
      </w:r>
    </w:p>
    <w:p w14:paraId="3BAC76A3">
      <w:pPr>
        <w:pStyle w:val="23"/>
      </w:pPr>
      <w:r>
        <w:t>Retell the play through its major turning points.</w:t>
      </w:r>
    </w:p>
    <w:p w14:paraId="2A68CCF6">
      <w:pPr>
        <w:pStyle w:val="23"/>
      </w:pPr>
      <w:r>
        <w:t>Understand the social and historical context relevant to the play.</w:t>
      </w:r>
    </w:p>
    <w:p w14:paraId="6A6C3192">
      <w:pPr>
        <w:pStyle w:val="23"/>
      </w:pPr>
      <w:r>
        <w:t>Explain the relationships between the major characters.</w:t>
      </w:r>
    </w:p>
    <w:p w14:paraId="2E2D3D18">
      <w:pPr>
        <w:pStyle w:val="23"/>
      </w:pPr>
      <w:r>
        <w:t>Begin thinking about power, dependence and social expectations.</w:t>
      </w:r>
    </w:p>
    <w:p w14:paraId="4A07C0BE">
      <w:pPr>
        <w:pStyle w:val="3"/>
      </w:pPr>
      <w:r>
        <w:t>Teacher Lecture Notes</w:t>
      </w:r>
    </w:p>
    <w:p w14:paraId="71AFFB75">
      <w:pPr>
        <w:pStyle w:val="4"/>
      </w:pPr>
      <w:r>
        <w:t>1. Context</w:t>
      </w:r>
    </w:p>
    <w:p w14:paraId="76826FBB">
      <w:pPr>
        <w:pStyle w:val="23"/>
      </w:pPr>
      <w:r>
        <w:t>Henrik Ibsen is a Norwegian playwright associated with the development of modern realist drama.</w:t>
      </w:r>
    </w:p>
    <w:p w14:paraId="7C736AB5">
      <w:pPr>
        <w:pStyle w:val="23"/>
      </w:pPr>
      <w:r>
        <w:t>The play challenges assumptions about marriage, gender roles, respectability and individual freedom.</w:t>
      </w:r>
    </w:p>
    <w:p w14:paraId="6C9EA18F">
      <w:pPr>
        <w:pStyle w:val="23"/>
      </w:pPr>
      <w:r>
        <w:t>Women’s social and economic independence was considerably restricted in 19th-century European society.</w:t>
      </w:r>
    </w:p>
    <w:p w14:paraId="12F43974">
      <w:pPr>
        <w:pStyle w:val="23"/>
      </w:pPr>
      <w:r>
        <w:t>Marriage could involve strong expectations about the roles of husband and wife, while reputation and social respectability were highly important.</w:t>
      </w:r>
    </w:p>
    <w:p w14:paraId="2116FBC2">
      <w:pPr>
        <w:pStyle w:val="23"/>
      </w:pPr>
      <w:r>
        <w:t>The play became controversial because it refuses to give a simple, comfortable ending to Nora’s domestic life.</w:t>
      </w:r>
    </w:p>
    <w:p w14:paraId="7C84B8CA">
      <w:pPr>
        <w:pStyle w:val="4"/>
      </w:pPr>
      <w:r>
        <w:t>2. Plot — Five Major Turning Points</w:t>
      </w:r>
    </w:p>
    <w:p w14:paraId="6424E229">
      <w:r>
        <w:t>1. Nora appears to live a comfortable domestic life with Torvald, but she has secretly borrowed money to save his life.</w:t>
      </w:r>
    </w:p>
    <w:p w14:paraId="6F29A18A">
      <w:r>
        <w:t>2. Krogstad threatens to expose Nora’s illegal/secret loan and her forged signature.</w:t>
      </w:r>
    </w:p>
    <w:p w14:paraId="1BB25E69">
      <w:r>
        <w:t>3. Nora becomes increasingly desperate as she tries to prevent Torvald from discovering the truth.</w:t>
      </w:r>
    </w:p>
    <w:p w14:paraId="46CB2C03">
      <w:r>
        <w:t>4. The truth is revealed, and Torvald’s reaction exposes the weakness of their apparently loving marriage.</w:t>
      </w:r>
    </w:p>
    <w:p w14:paraId="2A7A612E">
      <w:r>
        <w:t>5. Nora recognises that she has lived according to roles imposed by others and decides to leave in order to discover herself.</w:t>
      </w:r>
    </w:p>
    <w:p w14:paraId="5EA1BE4A">
      <w:pPr>
        <w:pStyle w:val="4"/>
      </w:pPr>
      <w:r>
        <w:t>3. Character Map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5"/>
        <w:gridCol w:w="2045"/>
        <w:gridCol w:w="2045"/>
        <w:gridCol w:w="2045"/>
        <w:gridCol w:w="2045"/>
      </w:tblGrid>
      <w:tr w14:paraId="25CED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5" w:type="dxa"/>
          </w:tcPr>
          <w:p w14:paraId="7E09BE20">
            <w:pPr>
              <w:spacing w:after="0" w:line="240" w:lineRule="auto"/>
            </w:pPr>
            <w:r>
              <w:t>Character</w:t>
            </w:r>
          </w:p>
        </w:tc>
        <w:tc>
          <w:tcPr>
            <w:tcW w:w="2045" w:type="dxa"/>
          </w:tcPr>
          <w:p w14:paraId="0607CEEA">
            <w:pPr>
              <w:spacing w:after="0" w:line="240" w:lineRule="auto"/>
            </w:pPr>
            <w:r>
              <w:t>Wants</w:t>
            </w:r>
          </w:p>
        </w:tc>
        <w:tc>
          <w:tcPr>
            <w:tcW w:w="2045" w:type="dxa"/>
          </w:tcPr>
          <w:p w14:paraId="4EC83AD7">
            <w:pPr>
              <w:spacing w:after="0" w:line="240" w:lineRule="auto"/>
            </w:pPr>
            <w:r>
              <w:t>Fear</w:t>
            </w:r>
          </w:p>
        </w:tc>
        <w:tc>
          <w:tcPr>
            <w:tcW w:w="2045" w:type="dxa"/>
          </w:tcPr>
          <w:p w14:paraId="5C7F94F2">
            <w:pPr>
              <w:spacing w:after="0" w:line="240" w:lineRule="auto"/>
            </w:pPr>
            <w:r>
              <w:t>Relationship to Society</w:t>
            </w:r>
          </w:p>
        </w:tc>
        <w:tc>
          <w:tcPr>
            <w:tcW w:w="2045" w:type="dxa"/>
          </w:tcPr>
          <w:p w14:paraId="5941B4C9">
            <w:pPr>
              <w:spacing w:after="0" w:line="240" w:lineRule="auto"/>
            </w:pPr>
            <w:r>
              <w:t>Development</w:t>
            </w:r>
          </w:p>
        </w:tc>
      </w:tr>
      <w:tr w14:paraId="3B5A5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5" w:type="dxa"/>
          </w:tcPr>
          <w:p w14:paraId="7909F44F">
            <w:pPr>
              <w:spacing w:after="0" w:line="240" w:lineRule="auto"/>
            </w:pPr>
            <w:r>
              <w:t>Nora</w:t>
            </w:r>
          </w:p>
        </w:tc>
        <w:tc>
          <w:tcPr>
            <w:tcW w:w="2045" w:type="dxa"/>
          </w:tcPr>
          <w:p w14:paraId="02529FF8">
            <w:pPr>
              <w:spacing w:after="0" w:line="240" w:lineRule="auto"/>
            </w:pPr>
            <w:r>
              <w:t>Security, love, recognition, eventually independence</w:t>
            </w:r>
          </w:p>
        </w:tc>
        <w:tc>
          <w:tcPr>
            <w:tcW w:w="2045" w:type="dxa"/>
          </w:tcPr>
          <w:p w14:paraId="34564AD0">
            <w:pPr>
              <w:spacing w:after="0" w:line="240" w:lineRule="auto"/>
            </w:pPr>
            <w:r>
              <w:t>Exposure, losing Torvald, remaining controlled</w:t>
            </w:r>
          </w:p>
        </w:tc>
        <w:tc>
          <w:tcPr>
            <w:tcW w:w="2045" w:type="dxa"/>
          </w:tcPr>
          <w:p w14:paraId="4EBC97BD">
            <w:pPr>
              <w:spacing w:after="0" w:line="240" w:lineRule="auto"/>
            </w:pPr>
            <w:r>
              <w:t>Expected to be obedient wife/mother</w:t>
            </w:r>
          </w:p>
        </w:tc>
        <w:tc>
          <w:tcPr>
            <w:tcW w:w="2045" w:type="dxa"/>
          </w:tcPr>
          <w:p w14:paraId="2BDEA4CD">
            <w:pPr>
              <w:spacing w:after="0" w:line="240" w:lineRule="auto"/>
            </w:pPr>
            <w:r>
              <w:t>Moves from dependence to self-awareness</w:t>
            </w:r>
          </w:p>
        </w:tc>
      </w:tr>
      <w:tr w14:paraId="57335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5" w:type="dxa"/>
          </w:tcPr>
          <w:p w14:paraId="0E9CD25D">
            <w:pPr>
              <w:spacing w:after="0" w:line="240" w:lineRule="auto"/>
            </w:pPr>
            <w:r>
              <w:t>Torvald</w:t>
            </w:r>
          </w:p>
        </w:tc>
        <w:tc>
          <w:tcPr>
            <w:tcW w:w="2045" w:type="dxa"/>
          </w:tcPr>
          <w:p w14:paraId="7451B70F">
            <w:pPr>
              <w:spacing w:after="0" w:line="240" w:lineRule="auto"/>
            </w:pPr>
            <w:r>
              <w:t>Respectability, control, social status</w:t>
            </w:r>
          </w:p>
        </w:tc>
        <w:tc>
          <w:tcPr>
            <w:tcW w:w="2045" w:type="dxa"/>
          </w:tcPr>
          <w:p w14:paraId="3337CC9C">
            <w:pPr>
              <w:spacing w:after="0" w:line="240" w:lineRule="auto"/>
            </w:pPr>
            <w:r>
              <w:t>Scandal and loss of reputation</w:t>
            </w:r>
          </w:p>
        </w:tc>
        <w:tc>
          <w:tcPr>
            <w:tcW w:w="2045" w:type="dxa"/>
          </w:tcPr>
          <w:p w14:paraId="0C84781D">
            <w:pPr>
              <w:spacing w:after="0" w:line="240" w:lineRule="auto"/>
            </w:pPr>
            <w:r>
              <w:t>Represents conventional masculine authority</w:t>
            </w:r>
          </w:p>
        </w:tc>
        <w:tc>
          <w:tcPr>
            <w:tcW w:w="2045" w:type="dxa"/>
          </w:tcPr>
          <w:p w14:paraId="0E39FB1F">
            <w:pPr>
              <w:spacing w:after="0" w:line="240" w:lineRule="auto"/>
            </w:pPr>
            <w:r>
              <w:t>His priorities are exposed during the crisis</w:t>
            </w:r>
          </w:p>
        </w:tc>
      </w:tr>
      <w:tr w14:paraId="1B258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5" w:type="dxa"/>
          </w:tcPr>
          <w:p w14:paraId="18EEF7A9">
            <w:pPr>
              <w:spacing w:after="0" w:line="240" w:lineRule="auto"/>
            </w:pPr>
            <w:r>
              <w:t>Krogstad</w:t>
            </w:r>
          </w:p>
        </w:tc>
        <w:tc>
          <w:tcPr>
            <w:tcW w:w="2045" w:type="dxa"/>
          </w:tcPr>
          <w:p w14:paraId="57F37F14">
            <w:pPr>
              <w:spacing w:after="0" w:line="240" w:lineRule="auto"/>
            </w:pPr>
            <w:r>
              <w:t>Security, employment, restoration of reputation</w:t>
            </w:r>
          </w:p>
        </w:tc>
        <w:tc>
          <w:tcPr>
            <w:tcW w:w="2045" w:type="dxa"/>
          </w:tcPr>
          <w:p w14:paraId="6B69C078">
            <w:pPr>
              <w:spacing w:after="0" w:line="240" w:lineRule="auto"/>
            </w:pPr>
            <w:r>
              <w:t>Social rejection</w:t>
            </w:r>
          </w:p>
        </w:tc>
        <w:tc>
          <w:tcPr>
            <w:tcW w:w="2045" w:type="dxa"/>
          </w:tcPr>
          <w:p w14:paraId="16165177">
            <w:pPr>
              <w:spacing w:after="0" w:line="240" w:lineRule="auto"/>
            </w:pPr>
            <w:r>
              <w:t>Judged by his past</w:t>
            </w:r>
          </w:p>
        </w:tc>
        <w:tc>
          <w:tcPr>
            <w:tcW w:w="2045" w:type="dxa"/>
          </w:tcPr>
          <w:p w14:paraId="671D90CF">
            <w:pPr>
              <w:spacing w:after="0" w:line="240" w:lineRule="auto"/>
            </w:pPr>
            <w:r>
              <w:t>Becomes more sympathetic as circumstances change</w:t>
            </w:r>
          </w:p>
        </w:tc>
      </w:tr>
      <w:tr w14:paraId="6C5ED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5" w:type="dxa"/>
          </w:tcPr>
          <w:p w14:paraId="22476C43">
            <w:pPr>
              <w:spacing w:after="0" w:line="240" w:lineRule="auto"/>
            </w:pPr>
            <w:r>
              <w:t>Mrs Linde</w:t>
            </w:r>
          </w:p>
        </w:tc>
        <w:tc>
          <w:tcPr>
            <w:tcW w:w="2045" w:type="dxa"/>
          </w:tcPr>
          <w:p w14:paraId="453C5654">
            <w:pPr>
              <w:spacing w:after="0" w:line="240" w:lineRule="auto"/>
            </w:pPr>
            <w:r>
              <w:t>Purpose, stability, meaningful work</w:t>
            </w:r>
          </w:p>
        </w:tc>
        <w:tc>
          <w:tcPr>
            <w:tcW w:w="2045" w:type="dxa"/>
          </w:tcPr>
          <w:p w14:paraId="233F8B87">
            <w:pPr>
              <w:spacing w:after="0" w:line="240" w:lineRule="auto"/>
            </w:pPr>
            <w:r>
              <w:t>Dependence and emptiness</w:t>
            </w:r>
          </w:p>
        </w:tc>
        <w:tc>
          <w:tcPr>
            <w:tcW w:w="2045" w:type="dxa"/>
          </w:tcPr>
          <w:p w14:paraId="42B9C5EA">
            <w:pPr>
              <w:spacing w:after="0" w:line="240" w:lineRule="auto"/>
            </w:pPr>
            <w:r>
              <w:t>Has experienced economic/social hardship</w:t>
            </w:r>
          </w:p>
        </w:tc>
        <w:tc>
          <w:tcPr>
            <w:tcW w:w="2045" w:type="dxa"/>
          </w:tcPr>
          <w:p w14:paraId="69DEF920">
            <w:pPr>
              <w:spacing w:after="0" w:line="240" w:lineRule="auto"/>
            </w:pPr>
            <w:r>
              <w:t>Provides a contrast to Nora</w:t>
            </w:r>
          </w:p>
        </w:tc>
      </w:tr>
      <w:tr w14:paraId="11952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5" w:type="dxa"/>
          </w:tcPr>
          <w:p w14:paraId="5F55C3A1">
            <w:pPr>
              <w:spacing w:after="0" w:line="240" w:lineRule="auto"/>
            </w:pPr>
            <w:r>
              <w:t>Dr Rank</w:t>
            </w:r>
          </w:p>
        </w:tc>
        <w:tc>
          <w:tcPr>
            <w:tcW w:w="2045" w:type="dxa"/>
          </w:tcPr>
          <w:p w14:paraId="3B40E448">
            <w:pPr>
              <w:spacing w:after="0" w:line="240" w:lineRule="auto"/>
            </w:pPr>
            <w:r>
              <w:t>Connection and dignity</w:t>
            </w:r>
          </w:p>
        </w:tc>
        <w:tc>
          <w:tcPr>
            <w:tcW w:w="2045" w:type="dxa"/>
          </w:tcPr>
          <w:p w14:paraId="33CD6D44">
            <w:pPr>
              <w:spacing w:after="0" w:line="240" w:lineRule="auto"/>
            </w:pPr>
            <w:r>
              <w:t>Illness, death, rejection</w:t>
            </w:r>
          </w:p>
        </w:tc>
        <w:tc>
          <w:tcPr>
            <w:tcW w:w="2045" w:type="dxa"/>
          </w:tcPr>
          <w:p w14:paraId="2CEEEC48">
            <w:pPr>
              <w:spacing w:after="0" w:line="240" w:lineRule="auto"/>
            </w:pPr>
            <w:r>
              <w:t>Bound by social conventions</w:t>
            </w:r>
          </w:p>
        </w:tc>
        <w:tc>
          <w:tcPr>
            <w:tcW w:w="2045" w:type="dxa"/>
          </w:tcPr>
          <w:p w14:paraId="2838CCF4">
            <w:pPr>
              <w:spacing w:after="0" w:line="240" w:lineRule="auto"/>
            </w:pPr>
            <w:r>
              <w:t>Highlights hidden emotional realities</w:t>
            </w:r>
          </w:p>
        </w:tc>
      </w:tr>
    </w:tbl>
    <w:p w14:paraId="33C7D2FA">
      <w:pPr>
        <w:pStyle w:val="3"/>
      </w:pPr>
      <w:r>
        <w:t>Activities</w:t>
      </w:r>
    </w:p>
    <w:p w14:paraId="1F410F92">
      <w:pPr>
        <w:pStyle w:val="4"/>
      </w:pPr>
      <w:r>
        <w:t>Activity 1 — Character Evidence Grid</w:t>
      </w:r>
    </w:p>
    <w:p w14:paraId="06725B8A">
      <w:r>
        <w:t>Students complete the character map with evidence from their edition of the play.</w:t>
      </w:r>
    </w:p>
    <w:p w14:paraId="583C6547">
      <w:pPr>
        <w:pStyle w:val="4"/>
      </w:pPr>
      <w:r>
        <w:t>Activity 2 — Who Has Power?</w:t>
      </w:r>
    </w:p>
    <w:p w14:paraId="187C3C1E">
      <w:r>
        <w:t>Compare Nora/Torvald, Nora/Krogstad, Nora/Mrs Linde and Torvald/Krogstad. Students decide who has power at the beginning and who has power at the end, with textual justification.</w:t>
      </w:r>
    </w:p>
    <w:p w14:paraId="6FBB07E5">
      <w:pPr>
        <w:pStyle w:val="4"/>
      </w:pPr>
      <w:r>
        <w:t>Exit Question</w:t>
      </w:r>
    </w:p>
    <w:p w14:paraId="79168C8D">
      <w:r>
        <w:t>To what extent is Nora a victim of society rather than a victim of her marriage?</w:t>
      </w:r>
    </w:p>
    <w:p w14:paraId="4BFABF47">
      <w:r>
        <w:br w:type="page"/>
      </w:r>
    </w:p>
    <w:p w14:paraId="397CFBC7">
      <w:pPr>
        <w:pStyle w:val="2"/>
      </w:pPr>
      <w:r>
        <w:t>LESSON 2 — Themes &amp; Character Development</w:t>
      </w:r>
    </w:p>
    <w:p w14:paraId="136C9069">
      <w:pPr>
        <w:pStyle w:val="3"/>
      </w:pPr>
      <w:r>
        <w:t>Learning Objectives</w:t>
      </w:r>
    </w:p>
    <w:p w14:paraId="3F1B9090">
      <w:pPr>
        <w:pStyle w:val="23"/>
      </w:pPr>
      <w:r>
        <w:t>Identify and explain the major themes.</w:t>
      </w:r>
    </w:p>
    <w:p w14:paraId="5FA4347F">
      <w:pPr>
        <w:pStyle w:val="23"/>
      </w:pPr>
      <w:r>
        <w:t>Track Nora’s development across the play.</w:t>
      </w:r>
    </w:p>
    <w:p w14:paraId="5C7A4B17">
      <w:pPr>
        <w:pStyle w:val="23"/>
      </w:pPr>
      <w:r>
        <w:t>Connect characters and events to wider social ideas.</w:t>
      </w:r>
    </w:p>
    <w:p w14:paraId="6406111C">
      <w:pPr>
        <w:pStyle w:val="23"/>
      </w:pPr>
      <w:r>
        <w:t>Build interpretations rather than simply summarising events.</w:t>
      </w:r>
    </w:p>
    <w:p w14:paraId="3DFEB65D">
      <w:pPr>
        <w:pStyle w:val="3"/>
      </w:pPr>
      <w:r>
        <w:t>Core Themes</w:t>
      </w:r>
    </w:p>
    <w:p w14:paraId="15CC5334">
      <w:r>
        <w:rPr>
          <w:b/>
        </w:rPr>
        <w:t xml:space="preserve">Gender and Patriarchy: </w:t>
      </w:r>
      <w:r>
        <w:t>Nora is treated as wife, mother and child-like possession. Torvald’s language exposes unequal power.</w:t>
      </w:r>
    </w:p>
    <w:p w14:paraId="66DBD6F8">
      <w:r>
        <w:rPr>
          <w:b/>
        </w:rPr>
        <w:t xml:space="preserve">Marriage and Relationships: </w:t>
      </w:r>
      <w:r>
        <w:t>The play questions whether a relationship can survive when it is based on performance, dependence and unequal power.</w:t>
      </w:r>
    </w:p>
    <w:p w14:paraId="59A5EF55">
      <w:r>
        <w:rPr>
          <w:b/>
        </w:rPr>
        <w:t xml:space="preserve">Identity and Self-Discovery: </w:t>
      </w:r>
      <w:r>
        <w:t>Nora moves from identities imposed by father and husband toward asking who she is independently.</w:t>
      </w:r>
    </w:p>
    <w:p w14:paraId="534BC81E">
      <w:r>
        <w:rPr>
          <w:b/>
        </w:rPr>
        <w:t xml:space="preserve">Money and Dependence: </w:t>
      </w:r>
      <w:r>
        <w:t>Money becomes a symbol of power, control, dependence and potential freedom.</w:t>
      </w:r>
    </w:p>
    <w:p w14:paraId="40EE3FA4">
      <w:r>
        <w:rPr>
          <w:b/>
        </w:rPr>
        <w:t xml:space="preserve">Appearance vs Reality: </w:t>
      </w:r>
      <w:r>
        <w:t>The apparently happy household contains secrets, fear and unequal relationships.</w:t>
      </w:r>
    </w:p>
    <w:p w14:paraId="6CD2B905">
      <w:r>
        <w:rPr>
          <w:b/>
        </w:rPr>
        <w:t xml:space="preserve">Freedom: </w:t>
      </w:r>
      <w:r>
        <w:t>The ending raises the question of what a person needs in order to become genuinely free.</w:t>
      </w:r>
    </w:p>
    <w:p w14:paraId="45C755DB">
      <w:pPr>
        <w:pStyle w:val="3"/>
      </w:pPr>
      <w:r>
        <w:t>Nora’s Development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2556"/>
        <w:gridCol w:w="2556"/>
        <w:gridCol w:w="2556"/>
      </w:tblGrid>
      <w:tr w14:paraId="6C9EC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1752E988">
            <w:pPr>
              <w:spacing w:after="0" w:line="240" w:lineRule="auto"/>
            </w:pPr>
            <w:r>
              <w:t>Beginning</w:t>
            </w:r>
          </w:p>
        </w:tc>
        <w:tc>
          <w:tcPr>
            <w:tcW w:w="2556" w:type="dxa"/>
          </w:tcPr>
          <w:p w14:paraId="2A039D0D">
            <w:pPr>
              <w:spacing w:after="0" w:line="240" w:lineRule="auto"/>
            </w:pPr>
            <w:r>
              <w:t>Crisis</w:t>
            </w:r>
          </w:p>
        </w:tc>
        <w:tc>
          <w:tcPr>
            <w:tcW w:w="2556" w:type="dxa"/>
          </w:tcPr>
          <w:p w14:paraId="2A3E3A2F">
            <w:pPr>
              <w:spacing w:after="0" w:line="240" w:lineRule="auto"/>
            </w:pPr>
            <w:r>
              <w:t>Revelation</w:t>
            </w:r>
          </w:p>
        </w:tc>
        <w:tc>
          <w:tcPr>
            <w:tcW w:w="2556" w:type="dxa"/>
          </w:tcPr>
          <w:p w14:paraId="45C2E55A">
            <w:pPr>
              <w:spacing w:after="0" w:line="240" w:lineRule="auto"/>
            </w:pPr>
            <w:r>
              <w:t>End</w:t>
            </w:r>
          </w:p>
        </w:tc>
      </w:tr>
      <w:tr w14:paraId="0032C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0E9918E5">
            <w:pPr>
              <w:spacing w:after="0" w:line="240" w:lineRule="auto"/>
            </w:pPr>
            <w:r>
              <w:t>Performs the role of the cheerful wife</w:t>
            </w:r>
          </w:p>
        </w:tc>
        <w:tc>
          <w:tcPr>
            <w:tcW w:w="2556" w:type="dxa"/>
          </w:tcPr>
          <w:p w14:paraId="1702CCA7">
            <w:pPr>
              <w:spacing w:after="0" w:line="240" w:lineRule="auto"/>
            </w:pPr>
            <w:r>
              <w:t>Becomes increasingly desperate</w:t>
            </w:r>
          </w:p>
        </w:tc>
        <w:tc>
          <w:tcPr>
            <w:tcW w:w="2556" w:type="dxa"/>
          </w:tcPr>
          <w:p w14:paraId="7801FFED">
            <w:pPr>
              <w:spacing w:after="0" w:line="240" w:lineRule="auto"/>
            </w:pPr>
            <w:r>
              <w:t>Sees Torvald’s true priorities</w:t>
            </w:r>
          </w:p>
        </w:tc>
        <w:tc>
          <w:tcPr>
            <w:tcW w:w="2556" w:type="dxa"/>
          </w:tcPr>
          <w:p w14:paraId="48DC45F4">
            <w:pPr>
              <w:spacing w:after="0" w:line="240" w:lineRule="auto"/>
            </w:pPr>
            <w:r>
              <w:t>Chooses independence and self-education</w:t>
            </w:r>
          </w:p>
        </w:tc>
      </w:tr>
      <w:tr w14:paraId="6B26B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03DE5371">
            <w:pPr>
              <w:spacing w:after="0" w:line="240" w:lineRule="auto"/>
            </w:pPr>
            <w:r>
              <w:t>Depends on others for identity</w:t>
            </w:r>
          </w:p>
        </w:tc>
        <w:tc>
          <w:tcPr>
            <w:tcW w:w="2556" w:type="dxa"/>
          </w:tcPr>
          <w:p w14:paraId="50881666">
            <w:pPr>
              <w:spacing w:after="0" w:line="240" w:lineRule="auto"/>
            </w:pPr>
            <w:r>
              <w:t>Tries to control the situation</w:t>
            </w:r>
          </w:p>
        </w:tc>
        <w:tc>
          <w:tcPr>
            <w:tcW w:w="2556" w:type="dxa"/>
          </w:tcPr>
          <w:p w14:paraId="0CA2FD70">
            <w:pPr>
              <w:spacing w:after="0" w:line="240" w:lineRule="auto"/>
            </w:pPr>
            <w:r>
              <w:t>Questions her marriage and social role</w:t>
            </w:r>
          </w:p>
        </w:tc>
        <w:tc>
          <w:tcPr>
            <w:tcW w:w="2556" w:type="dxa"/>
          </w:tcPr>
          <w:p w14:paraId="1FC70C03">
            <w:pPr>
              <w:spacing w:after="0" w:line="240" w:lineRule="auto"/>
            </w:pPr>
            <w:r>
              <w:t>Begins defining herself</w:t>
            </w:r>
          </w:p>
        </w:tc>
      </w:tr>
    </w:tbl>
    <w:p w14:paraId="2C21F963">
      <w:pPr>
        <w:pStyle w:val="3"/>
      </w:pPr>
      <w:r>
        <w:t>Activity — Theme Stations</w:t>
      </w:r>
    </w:p>
    <w:p w14:paraId="523F4B00">
      <w:r>
        <w:t>Themes: Gender | Marriage | Money | Identity | Freedom | Appearance vs Reality</w:t>
      </w:r>
    </w:p>
    <w:p w14:paraId="1DA25961">
      <w:r>
        <w:t>For each theme, students identify: (1) one event, (2) one character, (3) one quotation, (4) one authorial choice, and (5) one interpretation.</w:t>
      </w:r>
    </w:p>
    <w:p w14:paraId="635870F4">
      <w:pPr>
        <w:pStyle w:val="3"/>
      </w:pPr>
      <w:r>
        <w:t>Discussion Question</w:t>
      </w:r>
    </w:p>
    <w:p w14:paraId="7C9FCAED">
      <w:r>
        <w:t>Is Nora transformed by the events of the play, or does the crisis simply reveal who she really is?</w:t>
      </w:r>
    </w:p>
    <w:p w14:paraId="303C9A52">
      <w:r>
        <w:br w:type="page"/>
      </w:r>
      <w:bookmarkStart w:id="0" w:name="_GoBack"/>
      <w:bookmarkEnd w:id="0"/>
    </w:p>
    <w:p w14:paraId="383779CC">
      <w:pPr>
        <w:pStyle w:val="2"/>
      </w:pPr>
      <w:r>
        <w:t>LESSON 3 — Authorial Choices &amp; Textual Features</w:t>
      </w:r>
    </w:p>
    <w:p w14:paraId="6A52E8EE">
      <w:pPr>
        <w:pStyle w:val="3"/>
      </w:pPr>
      <w:r>
        <w:t>Learning Objectives</w:t>
      </w:r>
    </w:p>
    <w:p w14:paraId="4DAB9597">
      <w:pPr>
        <w:pStyle w:val="23"/>
      </w:pPr>
      <w:r>
        <w:t>Distinguish between what Ibsen presents and how he presents it.</w:t>
      </w:r>
    </w:p>
    <w:p w14:paraId="05DA9384">
      <w:pPr>
        <w:pStyle w:val="23"/>
      </w:pPr>
      <w:r>
        <w:t>Analyse dramatic techniques and textual features.</w:t>
      </w:r>
    </w:p>
    <w:p w14:paraId="384FF9B1">
      <w:pPr>
        <w:pStyle w:val="23"/>
      </w:pPr>
      <w:r>
        <w:t>Use evidence to explain effects and interpretations.</w:t>
      </w:r>
    </w:p>
    <w:p w14:paraId="1E1E9539">
      <w:pPr>
        <w:pStyle w:val="23"/>
      </w:pPr>
      <w:r>
        <w:t>Move from feature-spotting to purposeful analysis.</w:t>
      </w:r>
    </w:p>
    <w:p w14:paraId="4F0902F7">
      <w:pPr>
        <w:pStyle w:val="3"/>
      </w:pPr>
      <w:r>
        <w:t>Key Authorial Choices</w:t>
      </w:r>
    </w:p>
    <w:p w14:paraId="697E1A94">
      <w:r>
        <w:rPr>
          <w:b/>
        </w:rPr>
        <w:t xml:space="preserve">Dramatic irony: </w:t>
      </w:r>
      <w:r>
        <w:t>The audience knows information that some characters do not, creating tension and shaping our judgement of Nora and Torvald.</w:t>
      </w:r>
    </w:p>
    <w:p w14:paraId="05321DC6">
      <w:r>
        <w:rPr>
          <w:b/>
        </w:rPr>
        <w:t xml:space="preserve">Symbolism: </w:t>
      </w:r>
      <w:r>
        <w:t>The Christmas tree, macaroons, Tarantella, letterbox, costumes and door can be interpreted in relation to concealment, performance, control and freedom.</w:t>
      </w:r>
    </w:p>
    <w:p w14:paraId="7A2B55C7">
      <w:r>
        <w:rPr>
          <w:b/>
        </w:rPr>
        <w:t xml:space="preserve">Stage directions: </w:t>
      </w:r>
      <w:r>
        <w:t>Movement, entrances, exits, pauses, props and physical positioning communicate relationships and power.</w:t>
      </w:r>
    </w:p>
    <w:p w14:paraId="6EF8AD19">
      <w:r>
        <w:rPr>
          <w:b/>
        </w:rPr>
        <w:t xml:space="preserve">Dialogue: </w:t>
      </w:r>
      <w:r>
        <w:t>Repetition, questions, imperatives, interruptions, pet names and changes in tone reveal unequal relationships.</w:t>
      </w:r>
    </w:p>
    <w:p w14:paraId="27D9DE97">
      <w:r>
        <w:rPr>
          <w:b/>
        </w:rPr>
        <w:t xml:space="preserve">Contrast: </w:t>
      </w:r>
      <w:r>
        <w:t>Nora and Mrs Linde, Nora and Torvald, appearance and reality, and beginning and ending provide important contrasts.</w:t>
      </w:r>
    </w:p>
    <w:p w14:paraId="074A20CB">
      <w:r>
        <w:rPr>
          <w:b/>
        </w:rPr>
        <w:t xml:space="preserve">Dramatic structure: </w:t>
      </w:r>
      <w:r>
        <w:t>Exposition → Secret → Threat → Crisis → Revelation → Transformation.</w:t>
      </w:r>
    </w:p>
    <w:p w14:paraId="49721A80">
      <w:pPr>
        <w:pStyle w:val="3"/>
      </w:pPr>
      <w:r>
        <w:t>Activity — ‘How Does Ibsen Do It?’</w:t>
      </w:r>
    </w:p>
    <w:p w14:paraId="4F8572A4">
      <w:r>
        <w:t>Statement: ‘Ibsen presents Nora as trapped within her marriage.’</w:t>
      </w:r>
    </w:p>
    <w:p w14:paraId="37C5A36C">
      <w:r>
        <w:t>Students must support the statement through three different methods: dialogue, symbolism and stagecraft.</w:t>
      </w:r>
    </w:p>
    <w:p w14:paraId="0A570921">
      <w:r>
        <w:t>Use the analytical chain: Point → Evidence → Technique → Effect → Interpretation.</w:t>
      </w:r>
    </w:p>
    <w:p w14:paraId="5C4EC6AA">
      <w:pPr>
        <w:pStyle w:val="3"/>
      </w:pPr>
      <w:r>
        <w:t>Mini Close Reading</w:t>
      </w:r>
    </w:p>
    <w:p w14:paraId="3F518F93">
      <w:r>
        <w:t>Use the final confrontation between Nora and Torvald from the students’ edition. Students annotate pronouns, sentence length, questions, imperatives, tone, interruptions and stage directions.</w:t>
      </w:r>
    </w:p>
    <w:p w14:paraId="3F99544D">
      <w:r>
        <w:t>Question: How does Ibsen transform the power dynamic between Nora and Torvald?</w:t>
      </w:r>
    </w:p>
    <w:p w14:paraId="2BBED302">
      <w:r>
        <w:br w:type="page"/>
      </w:r>
    </w:p>
    <w:p w14:paraId="5605A8B1">
      <w:pPr>
        <w:pStyle w:val="2"/>
      </w:pPr>
      <w:r>
        <w:t>LESSON 4 — Comparative Perspectives, Quotations &amp; Exam Practice</w:t>
      </w:r>
    </w:p>
    <w:p w14:paraId="2C37E933">
      <w:pPr>
        <w:pStyle w:val="3"/>
      </w:pPr>
      <w:r>
        <w:t>Comparative Perspectives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06C6B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0D9897D2">
            <w:pPr>
              <w:spacing w:after="0" w:line="240" w:lineRule="auto"/>
            </w:pPr>
            <w:r>
              <w:t>Perspective</w:t>
            </w:r>
          </w:p>
        </w:tc>
        <w:tc>
          <w:tcPr>
            <w:tcW w:w="5112" w:type="dxa"/>
          </w:tcPr>
          <w:p w14:paraId="1BDC8E32">
            <w:pPr>
              <w:spacing w:after="0" w:line="240" w:lineRule="auto"/>
            </w:pPr>
            <w:r>
              <w:t>Useful Question</w:t>
            </w:r>
          </w:p>
        </w:tc>
      </w:tr>
      <w:tr w14:paraId="4C30A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6A68639D">
            <w:pPr>
              <w:spacing w:after="0" w:line="240" w:lineRule="auto"/>
            </w:pPr>
            <w:r>
              <w:t>Feminist</w:t>
            </w:r>
          </w:p>
        </w:tc>
        <w:tc>
          <w:tcPr>
            <w:tcW w:w="5112" w:type="dxa"/>
          </w:tcPr>
          <w:p w14:paraId="33504FB9">
            <w:pPr>
              <w:spacing w:after="0" w:line="240" w:lineRule="auto"/>
            </w:pPr>
            <w:r>
              <w:t>Is Nora’s problem personal, or is it produced by patriarchal social structures?</w:t>
            </w:r>
          </w:p>
        </w:tc>
      </w:tr>
      <w:tr w14:paraId="069BC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04766DAD">
            <w:pPr>
              <w:spacing w:after="0" w:line="240" w:lineRule="auto"/>
            </w:pPr>
            <w:r>
              <w:t>Social / economic</w:t>
            </w:r>
          </w:p>
        </w:tc>
        <w:tc>
          <w:tcPr>
            <w:tcW w:w="5112" w:type="dxa"/>
          </w:tcPr>
          <w:p w14:paraId="435F0939">
            <w:pPr>
              <w:spacing w:after="0" w:line="240" w:lineRule="auto"/>
            </w:pPr>
            <w:r>
              <w:t>How does money determine relationships and social power?</w:t>
            </w:r>
          </w:p>
        </w:tc>
      </w:tr>
      <w:tr w14:paraId="7E6A2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7F57B03A">
            <w:pPr>
              <w:spacing w:after="0" w:line="240" w:lineRule="auto"/>
            </w:pPr>
            <w:r>
              <w:t>Psychological</w:t>
            </w:r>
          </w:p>
        </w:tc>
        <w:tc>
          <w:tcPr>
            <w:tcW w:w="5112" w:type="dxa"/>
          </w:tcPr>
          <w:p w14:paraId="706B965A">
            <w:pPr>
              <w:spacing w:after="0" w:line="240" w:lineRule="auto"/>
            </w:pPr>
            <w:r>
              <w:t>Why does Nora need to reconstruct her identity?</w:t>
            </w:r>
          </w:p>
        </w:tc>
      </w:tr>
      <w:tr w14:paraId="08486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0F10B056">
            <w:pPr>
              <w:spacing w:after="0" w:line="240" w:lineRule="auto"/>
            </w:pPr>
            <w:r>
              <w:t>Reputation / society</w:t>
            </w:r>
          </w:p>
        </w:tc>
        <w:tc>
          <w:tcPr>
            <w:tcW w:w="5112" w:type="dxa"/>
          </w:tcPr>
          <w:p w14:paraId="6ED9A6E1">
            <w:pPr>
              <w:spacing w:after="0" w:line="240" w:lineRule="auto"/>
            </w:pPr>
            <w:r>
              <w:t>Why are characters so concerned with public image?</w:t>
            </w:r>
          </w:p>
        </w:tc>
      </w:tr>
      <w:tr w14:paraId="0744D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3EA0C1FD">
            <w:pPr>
              <w:spacing w:after="0" w:line="240" w:lineRule="auto"/>
            </w:pPr>
            <w:r>
              <w:t>Modern perspective</w:t>
            </w:r>
          </w:p>
        </w:tc>
        <w:tc>
          <w:tcPr>
            <w:tcW w:w="5112" w:type="dxa"/>
          </w:tcPr>
          <w:p w14:paraId="1356C25F">
            <w:pPr>
              <w:spacing w:after="0" w:line="240" w:lineRule="auto"/>
            </w:pPr>
            <w:r>
              <w:t>How relevant is Nora’s struggle for autonomy to contemporary readers?</w:t>
            </w:r>
          </w:p>
        </w:tc>
      </w:tr>
    </w:tbl>
    <w:p w14:paraId="0367C6E9">
      <w:pPr>
        <w:pStyle w:val="3"/>
      </w:pPr>
      <w:r>
        <w:t>Flexible Quotation Bank</w:t>
      </w:r>
    </w:p>
    <w:p w14:paraId="221CD0C6">
      <w:r>
        <w:t>Use quotations from the students’ own edition because wording and punctuation can vary between translations.</w:t>
      </w:r>
    </w:p>
    <w:p w14:paraId="4B8354EA">
      <w:r>
        <w:rPr>
          <w:b/>
        </w:rPr>
        <w:t xml:space="preserve">Nora: </w:t>
      </w:r>
      <w:r>
        <w:t>“I have been your doll-wife.”  | Useful for: Gender, marriage, identity, patriarchy, power</w:t>
      </w:r>
    </w:p>
    <w:p w14:paraId="5E11B002">
      <w:r>
        <w:rPr>
          <w:b/>
        </w:rPr>
        <w:t xml:space="preserve">Nora: </w:t>
      </w:r>
      <w:r>
        <w:t>“I must stand quite alone.”  | Useful for: Independence, identity, freedom, transformation</w:t>
      </w:r>
    </w:p>
    <w:p w14:paraId="62587895">
      <w:r>
        <w:rPr>
          <w:b/>
        </w:rPr>
        <w:t xml:space="preserve">Nora: </w:t>
      </w:r>
      <w:r>
        <w:t>“I have to educate myself.”  | Useful for: Education, self-discovery, identity, social expectations</w:t>
      </w:r>
    </w:p>
    <w:p w14:paraId="1FA19538">
      <w:r>
        <w:rPr>
          <w:b/>
        </w:rPr>
        <w:t xml:space="preserve">Torvald: </w:t>
      </w:r>
      <w:r>
        <w:t>“Is that my little skylark twittering there?”  | Useful for: Infantilisation, patriarchy, marriage, language, power</w:t>
      </w:r>
    </w:p>
    <w:p w14:paraId="08DEDE22">
      <w:r>
        <w:rPr>
          <w:b/>
        </w:rPr>
        <w:t xml:space="preserve">Torvald: </w:t>
      </w:r>
      <w:r>
        <w:t>“No man would sacrifice his honour for the one he loves.”  | Useful for: Gender, morality, reputation, marriage</w:t>
      </w:r>
    </w:p>
    <w:p w14:paraId="47CC2192">
      <w:r>
        <w:rPr>
          <w:b/>
        </w:rPr>
        <w:t xml:space="preserve">Nora: </w:t>
      </w:r>
      <w:r>
        <w:t>“Before all else, I am a human being.”  | Useful for: Identity, feminism, freedom, transformation</w:t>
      </w:r>
    </w:p>
    <w:p w14:paraId="040B1581">
      <w:pPr>
        <w:pStyle w:val="3"/>
      </w:pPr>
      <w:r>
        <w:t>Exam Practice</w:t>
      </w:r>
    </w:p>
    <w:p w14:paraId="33A46A88">
      <w:r>
        <w:t>Question: ‘In A Doll’s House, Ibsen presents marriage as a form of social imprisonment.’ Discuss.</w:t>
      </w:r>
    </w:p>
    <w:p w14:paraId="069E5F6E">
      <w:pPr>
        <w:pStyle w:val="4"/>
      </w:pPr>
      <w:r>
        <w:t>Planning Framework</w:t>
      </w:r>
    </w:p>
    <w:p w14:paraId="5BB6AD23">
      <w:pPr>
        <w:pStyle w:val="29"/>
      </w:pPr>
      <w:r>
        <w:t>Thesis: What is Ibsen ultimately suggesting?</w:t>
      </w:r>
    </w:p>
    <w:p w14:paraId="7C301742">
      <w:pPr>
        <w:pStyle w:val="29"/>
      </w:pPr>
      <w:r>
        <w:t>Argument 1: How does marriage restrict Nora?</w:t>
      </w:r>
    </w:p>
    <w:p w14:paraId="528CF0BD">
      <w:pPr>
        <w:pStyle w:val="29"/>
      </w:pPr>
      <w:r>
        <w:t>Argument 2: How does Torvald’s language reinforce the power imbalance?</w:t>
      </w:r>
    </w:p>
    <w:p w14:paraId="30239537">
      <w:pPr>
        <w:pStyle w:val="29"/>
      </w:pPr>
      <w:r>
        <w:t>Argument 3: How does Nora reject the identity imposed upon her?</w:t>
      </w:r>
    </w:p>
    <w:p w14:paraId="09BC854D">
      <w:pPr>
        <w:pStyle w:val="29"/>
      </w:pPr>
      <w:r>
        <w:t>Counterargument: Is the problem marriage itself, or this particular form of patriarchal marriage?</w:t>
      </w:r>
    </w:p>
    <w:p w14:paraId="35FAFB8C">
      <w:pPr>
        <w:pStyle w:val="29"/>
      </w:pPr>
      <w:r>
        <w:t>Conclusion: What larger criticism of society does Ibsen make?</w:t>
      </w:r>
    </w:p>
    <w:p w14:paraId="070641F9">
      <w:pPr>
        <w:pStyle w:val="3"/>
      </w:pPr>
      <w:r>
        <w:t>Final Student Framework</w:t>
      </w:r>
    </w:p>
    <w:p w14:paraId="1477DB71">
      <w:r>
        <w:t>CONTEXT → WHAT HAPPENS? → WHO HAS POWER? → WHAT THEME IS DEVELOPED? → WHAT AUTHORIAL CHOICE CREATES THAT MEANING? → WHAT DOES THE QUOTATION SHOW? → WHAT IS IBSEN SAYING ABOUT SOCIETY? → HOW COULD ANOTHER READER INTERPRET IT?</w:t>
      </w:r>
    </w:p>
    <w:p w14:paraId="174E1F4B">
      <w:pPr>
        <w:pStyle w:val="3"/>
      </w:pPr>
      <w:r>
        <w:t>Suggested Homework</w:t>
      </w:r>
    </w:p>
    <w:p w14:paraId="1218130C">
      <w:pPr>
        <w:pStyle w:val="23"/>
      </w:pPr>
      <w:r>
        <w:t>Create a one-page character profile for Nora using five quotations.</w:t>
      </w:r>
    </w:p>
    <w:p w14:paraId="6C2C4787">
      <w:pPr>
        <w:pStyle w:val="23"/>
      </w:pPr>
      <w:r>
        <w:t>Write one analytical paragraph on gender and power.</w:t>
      </w:r>
    </w:p>
    <w:p w14:paraId="1DEED031">
      <w:pPr>
        <w:pStyle w:val="23"/>
      </w:pPr>
      <w:r>
        <w:t>Choose one symbol and explain how its meaning develops across the play.</w:t>
      </w:r>
    </w:p>
    <w:p w14:paraId="344D3DDC">
      <w:pPr>
        <w:pStyle w:val="23"/>
      </w:pPr>
      <w:r>
        <w:t>Prepare a thesis and three arguments for the exam question.</w:t>
      </w:r>
    </w:p>
    <w:sectPr>
      <w:footerReference r:id="rId5" w:type="default"/>
      <w:pgSz w:w="12240" w:h="15840"/>
      <w:pgMar w:top="936" w:right="1008" w:bottom="936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C1664F">
    <w:pPr>
      <w:pStyle w:val="18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E71C7B">
                          <w:pPr>
                            <w:pStyle w:val="1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BE71C7B">
                    <w:pPr>
                      <w:pStyle w:val="1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CF57287"/>
    <w:rsid w:val="64D82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0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5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40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1316</Words>
  <Characters>7851</Characters>
  <Lines>0</Lines>
  <Paragraphs>0</Paragraphs>
  <TotalTime>49</TotalTime>
  <ScaleCrop>false</ScaleCrop>
  <LinksUpToDate>false</LinksUpToDate>
  <CharactersWithSpaces>9007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Ms. Rao</cp:lastModifiedBy>
  <dcterms:modified xsi:type="dcterms:W3CDTF">2026-09-08T23:27:49Z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eyJoZGlkIjoiODMxMzVhODk1ODIxMzU3MmUyMWI0NDUzMGI0OTdkOTQiLCJ1c2VySWQiOiIxOTQxOTA2NjUxMDA1In0=</vt:lpwstr>
  </property>
  <property fmtid="{D5CDD505-2E9C-101B-9397-08002B2CF9AE}" pid="3" name="KSOProductBuildVer">
    <vt:lpwstr>1033-12.1.0.28485</vt:lpwstr>
  </property>
  <property fmtid="{D5CDD505-2E9C-101B-9397-08002B2CF9AE}" pid="4" name="ICV">
    <vt:lpwstr>721DE8A3C22A420D8AC680772F2370D1_12</vt:lpwstr>
  </property>
</Properties>
</file>