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B41DB">
      <w:pPr>
        <w:pStyle w:val="36"/>
        <w:jc w:val="center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5 Essential Steps for Learning to Read</w:t>
      </w:r>
    </w:p>
    <w:p w14:paraId="186EC89F">
      <w:pPr>
        <w:jc w:val="center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Summary of the reading-development framework</w:t>
      </w:r>
    </w:p>
    <w:p w14:paraId="1EB954F1">
      <w:pPr>
        <w:pStyle w:val="2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1. Phonological Awareness</w:t>
      </w:r>
    </w:p>
    <w:p w14:paraId="759CCB28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Understanding and identifying words, sounds, </w:t>
      </w: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</w:rPr>
        <w:t>rhythm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, and rhy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me.</w:t>
      </w:r>
    </w:p>
    <w:p w14:paraId="6EA408CD">
      <w:pPr>
        <w:pStyle w:val="23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Example: Identify individual words in a sentence and find rhyming words such as cat–bat–hat.</w:t>
      </w:r>
    </w:p>
    <w:p w14:paraId="31E28AC9">
      <w:pPr>
        <w:pStyle w:val="2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</w:rPr>
        <w:t>Ph</w:t>
      </w: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</w:rPr>
        <w:t>o</w:t>
      </w:r>
      <w:r>
        <w:rPr>
          <w:rFonts w:hint="default" w:ascii="Times New Roman" w:hAnsi="Times New Roman" w:cs="Times New Roman"/>
          <w:sz w:val="24"/>
          <w:szCs w:val="24"/>
          <w:highlight w:val="none"/>
          <w:u w:val="single"/>
        </w:rPr>
        <w:t>nemes</w:t>
      </w:r>
    </w:p>
    <w:p w14:paraId="1E03BE85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Recognizing and producing the smallest individual sounds in words.</w:t>
      </w:r>
    </w:p>
    <w:p w14:paraId="4A5EB42E">
      <w:pPr>
        <w:pStyle w:val="23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Example: cat → /k/ /æ/ /t/. Practice identifying and counting the sounds in words.</w:t>
      </w:r>
    </w:p>
    <w:p w14:paraId="3A58CFF5">
      <w:pPr>
        <w:pStyle w:val="2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3. Grapheme–Phoneme Correspondence</w:t>
      </w:r>
    </w:p>
    <w:p w14:paraId="2F841082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Understanding which letters or combinations of letters represent particular sounds.</w:t>
      </w:r>
    </w:p>
    <w:p w14:paraId="62BD132C">
      <w:pPr>
        <w:pStyle w:val="23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Examples: b → /b/, sh → /ʃ/. Teach single letters, digraphs, trigraphs, and split digraphs.</w:t>
      </w:r>
    </w:p>
    <w:p w14:paraId="52993035">
      <w:pPr>
        <w:pStyle w:val="2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4. Blending Sounds</w:t>
      </w:r>
    </w:p>
    <w:p w14:paraId="64CD8041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Combining individual sounds together to read a complete word.</w:t>
      </w:r>
    </w:p>
    <w:p w14:paraId="26CBB374">
      <w:pPr>
        <w:pStyle w:val="23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Example: /b/ + /æ/ + /t/ → bat. Repeat the sounds faster until the word can be read automatically.</w:t>
      </w:r>
    </w:p>
    <w:p w14:paraId="4335EC59">
      <w:pPr>
        <w:pStyle w:val="2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5. Tricky Words</w:t>
      </w:r>
    </w:p>
    <w:p w14:paraId="27F3365B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Learning words that cannot always be decoded using regular phonics rules.</w:t>
      </w:r>
    </w:p>
    <w:p w14:paraId="3A60C2A1">
      <w:pPr>
        <w:pStyle w:val="23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Examples: the, I, into, no. These words need repeated practice and memorization.</w:t>
      </w:r>
    </w:p>
    <w:p w14:paraId="2C40BFA5">
      <w:pPr>
        <w:pStyle w:val="2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Additional Tips to Improve Reading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1"/>
        <w:gridCol w:w="6707"/>
      </w:tblGrid>
      <w:tr w14:paraId="04F84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1" w:type="dxa"/>
          </w:tcPr>
          <w:p w14:paraId="592D4FE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Tip</w:t>
            </w:r>
          </w:p>
        </w:tc>
        <w:tc>
          <w:tcPr>
            <w:tcW w:w="6707" w:type="dxa"/>
          </w:tcPr>
          <w:p w14:paraId="112FC29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How It Helps</w:t>
            </w:r>
          </w:p>
        </w:tc>
      </w:tr>
      <w:tr w14:paraId="4F14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1" w:type="dxa"/>
          </w:tcPr>
          <w:p w14:paraId="34DDD81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Develop a positive mindset</w:t>
            </w:r>
          </w:p>
        </w:tc>
        <w:tc>
          <w:tcPr>
            <w:tcW w:w="6707" w:type="dxa"/>
          </w:tcPr>
          <w:p w14:paraId="0F5935B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Encourage a “can-do” attitude. Do not give up; reading develops gradually through regular practice.</w:t>
            </w:r>
          </w:p>
        </w:tc>
      </w:tr>
      <w:tr w14:paraId="6388F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1" w:type="dxa"/>
          </w:tcPr>
          <w:p w14:paraId="0877A86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Learn high-frequency words</w:t>
            </w:r>
          </w:p>
        </w:tc>
        <w:tc>
          <w:tcPr>
            <w:tcW w:w="6707" w:type="dxa"/>
          </w:tcPr>
          <w:p w14:paraId="2BC41E0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Focus on commonly used words such as a, the, and, come, some, if, and what. Memorizing them improves reading speed and fluency.</w:t>
            </w:r>
          </w:p>
        </w:tc>
      </w:tr>
      <w:tr w14:paraId="3CE2A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1" w:type="dxa"/>
          </w:tcPr>
          <w:p w14:paraId="18AF7F0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Use picture books</w:t>
            </w:r>
          </w:p>
        </w:tc>
        <w:tc>
          <w:tcPr>
            <w:tcW w:w="6707" w:type="dxa"/>
          </w:tcPr>
          <w:p w14:paraId="03D964C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Pictures provide context and visual clues. Students can predict unfamiliar words from the image and then try to sound them out.</w:t>
            </w:r>
          </w:p>
        </w:tc>
      </w:tr>
      <w:tr w14:paraId="6D12C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1" w:type="dxa"/>
          </w:tcPr>
          <w:p w14:paraId="1646D2D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Focus on reading comprehension</w:t>
            </w:r>
          </w:p>
        </w:tc>
        <w:tc>
          <w:tcPr>
            <w:tcW w:w="6707" w:type="dxa"/>
          </w:tcPr>
          <w:p w14:paraId="4BF7FA0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Students should understand what they have read, not simply pronounce the words correctly. Ask questions about characters, events, and key details.</w:t>
            </w:r>
          </w:p>
        </w:tc>
      </w:tr>
    </w:tbl>
    <w:p w14:paraId="5F1F213A">
      <w:pPr>
        <w:pStyle w:val="2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Reading Development Sequence</w:t>
      </w:r>
    </w:p>
    <w:p w14:paraId="08EEABFA">
      <w:pPr>
        <w:jc w:val="center"/>
        <w:rPr>
          <w:rFonts w:hint="default" w:ascii="Times New Roman" w:hAnsi="Times New Roman" w:cs="Times New Roman"/>
          <w:b/>
          <w:sz w:val="24"/>
          <w:szCs w:val="24"/>
          <w:highlight w:val="none"/>
        </w:rPr>
      </w:pPr>
    </w:p>
    <w:p w14:paraId="3095D704">
      <w:pPr>
        <w:jc w:val="center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/>
          <w:sz w:val="24"/>
          <w:szCs w:val="24"/>
          <w:highlight w:val="none"/>
        </w:rPr>
        <w:t>Phonological Awareness → Phonemes → Letter–Sound Relationships → Blending → Tricky Words → Fluency → Comprehension</w:t>
      </w:r>
    </w:p>
    <w:p w14:paraId="025A6171">
      <w:pPr>
        <w:pStyle w:val="2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Key Takeaway</w:t>
      </w:r>
    </w:p>
    <w:p w14:paraId="2824A097"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A strong reader needs both decoding skills (sounding out words) and comprehension skills (understanding the meaning). Reading develops through systematic instruction, repetition, practice, a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highlight w:val="none"/>
        </w:rPr>
        <w:t>nd encouragement.</w:t>
      </w:r>
    </w:p>
    <w:sectPr>
      <w:footerReference r:id="rId5" w:type="default"/>
      <w:pgSz w:w="12240" w:h="15840"/>
      <w:pgMar w:top="780" w:right="980" w:bottom="540" w:left="9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2049E">
    <w:pPr>
      <w:pStyle w:val="18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90159D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90159D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9D7A71"/>
    <w:rsid w:val="7317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294</Words>
  <Characters>1721</Characters>
  <Lines>0</Lines>
  <Paragraphs>0</Paragraphs>
  <TotalTime>4</TotalTime>
  <ScaleCrop>false</ScaleCrop>
  <LinksUpToDate>false</LinksUpToDate>
  <CharactersWithSpaces>1983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Ms. Rao</cp:lastModifiedBy>
  <dcterms:modified xsi:type="dcterms:W3CDTF">2026-09-08T22:47:19Z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eyJoZGlkIjoiODMxMzVhODk1ODIxMzU3MmUyMWI0NDUzMGI0OTdkOTQiLCJ1c2VySWQiOiIxOTQxOTA2NjUxMDA1In0=</vt:lpwstr>
  </property>
  <property fmtid="{D5CDD505-2E9C-101B-9397-08002B2CF9AE}" pid="3" name="KSOProductBuildVer">
    <vt:lpwstr>1033-12.1.0.28485</vt:lpwstr>
  </property>
  <property fmtid="{D5CDD505-2E9C-101B-9397-08002B2CF9AE}" pid="4" name="ICV">
    <vt:lpwstr>B9DF2EB72B924964944A07576FB28B2C_12</vt:lpwstr>
  </property>
</Properties>
</file>