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1A2E"/>
          <w:sz w:val="44"/>
        </w:rPr>
        <w:t>Abishek Subramanian</w:t>
      </w:r>
    </w:p>
    <w:p>
      <w:pPr>
        <w:spacing w:before="0" w:after="60"/>
      </w:pPr>
      <w:r>
        <w:rPr>
          <w:b/>
          <w:i w:val="0"/>
          <w:color w:val="E94560"/>
          <w:sz w:val="20"/>
        </w:rPr>
        <w:t>Associate Director — Databricks Technologies &amp; Delivery  |  Data &amp; AI Solution Architect</w:t>
      </w:r>
    </w:p>
    <w:p>
      <w:pPr>
        <w:spacing w:before="0" w:after="80"/>
      </w:pPr>
      <w:r>
        <w:rPr>
          <w:b w:val="0"/>
          <w:i w:val="0"/>
          <w:color w:val="5E6472"/>
          <w:sz w:val="16"/>
        </w:rPr>
        <w:t>Abishek_vnb@hotmail.com</w:t>
      </w:r>
      <w:r>
        <w:rPr>
          <w:b w:val="0"/>
          <w:i w:val="0"/>
          <w:color w:val="5E6472"/>
          <w:sz w:val="16"/>
        </w:rPr>
        <w:t xml:space="preserve">  ·  </w:t>
      </w:r>
      <w:r>
        <w:rPr>
          <w:b w:val="0"/>
          <w:i w:val="0"/>
          <w:color w:val="5E6472"/>
          <w:sz w:val="16"/>
        </w:rPr>
        <w:t>+91 98451 33922</w:t>
      </w:r>
      <w:r>
        <w:rPr>
          <w:b w:val="0"/>
          <w:i w:val="0"/>
          <w:color w:val="5E6472"/>
          <w:sz w:val="16"/>
        </w:rPr>
        <w:t xml:space="preserve">  ·  </w:t>
      </w:r>
      <w:r>
        <w:rPr>
          <w:b w:val="0"/>
          <w:i w:val="0"/>
          <w:color w:val="5E6472"/>
          <w:sz w:val="16"/>
        </w:rPr>
        <w:t>Bengaluru, India</w:t>
      </w:r>
      <w:r>
        <w:rPr>
          <w:b w:val="0"/>
          <w:i w:val="0"/>
          <w:color w:val="5E6472"/>
          <w:sz w:val="16"/>
        </w:rPr>
        <w:t xml:space="preserve">  ·  </w:t>
      </w:r>
      <w:r>
        <w:rPr>
          <w:b w:val="0"/>
          <w:i w:val="0"/>
          <w:color w:val="5E6472"/>
          <w:sz w:val="16"/>
        </w:rPr>
        <w:t>linkedin.com/in/abishek-subramanian</w:t>
      </w:r>
      <w:r>
        <w:rPr>
          <w:b w:val="0"/>
          <w:i w:val="0"/>
          <w:color w:val="5E6472"/>
          <w:sz w:val="16"/>
        </w:rPr>
        <w:t xml:space="preserve">  ·  </w:t>
      </w:r>
      <w:r>
        <w:rPr>
          <w:b w:val="0"/>
          <w:i w:val="0"/>
          <w:color w:val="5E6472"/>
          <w:sz w:val="16"/>
        </w:rPr>
        <w:t>github.com/learnwithabi</w:t>
      </w:r>
      <w:r>
        <w:rPr>
          <w:b w:val="0"/>
          <w:i w:val="0"/>
          <w:color w:val="5E6472"/>
          <w:sz w:val="16"/>
        </w:rPr>
        <w:t xml:space="preserve">  ·  </w:t>
      </w:r>
      <w:r>
        <w:rPr>
          <w:b w:val="0"/>
          <w:i w:val="0"/>
          <w:color w:val="5E6472"/>
          <w:sz w:val="16"/>
        </w:rPr>
        <w:t>learnwithabi.github.io</w:t>
      </w:r>
    </w:p>
    <w:p>
      <w:pPr>
        <w:spacing w:before="0" w:after="60"/>
        <w:pBdr>
          <w:bottom w:val="single" w:sz="6" w:space="1" w:color="E94560"/>
        </w:pBdr>
      </w:pPr>
    </w:p>
    <w:p>
      <w:pPr>
        <w:spacing w:before="140" w:after="60"/>
        <w:pBdr>
          <w:bottom w:val="single" w:sz="6" w:space="2" w:color="E94560"/>
        </w:pBdr>
      </w:pPr>
      <w:r>
        <w:rPr>
          <w:b/>
          <w:color w:val="E94560"/>
          <w:sz w:val="16"/>
        </w:rPr>
        <w:t>PROFESSIONAL SUMMARY</w:t>
      </w:r>
    </w:p>
    <w:p>
      <w:pPr>
        <w:spacing w:before="0" w:after="80"/>
      </w:pPr>
      <w:r>
        <w:rPr>
          <w:b w:val="0"/>
          <w:i w:val="0"/>
          <w:color w:val="3D3D3D"/>
          <w:sz w:val="18"/>
        </w:rPr>
        <w:t xml:space="preserve">Data and AI leader with </w:t>
      </w:r>
      <w:r>
        <w:rPr>
          <w:b/>
          <w:i w:val="0"/>
          <w:color w:val="1A1A2E"/>
          <w:sz w:val="18"/>
        </w:rPr>
        <w:t>18+ years</w:t>
      </w:r>
      <w:r>
        <w:rPr>
          <w:b w:val="0"/>
          <w:i w:val="0"/>
          <w:color w:val="3D3D3D"/>
          <w:sz w:val="18"/>
        </w:rPr>
        <w:t xml:space="preserve"> of enterprise experience helping global organisations turn fragmented data estates into governed, AI-ready lakehouse platforms — at petabyte scale, across clouds, and at speed. Currently leading one of the most complex Azure-to-GCP Databricks migrations in the region for a global retail enterprise. Previously at Databricks for nearly 4 years, partnering with Fortune 500 clients to architect and operationalize high-impact data and AI platforms. Deep expertise across the full Databricks stack — Unity Catalog, LakeFlow, GenAI, Delta Live Tables — and multi-cloud delivery leadership on Azure, AWS, and GCP.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701"/>
          </w:tcPr>
          <w:p>
            <w:pPr>
              <w:spacing w:before="60" w:after="0"/>
              <w:jc w:val="center"/>
            </w:pPr>
            <w:r>
              <w:rPr>
                <w:b/>
                <w:color w:val="1A1A2E"/>
                <w:sz w:val="26"/>
              </w:rPr>
              <w:t>18+</w:t>
            </w:r>
          </w:p>
          <w:p>
            <w:pPr>
              <w:spacing w:before="20" w:after="60"/>
              <w:jc w:val="center"/>
            </w:pPr>
            <w:r>
              <w:rPr>
                <w:color w:val="5E6472"/>
                <w:sz w:val="14"/>
              </w:rPr>
              <w:t>Years Experience</w:t>
            </w:r>
          </w:p>
        </w:tc>
        <w:tc>
          <w:tcPr>
            <w:tcW w:type="dxa" w:w="1701"/>
          </w:tcPr>
          <w:p>
            <w:pPr>
              <w:spacing w:before="60" w:after="0"/>
              <w:jc w:val="center"/>
            </w:pPr>
            <w:r>
              <w:rPr>
                <w:b/>
                <w:color w:val="1A1A2E"/>
                <w:sz w:val="26"/>
              </w:rPr>
              <w:t>15+</w:t>
            </w:r>
          </w:p>
          <w:p>
            <w:pPr>
              <w:spacing w:before="20" w:after="60"/>
              <w:jc w:val="center"/>
            </w:pPr>
            <w:r>
              <w:rPr>
                <w:color w:val="5E6472"/>
                <w:sz w:val="14"/>
              </w:rPr>
              <w:t>Team Size Led</w:t>
            </w:r>
          </w:p>
        </w:tc>
        <w:tc>
          <w:tcPr>
            <w:tcW w:type="dxa" w:w="1701"/>
          </w:tcPr>
          <w:p>
            <w:pPr>
              <w:spacing w:before="60" w:after="0"/>
              <w:jc w:val="center"/>
            </w:pPr>
            <w:r>
              <w:rPr>
                <w:b/>
                <w:color w:val="1A1A2E"/>
                <w:sz w:val="26"/>
              </w:rPr>
              <w:t>70+ TB</w:t>
            </w:r>
          </w:p>
          <w:p>
            <w:pPr>
              <w:spacing w:before="20" w:after="60"/>
              <w:jc w:val="center"/>
            </w:pPr>
            <w:r>
              <w:rPr>
                <w:color w:val="5E6472"/>
                <w:sz w:val="14"/>
              </w:rPr>
              <w:t>Data Migrated</w:t>
            </w:r>
          </w:p>
        </w:tc>
        <w:tc>
          <w:tcPr>
            <w:tcW w:type="dxa" w:w="1701"/>
          </w:tcPr>
          <w:p>
            <w:pPr>
              <w:spacing w:before="60" w:after="0"/>
              <w:jc w:val="center"/>
            </w:pPr>
            <w:r>
              <w:rPr>
                <w:b/>
                <w:color w:val="1A1A2E"/>
                <w:sz w:val="26"/>
              </w:rPr>
              <w:t>5+</w:t>
            </w:r>
          </w:p>
          <w:p>
            <w:pPr>
              <w:spacing w:before="20" w:after="60"/>
              <w:jc w:val="center"/>
            </w:pPr>
            <w:r>
              <w:rPr>
                <w:color w:val="5E6472"/>
                <w:sz w:val="14"/>
              </w:rPr>
              <w:t>Years in Databricks</w:t>
            </w:r>
          </w:p>
        </w:tc>
        <w:tc>
          <w:tcPr>
            <w:tcW w:type="dxa" w:w="1701"/>
          </w:tcPr>
          <w:p>
            <w:pPr>
              <w:spacing w:before="60" w:after="0"/>
              <w:jc w:val="center"/>
            </w:pPr>
            <w:r>
              <w:rPr>
                <w:b/>
                <w:color w:val="1A1A2E"/>
                <w:sz w:val="26"/>
              </w:rPr>
              <w:t>20%+</w:t>
            </w:r>
          </w:p>
          <w:p>
            <w:pPr>
              <w:spacing w:before="20" w:after="60"/>
              <w:jc w:val="center"/>
            </w:pPr>
            <w:r>
              <w:rPr>
                <w:color w:val="5E6472"/>
                <w:sz w:val="14"/>
              </w:rPr>
              <w:t>Efficiency Gains</w:t>
            </w:r>
          </w:p>
        </w:tc>
      </w:tr>
    </w:tbl>
    <w:p>
      <w:pPr>
        <w:spacing w:after="40"/>
      </w:pPr>
    </w:p>
    <w:p>
      <w:pPr>
        <w:spacing w:before="140" w:after="60"/>
        <w:pBdr>
          <w:bottom w:val="single" w:sz="6" w:space="2" w:color="E94560"/>
        </w:pBdr>
      </w:pPr>
      <w:r>
        <w:rPr>
          <w:b/>
          <w:color w:val="E94560"/>
          <w:sz w:val="16"/>
        </w:rPr>
        <w:t>PROFESSIONAL EXPERIENCE</w:t>
      </w:r>
    </w:p>
    <w:p>
      <w:pPr>
        <w:spacing w:before="100" w:after="20"/>
      </w:pPr>
      <w:r>
        <w:rPr>
          <w:b/>
          <w:color w:val="1A1A2E"/>
          <w:sz w:val="20"/>
        </w:rPr>
        <w:t>Associate Director — Databricks Technologies &amp; Delivery</w:t>
      </w:r>
      <w:r>
        <w:rPr>
          <w:color w:val="5E6472"/>
          <w:sz w:val="16"/>
        </w:rPr>
        <w:t xml:space="preserve">  ·  Feb 2026 – Present</w:t>
      </w:r>
    </w:p>
    <w:p>
      <w:pPr>
        <w:spacing w:before="0" w:after="40"/>
      </w:pPr>
      <w:r>
        <w:rPr>
          <w:b/>
          <w:color w:val="E94560"/>
          <w:sz w:val="18"/>
        </w:rPr>
        <w:t>Wavicle Data Solutions</w:t>
      </w:r>
      <w:r>
        <w:rPr>
          <w:color w:val="5E6472"/>
          <w:sz w:val="16"/>
        </w:rPr>
        <w:t xml:space="preserve">  |  Bengaluru, India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Lead the </w:t>
      </w:r>
      <w:r>
        <w:rPr>
          <w:b/>
          <w:color w:val="1A1A2E"/>
          <w:sz w:val="17"/>
        </w:rPr>
        <w:t>Databricks CoE (Center of Excellence)</w:t>
      </w:r>
      <w:r>
        <w:rPr>
          <w:color w:val="3D3D3D"/>
          <w:sz w:val="17"/>
        </w:rPr>
        <w:t xml:space="preserve"> — defining lakehouse architecture standards, governance frameworks, and delivery best practices across enterprise engagements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Architecting a </w:t>
      </w:r>
      <w:r>
        <w:rPr>
          <w:b/>
          <w:color w:val="1A1A2E"/>
          <w:sz w:val="17"/>
        </w:rPr>
        <w:t>petabyte-scale Azure-to-GCP Databricks lakehouse migration</w:t>
      </w:r>
      <w:r>
        <w:rPr>
          <w:color w:val="3D3D3D"/>
          <w:sz w:val="17"/>
        </w:rPr>
        <w:t xml:space="preserve"> for a global retail group — 70+ TB moved through a phased, fully automated, zero-downtime migration program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Designed a </w:t>
      </w:r>
      <w:r>
        <w:rPr>
          <w:b/>
          <w:color w:val="1A1A2E"/>
          <w:sz w:val="17"/>
        </w:rPr>
        <w:t>six-step automated migration framework</w:t>
      </w:r>
      <w:r>
        <w:rPr>
          <w:color w:val="3D3D3D"/>
          <w:sz w:val="17"/>
        </w:rPr>
        <w:t>: asset classification → configuration mapping → JSON transform → dependency-ordered deployment → REST-API deployment → validation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Built custom </w:t>
      </w:r>
      <w:r>
        <w:rPr>
          <w:b/>
          <w:color w:val="1A1A2E"/>
          <w:sz w:val="17"/>
        </w:rPr>
        <w:t>Asset Migrator &amp; Asset Validator</w:t>
      </w:r>
      <w:r>
        <w:rPr>
          <w:color w:val="3D3D3D"/>
          <w:sz w:val="17"/>
        </w:rPr>
        <w:t xml:space="preserve"> frameworks for governed, error-free cross-cloud migration of clusters, jobs, pipelines, secrets, libraries, and policies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Implemented </w:t>
      </w:r>
      <w:r>
        <w:rPr>
          <w:b/>
          <w:color w:val="1A1A2E"/>
          <w:sz w:val="17"/>
        </w:rPr>
        <w:t>Unity Catalog governance</w:t>
      </w:r>
      <w:r>
        <w:rPr>
          <w:color w:val="3D3D3D"/>
          <w:sz w:val="17"/>
        </w:rPr>
        <w:t xml:space="preserve"> on target platform — preserving access controls, data lineage, and audit logs throughout the migration lifecycle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>Lead a distributed offshore/onsite engineering team, owning solution architecture, technical mentoring, and senior stakeholder management</w:t>
      </w:r>
    </w:p>
    <w:p>
      <w:pPr>
        <w:spacing w:before="100" w:after="20"/>
      </w:pPr>
      <w:r>
        <w:rPr>
          <w:b/>
          <w:color w:val="1A1A2E"/>
          <w:sz w:val="20"/>
        </w:rPr>
        <w:t>Senior Solution Engineer</w:t>
      </w:r>
      <w:r>
        <w:rPr>
          <w:color w:val="5E6472"/>
          <w:sz w:val="16"/>
        </w:rPr>
        <w:t xml:space="preserve">  ·  May 2022 – Feb 2026</w:t>
      </w:r>
    </w:p>
    <w:p>
      <w:pPr>
        <w:spacing w:before="0" w:after="40"/>
      </w:pPr>
      <w:r>
        <w:rPr>
          <w:b/>
          <w:color w:val="E94560"/>
          <w:sz w:val="18"/>
        </w:rPr>
        <w:t>Databricks India Pvt. Ltd.</w:t>
      </w:r>
      <w:r>
        <w:rPr>
          <w:color w:val="5E6472"/>
          <w:sz w:val="16"/>
        </w:rPr>
        <w:t xml:space="preserve">  |  Bengaluru, India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Established </w:t>
      </w:r>
      <w:r>
        <w:rPr>
          <w:b/>
          <w:color w:val="1A1A2E"/>
          <w:sz w:val="17"/>
        </w:rPr>
        <w:t>Databricks Asset Bundle (DAB)</w:t>
      </w:r>
      <w:r>
        <w:rPr>
          <w:color w:val="3D3D3D"/>
          <w:sz w:val="17"/>
        </w:rPr>
        <w:t xml:space="preserve"> deployment best practices, reducing development cycles and infrastructure costs for enterprise customers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Developed implementation guidelines for </w:t>
      </w:r>
      <w:r>
        <w:rPr>
          <w:b/>
          <w:color w:val="1A1A2E"/>
          <w:sz w:val="17"/>
        </w:rPr>
        <w:t>GenAI initiatives using RAG architecture</w:t>
      </w:r>
      <w:r>
        <w:rPr>
          <w:color w:val="3D3D3D"/>
          <w:sz w:val="17"/>
        </w:rPr>
        <w:t xml:space="preserve"> (Genie AI/BI, AgentBrick), enabling product teams to adopt GenAI at enterprise scale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Architected production-grade data pipelines using </w:t>
      </w:r>
      <w:r>
        <w:rPr>
          <w:b/>
          <w:color w:val="1A1A2E"/>
          <w:sz w:val="17"/>
        </w:rPr>
        <w:t>Delta Live Tables + dbt</w:t>
      </w:r>
      <w:r>
        <w:rPr>
          <w:color w:val="3D3D3D"/>
          <w:sz w:val="17"/>
        </w:rPr>
        <w:t xml:space="preserve"> — medallion architecture, data quality expectations, and automated Databricks Workflows orchestration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Designed and delivered a </w:t>
      </w:r>
      <w:r>
        <w:rPr>
          <w:b/>
          <w:color w:val="1A1A2E"/>
          <w:sz w:val="17"/>
        </w:rPr>
        <w:t>custom AI Bot Space</w:t>
      </w:r>
      <w:r>
        <w:rPr>
          <w:color w:val="3D3D3D"/>
          <w:sz w:val="17"/>
        </w:rPr>
        <w:t xml:space="preserve"> on Databricks Apps, integrating Unity Catalog and custom models into a secure, governed enterprise AI tool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Built ML lifecycle platforms with </w:t>
      </w:r>
      <w:r>
        <w:rPr>
          <w:b/>
          <w:color w:val="1A1A2E"/>
          <w:sz w:val="17"/>
        </w:rPr>
        <w:t>MLflow</w:t>
      </w:r>
      <w:r>
        <w:rPr>
          <w:color w:val="3D3D3D"/>
          <w:sz w:val="17"/>
        </w:rPr>
        <w:t xml:space="preserve"> — experiment tracking, model registry, and REST-based Model Serving endpoints; resolved critical ML workload blockers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Optimised platform costs via </w:t>
      </w:r>
      <w:r>
        <w:rPr>
          <w:b/>
          <w:color w:val="1A1A2E"/>
          <w:sz w:val="17"/>
        </w:rPr>
        <w:t>system tables</w:t>
      </w:r>
      <w:r>
        <w:rPr>
          <w:color w:val="3D3D3D"/>
          <w:sz w:val="17"/>
        </w:rPr>
        <w:t xml:space="preserve"> — DBU consumption tracking, cluster utilisation analysis, and autoscaling policy enforcement across teams</w:t>
      </w:r>
    </w:p>
    <w:p>
      <w:r>
        <w:br w:type="page"/>
      </w:r>
    </w:p>
    <w:p>
      <w:pPr>
        <w:spacing w:before="0" w:after="60"/>
      </w:pPr>
      <w:r>
        <w:rPr>
          <w:b/>
          <w:i w:val="0"/>
          <w:color w:val="1A1A2E"/>
          <w:sz w:val="22"/>
        </w:rPr>
        <w:t>Abishek Subramanian</w:t>
      </w:r>
      <w:r>
        <w:rPr>
          <w:b w:val="0"/>
          <w:i w:val="0"/>
          <w:color w:val="5E6472"/>
          <w:sz w:val="16"/>
        </w:rPr>
        <w:t xml:space="preserve">  ·  Data &amp; AI Solution Architect  ·  Page 2 of 2</w:t>
      </w:r>
    </w:p>
    <w:p>
      <w:pPr>
        <w:spacing w:before="0" w:after="60"/>
        <w:pBdr>
          <w:bottom w:val="single" w:sz="6" w:space="1" w:color="E94560"/>
        </w:pBdr>
      </w:pPr>
    </w:p>
    <w:p>
      <w:pPr>
        <w:spacing w:before="140" w:after="60"/>
        <w:pBdr>
          <w:bottom w:val="single" w:sz="6" w:space="2" w:color="E94560"/>
        </w:pBdr>
      </w:pPr>
      <w:r>
        <w:rPr>
          <w:b/>
          <w:color w:val="E94560"/>
          <w:sz w:val="16"/>
        </w:rPr>
        <w:t>PROFESSIONAL EXPERIENCE (CONTINUED)</w:t>
      </w:r>
    </w:p>
    <w:p>
      <w:pPr>
        <w:spacing w:before="100" w:after="20"/>
      </w:pPr>
      <w:r>
        <w:rPr>
          <w:b/>
          <w:color w:val="1A1A2E"/>
          <w:sz w:val="20"/>
        </w:rPr>
        <w:t>Principal Software Engineer</w:t>
      </w:r>
      <w:r>
        <w:rPr>
          <w:color w:val="5E6472"/>
          <w:sz w:val="16"/>
        </w:rPr>
        <w:t xml:space="preserve">  ·  Aug 2021 – May 2022</w:t>
      </w:r>
    </w:p>
    <w:p>
      <w:pPr>
        <w:spacing w:before="0" w:after="40"/>
      </w:pPr>
      <w:r>
        <w:rPr>
          <w:b/>
          <w:color w:val="E94560"/>
          <w:sz w:val="18"/>
        </w:rPr>
        <w:t>Oracle India Pvt. Ltd.</w:t>
      </w:r>
      <w:r>
        <w:rPr>
          <w:color w:val="5E6472"/>
          <w:sz w:val="16"/>
        </w:rPr>
        <w:t xml:space="preserve">  |  Bengaluru, India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>Onboarded Oracle Cloud Fusion (SaaS) enterprise customers — owning solution proposals, implementation, and coordination across internal stakeholders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Defined cloud migration strategy from on-premises to </w:t>
      </w:r>
      <w:r>
        <w:rPr>
          <w:b/>
          <w:color w:val="1A1A2E"/>
          <w:sz w:val="17"/>
        </w:rPr>
        <w:t>Oracle Cloud Infrastructure (OCI)</w:t>
      </w:r>
      <w:r>
        <w:rPr>
          <w:color w:val="3D3D3D"/>
          <w:sz w:val="17"/>
        </w:rPr>
        <w:t xml:space="preserve"> for SaaS and IaaS workloads; drove critical escalations to resolution</w:t>
      </w:r>
    </w:p>
    <w:p>
      <w:pPr>
        <w:spacing w:before="100" w:after="20"/>
      </w:pPr>
      <w:r>
        <w:rPr>
          <w:b/>
          <w:color w:val="1A1A2E"/>
          <w:sz w:val="20"/>
        </w:rPr>
        <w:t>System Integration Specialist Advisor</w:t>
      </w:r>
      <w:r>
        <w:rPr>
          <w:color w:val="5E6472"/>
          <w:sz w:val="16"/>
        </w:rPr>
        <w:t xml:space="preserve">  ·  May 2018 – Aug 2021</w:t>
      </w:r>
    </w:p>
    <w:p>
      <w:pPr>
        <w:spacing w:before="0" w:after="40"/>
      </w:pPr>
      <w:r>
        <w:rPr>
          <w:b/>
          <w:color w:val="E94560"/>
          <w:sz w:val="18"/>
        </w:rPr>
        <w:t>NTT Data</w:t>
      </w:r>
      <w:r>
        <w:rPr>
          <w:color w:val="5E6472"/>
          <w:sz w:val="16"/>
        </w:rPr>
        <w:t xml:space="preserve">  |  Bengaluru, India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Designed scalable, secure multi-cloud architectures across </w:t>
      </w:r>
      <w:r>
        <w:rPr>
          <w:b/>
          <w:color w:val="1A1A2E"/>
          <w:sz w:val="17"/>
        </w:rPr>
        <w:t>Azure, AWS, and VMware</w:t>
      </w:r>
      <w:r>
        <w:rPr>
          <w:color w:val="3D3D3D"/>
          <w:sz w:val="17"/>
        </w:rPr>
        <w:t>; led legacy-to-cloud-native modernisation projects</w:t>
      </w:r>
    </w:p>
    <w:p>
      <w:pPr>
        <w:pStyle w:val="ListBullet"/>
        <w:spacing w:before="0" w:after="20"/>
        <w:ind w:left="283"/>
      </w:pPr>
      <w:r>
        <w:rPr>
          <w:color w:val="3D3D3D"/>
          <w:sz w:val="17"/>
        </w:rPr>
        <w:t xml:space="preserve">Built IaC automation frameworks using </w:t>
      </w:r>
      <w:r>
        <w:rPr>
          <w:b/>
          <w:color w:val="1A1A2E"/>
          <w:sz w:val="17"/>
        </w:rPr>
        <w:t>Terraform, Ansible, and Jenkins</w:t>
      </w:r>
      <w:r>
        <w:rPr>
          <w:color w:val="3D3D3D"/>
          <w:sz w:val="17"/>
        </w:rPr>
        <w:t>; established cloud governance, security, and compliance standards</w:t>
      </w:r>
    </w:p>
    <w:p>
      <w:pPr>
        <w:spacing w:before="100" w:after="40"/>
      </w:pPr>
      <w:r>
        <w:rPr>
          <w:b/>
          <w:color w:val="5E6472"/>
          <w:sz w:val="15"/>
        </w:rPr>
        <w:t>EARLIER CAREER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7370"/>
          </w:tcPr>
          <w:p>
            <w:pPr>
              <w:spacing w:before="40" w:after="40"/>
            </w:pPr>
            <w:r>
              <w:rPr>
                <w:color w:val="3D3D3D"/>
                <w:sz w:val="16"/>
              </w:rPr>
              <w:t>Senior Software Engineer — Oracle India Pvt. Ltd.  ·  Led Cloud Central team for SaaS Fusion post-provision assessments</w:t>
            </w:r>
          </w:p>
        </w:tc>
        <w:tc>
          <w:tcPr>
            <w:tcW w:type="dxa" w:w="1984"/>
          </w:tcPr>
          <w:p>
            <w:pPr>
              <w:spacing w:before="40" w:after="40"/>
              <w:jc w:val="right"/>
            </w:pPr>
            <w:r>
              <w:rPr>
                <w:color w:val="5E6472"/>
                <w:sz w:val="15"/>
              </w:rPr>
              <w:t>Jul 2015 – May 2018</w:t>
            </w:r>
          </w:p>
        </w:tc>
      </w:tr>
      <w:tr>
        <w:tc>
          <w:tcPr>
            <w:tcW w:type="dxa" w:w="7370"/>
          </w:tcPr>
          <w:p>
            <w:pPr>
              <w:spacing w:before="40" w:after="40"/>
            </w:pPr>
            <w:r>
              <w:rPr>
                <w:color w:val="3D3D3D"/>
                <w:sz w:val="16"/>
              </w:rPr>
              <w:t>Cloud Engineer — Citrix R&amp;D India  ·  End-to-end Citrix Cloud / XenServer, XenApp, XenDesktop, NetScaler deployments</w:t>
            </w:r>
          </w:p>
        </w:tc>
        <w:tc>
          <w:tcPr>
            <w:tcW w:type="dxa" w:w="1984"/>
          </w:tcPr>
          <w:p>
            <w:pPr>
              <w:spacing w:before="40" w:after="40"/>
              <w:jc w:val="right"/>
            </w:pPr>
            <w:r>
              <w:rPr>
                <w:color w:val="5E6472"/>
                <w:sz w:val="15"/>
              </w:rPr>
              <w:t>Jun 2013 – Jul 2015</w:t>
            </w:r>
          </w:p>
        </w:tc>
      </w:tr>
      <w:tr>
        <w:tc>
          <w:tcPr>
            <w:tcW w:type="dxa" w:w="7370"/>
          </w:tcPr>
          <w:p>
            <w:pPr>
              <w:spacing w:before="40" w:after="40"/>
            </w:pPr>
            <w:r>
              <w:rPr>
                <w:color w:val="3D3D3D"/>
                <w:sz w:val="16"/>
              </w:rPr>
              <w:t>System Engineer — CSS Corp  ·  Global Red Hat / XEN / VMware server administration for Blackboard clients</w:t>
            </w:r>
          </w:p>
        </w:tc>
        <w:tc>
          <w:tcPr>
            <w:tcW w:type="dxa" w:w="1984"/>
          </w:tcPr>
          <w:p>
            <w:pPr>
              <w:spacing w:before="40" w:after="40"/>
              <w:jc w:val="right"/>
            </w:pPr>
            <w:r>
              <w:rPr>
                <w:color w:val="5E6472"/>
                <w:sz w:val="15"/>
              </w:rPr>
              <w:t>Jun 2011 – Jun 2013</w:t>
            </w:r>
          </w:p>
        </w:tc>
      </w:tr>
      <w:tr>
        <w:tc>
          <w:tcPr>
            <w:tcW w:type="dxa" w:w="7370"/>
          </w:tcPr>
          <w:p>
            <w:pPr>
              <w:spacing w:before="40" w:after="40"/>
            </w:pPr>
            <w:r>
              <w:rPr>
                <w:color w:val="3D3D3D"/>
                <w:sz w:val="16"/>
              </w:rPr>
              <w:t>Software Engineer (Contract) — Wipro Technologies  ·  UNIX batch operations, HPSM/HPOM automation, production support</w:t>
            </w:r>
          </w:p>
        </w:tc>
        <w:tc>
          <w:tcPr>
            <w:tcW w:type="dxa" w:w="1984"/>
          </w:tcPr>
          <w:p>
            <w:pPr>
              <w:spacing w:before="40" w:after="40"/>
              <w:jc w:val="right"/>
            </w:pPr>
            <w:r>
              <w:rPr>
                <w:color w:val="5E6472"/>
                <w:sz w:val="15"/>
              </w:rPr>
              <w:t>Sep 2010 – Jun 2011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/>
          <w:p>
            <w:pPr>
              <w:spacing w:before="80" w:after="40"/>
            </w:pPr>
            <w:r>
              <w:rPr>
                <w:b/>
                <w:color w:val="E94560"/>
                <w:sz w:val="15"/>
              </w:rPr>
              <w:t>TECHNICAL SKILLS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Databricks &amp; AI/ML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Databricks Lakehouse · Unity Catalog · Delta Live Tables · MLflow · Model Serving · LakeFlow · Genie AI/BI · AgentBrick · RAG/GenAI · Auto Loader · Structured Streaming · Databricks Apps · Asset Bundles · Delta Lake · dbt · PySpark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Cloud Platforms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Azure Databricks · ADLS Gen2 · Azure Event Hubs · Azure Key Vault · Azure DevOps · ARM Templates · AWS Databricks · Amazon S3/EC2 · Amazon Bedrock · GCP Databricks · GCS · BigQuery · Terraform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DevOps &amp; Programming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Python · SQL/Spark SQL · Docker · Kubernetes · CI/CD · Jenkins · Ansible · Bash · Grafana · ELK Stack</w:t>
            </w:r>
          </w:p>
        </w:tc>
        <w:tc>
          <w:tcPr>
            <w:tcW w:type="dxa" w:w="4535"/>
          </w:tcPr>
          <w:p/>
          <w:p>
            <w:pPr>
              <w:spacing w:before="80" w:after="40"/>
            </w:pPr>
            <w:r>
              <w:rPr>
                <w:b/>
                <w:color w:val="E94560"/>
                <w:sz w:val="15"/>
              </w:rPr>
              <w:t>KEY PROJECTS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Petabyte-Scale Azure-to-GCP Lakehouse Migration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70+ TB zero-downtime migration for a global retail enterprise with full Unity Catalog governance and six-step automated Asset Migrator framework.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GenAI RAG AI Bot Space on Databricks Apps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Enterprise AI Bot Space using RAG, Unity Catalog-managed models, and MLflow for secure, governed GenAI workflows at scale.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Delta Live Tables + dbt Enterprise Pipeline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Medallion architecture pipelines with data quality expectations and automated Databricks Workflows orchestration.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Databricks Platform Cost Optimisation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System-tables observability framework — DBU tracking, cluster utilisation analysis, autoscaling policies across enterprise teams.</w:t>
            </w:r>
          </w:p>
          <w:p>
            <w:pPr>
              <w:spacing w:before="40" w:after="20"/>
            </w:pPr>
            <w:r>
              <w:rPr>
                <w:b/>
                <w:color w:val="1A1A2E"/>
                <w:sz w:val="16"/>
              </w:rPr>
              <w:t>Amazon Bedrock + Databricks Model Serving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Integration between Bedrock foundation models and Databricks Model Serving endpoints — demonstrated at Nasdaq AWS Community.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/>
          <w:p>
            <w:pPr>
              <w:spacing w:before="80" w:after="40"/>
            </w:pPr>
            <w:r>
              <w:rPr>
                <w:b/>
                <w:color w:val="E94560"/>
                <w:sz w:val="15"/>
              </w:rPr>
              <w:t>CERTIFICATIONS</w:t>
            </w:r>
          </w:p>
          <w:p>
            <w:pPr>
              <w:spacing w:before="40" w:after="0"/>
            </w:pPr>
            <w:r>
              <w:rPr>
                <w:b/>
                <w:color w:val="1A1A2E"/>
                <w:sz w:val="16"/>
              </w:rPr>
              <w:t>Databricks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Data Engineering Associate · Platform Administrator · Generative AI Fundamentals · Lakehouse Fundamentals</w:t>
            </w:r>
          </w:p>
          <w:p>
            <w:pPr>
              <w:spacing w:before="40" w:after="0"/>
            </w:pPr>
            <w:r>
              <w:rPr>
                <w:b/>
                <w:color w:val="1A1A2E"/>
                <w:sz w:val="16"/>
              </w:rPr>
              <w:t>Microsoft Azure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Solutions Architect Expert · DevOps Engineer Expert · Administrator Associate · Identity &amp; Access Administrator</w:t>
            </w:r>
          </w:p>
          <w:p>
            <w:pPr>
              <w:spacing w:before="40" w:after="0"/>
            </w:pPr>
            <w:r>
              <w:rPr>
                <w:b/>
                <w:color w:val="1A1A2E"/>
                <w:sz w:val="16"/>
              </w:rPr>
              <w:t>AWS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Solutions Architect Professional · Solutions Architect Associate · AWS Community Builder</w:t>
            </w:r>
          </w:p>
          <w:p>
            <w:pPr>
              <w:spacing w:before="40" w:after="0"/>
            </w:pPr>
            <w:r>
              <w:rPr>
                <w:b/>
                <w:color w:val="1A1A2E"/>
                <w:sz w:val="16"/>
              </w:rPr>
              <w:t>Others</w:t>
            </w:r>
          </w:p>
          <w:p>
            <w:pPr>
              <w:spacing w:before="0" w:after="60"/>
            </w:pPr>
            <w:r>
              <w:rPr>
                <w:color w:val="3D3D3D"/>
                <w:sz w:val="15"/>
              </w:rPr>
              <w:t>RHCE · VMware VCP-DCV · Citrix XenServer · Oracle VM 3.0 &amp; OCI · ITIL V3</w:t>
            </w:r>
          </w:p>
          <w:p>
            <w:pPr>
              <w:spacing w:before="100" w:after="20"/>
            </w:pPr>
            <w:r>
              <w:rPr>
                <w:b/>
                <w:color w:val="E94560"/>
                <w:sz w:val="15"/>
              </w:rPr>
              <w:t>EDUCATION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7"/>
              </w:rPr>
              <w:t>B.Tech — Electronics &amp; Communication Engineering</w:t>
            </w:r>
          </w:p>
          <w:p>
            <w:pPr>
              <w:spacing w:before="0" w:after="0"/>
            </w:pPr>
            <w:r>
              <w:rPr>
                <w:b/>
                <w:color w:val="E94560"/>
                <w:sz w:val="16"/>
              </w:rPr>
              <w:t>Pondicherry University</w:t>
            </w:r>
          </w:p>
          <w:p>
            <w:pPr>
              <w:spacing w:before="0" w:after="0"/>
            </w:pPr>
            <w:r>
              <w:rPr>
                <w:color w:val="5E6472"/>
                <w:sz w:val="15"/>
              </w:rPr>
              <w:t>2004 – 2007  ·  Pondicherry, India</w:t>
            </w:r>
          </w:p>
        </w:tc>
        <w:tc>
          <w:tcPr>
            <w:tcW w:type="dxa" w:w="4535"/>
          </w:tcPr>
          <w:p/>
          <w:p>
            <w:pPr>
              <w:spacing w:before="80" w:after="40"/>
            </w:pPr>
            <w:r>
              <w:rPr>
                <w:b/>
                <w:color w:val="E94560"/>
                <w:sz w:val="15"/>
              </w:rPr>
              <w:t>SPEAKING &amp; COMMUNITY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Founder &amp; Lead — Databricks User Group India (India's largest; Bangalore, Hyderabad, Pune, Coimbatore, Kolkata, Chennai)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Creator — #LearnWithAbi (Databricks, GenAI &amp; data engineering content on LinkedIn, Medium, GitHub)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Speaker — Databricks DATA+AI Summit Recap: Databricks &amp; Apache Iceberg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Speaker — 9th World ML Summit, Bengaluru: "Unlocking MLOps Potential"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Speaker — ServerlessDays Bengaluru: Databricks Serverless SQL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Speaker — TechXConf 2024, Asia's largest AI &amp; cloud conference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Session — Nasdaq AWS Community: Amazon Bedrock + Databricks Model Serving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Workshops at PSG Tech Coimbatore, Adamas University Kolkata &amp; MITS</w:t>
            </w:r>
          </w:p>
          <w:p>
            <w:pPr>
              <w:pStyle w:val="ListBullet"/>
              <w:spacing w:before="0" w:after="20"/>
              <w:ind w:left="227"/>
            </w:pPr>
            <w:r>
              <w:rPr>
                <w:color w:val="3D3D3D"/>
                <w:sz w:val="16"/>
              </w:rPr>
              <w:t>Nominated — Topmate Creator Awards 2024, Extraordinaire Category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