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Leatherman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Sabal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and Design concepts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04/16/2019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Project #3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Steps to fixing the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thing that I did was check the database by “sudo mysqlshow bookstore.” this gave me the database including all the tables.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Database: bookstore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|   Tables    |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| acctchart   |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| acctjournal |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| acctledger  |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| categories  |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| contacts    |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| inventory   |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| purchases   |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| sales_dtl   |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| sales_hdr   |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| sales_pmt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check the status I used sudo service mysql status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pi@raspberrypi:~ $ sudo service mysql status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mariadb.service - MariaDB 10.1.37 database server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Loaded: loaded (/lib/systemd/system/mariadb.service; enabled; vendor preset: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Active: inactive (dead) since Sun 2019-04-07 14:00:36 EDT; 1 weeks 2 days ago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Docs: man:mysqld(8)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     https://mariadb.com/kb/en/library/systemd/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Main PID: 16805 (code=exited, status=0/SUCCESS)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Status: "MariaDB server is down"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all the information that came back, it states that the database has been inactive since sunday 04/07/2019 and the status “MAriaDB server is down”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did mysqlcheck bookstore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showed me that the inventory table crashed and needed to be repaired.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After figuring out the inventory table was the problem I did “sudo mysqloptimize bookstore inventory” and it said inventory ok, but the size of datafile was still too high.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tried “mysqlrepair bookstore inventory” and it said it worked. I then checked the database and it said everything was in good shape. There was no warnings all was “OK”.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