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libri" w:cs="Calibri" w:eastAsia="Calibri" w:hAnsi="Calibri"/>
          <w:b/>
          <w:bCs/>
          <w:color w:val="1E3AA0"/>
          <w:sz w:val="26"/>
          <w:szCs w:val="26"/>
        </w:rPr>
        <w:t xml:space="preserve">INSTITUT UNIVERSITAIRE DU GOLFE DE GUINÉE</w:t>
      </w:r>
    </w:p>
    <w:p>
      <w:pPr>
        <w:jc w:val="center"/>
      </w:pPr>
      <w:r>
        <w:rPr>
          <w:rFonts w:ascii="Calibri" w:cs="Calibri" w:eastAsia="Calibri" w:hAnsi="Calibri"/>
          <w:color w:val="E63946"/>
          <w:sz w:val="22"/>
          <w:szCs w:val="22"/>
        </w:rPr>
        <w:t xml:space="preserve">IUGET — Campus de Bonabéri · Douala, Cameroon</w:t>
      </w:r>
    </w:p>
    <w:p>
      <w:pPr>
        <w:spacing w:after="400"/>
        <w:jc w:val="center"/>
      </w:pPr>
      <w:r>
        <w:rPr>
          <w:rFonts w:ascii="Calibri" w:cs="Calibri" w:eastAsia="Calibri" w:hAnsi="Calibri"/>
          <w:i/>
          <w:iCs/>
          <w:color w:val="64748B"/>
          <w:sz w:val="20"/>
          <w:szCs w:val="20"/>
        </w:rPr>
        <w:t xml:space="preserve">« Bien choisir c'est déjà réussir »</w:t>
      </w:r>
    </w:p>
    <w:p>
      <w:pPr>
        <w:spacing w:after="400"/>
        <w:jc w:val="center"/>
      </w:pPr>
      <w:r>
        <w:drawing>
          <wp:inline distT="0" distB="0" distL="0" distR="0">
            <wp:extent cx="1905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1714500"/>
                    </a:xfrm>
                    <a:prstGeom prst="rect">
                      <a:avLst/>
                    </a:prstGeom>
                  </pic:spPr>
                </pic:pic>
              </a:graphicData>
            </a:graphic>
          </wp:inline>
        </w:drawing>
      </w:r>
    </w:p>
    <w:p>
      <w:pPr>
        <w:spacing w:after="200" w:before="200"/>
        <w:jc w:val="center"/>
      </w:pPr>
      <w:r>
        <w:rPr>
          <w:rFonts w:ascii="Calibri" w:cs="Calibri" w:eastAsia="Calibri" w:hAnsi="Calibri"/>
          <w:b/>
          <w:bCs/>
          <w:color w:val="1E293B"/>
          <w:sz w:val="24"/>
          <w:szCs w:val="24"/>
        </w:rPr>
        <w:t xml:space="preserve">BACHELOR PROJECT REPORT</w:t>
      </w:r>
    </w:p>
    <w:p>
      <w:pPr>
        <w:spacing w:after="600"/>
        <w:jc w:val="center"/>
      </w:pPr>
      <w:r>
        <w:rPr>
          <w:rFonts w:ascii="Calibri" w:cs="Calibri" w:eastAsia="Calibri" w:hAnsi="Calibri"/>
          <w:color w:val="64748B"/>
          <w:sz w:val="20"/>
          <w:szCs w:val="20"/>
        </w:rPr>
        <w:t xml:space="preserve">Department of Software Engineering · Level 3 · Sixth Semester</w:t>
      </w:r>
    </w:p>
    <w:p>
      <w:pPr>
        <w:jc w:val="center"/>
      </w:pPr>
      <w:r>
        <w:rPr>
          <w:rFonts w:ascii="Calibri" w:cs="Calibri" w:eastAsia="Calibri" w:hAnsi="Calibri"/>
          <w:b/>
          <w:bCs/>
          <w:color w:val="1E3AA0"/>
          <w:sz w:val="60"/>
          <w:szCs w:val="60"/>
        </w:rPr>
        <w:t xml:space="preserve">SIARM</w:t>
      </w:r>
    </w:p>
    <w:p>
      <w:pPr>
        <w:spacing w:after="200"/>
        <w:jc w:val="center"/>
      </w:pPr>
      <w:r>
        <w:rPr>
          <w:rFonts w:ascii="Calibri" w:cs="Calibri" w:eastAsia="Calibri" w:hAnsi="Calibri"/>
          <w:b/>
          <w:bCs/>
          <w:color w:val="E63946"/>
          <w:sz w:val="28"/>
          <w:szCs w:val="28"/>
        </w:rPr>
        <w:t xml:space="preserve">Smart Institution Academic Resource Management</w:t>
      </w:r>
    </w:p>
    <w:p>
      <w:pPr>
        <w:spacing w:after="800"/>
        <w:jc w:val="center"/>
      </w:pPr>
      <w:r>
        <w:rPr>
          <w:rFonts w:ascii="Calibri" w:cs="Calibri" w:eastAsia="Calibri" w:hAnsi="Calibri"/>
          <w:i/>
          <w:iCs/>
          <w:color w:val="64748B"/>
          <w:sz w:val="22"/>
          <w:szCs w:val="22"/>
        </w:rPr>
        <w:t xml:space="preserve">A unified academic platform for IUGET Bonabéri</w:t>
      </w:r>
    </w:p>
    <w:p>
      <w:pPr>
        <w:jc w:val="center"/>
      </w:pPr>
      <w:r>
        <w:rPr>
          <w:rFonts w:ascii="Calibri" w:cs="Calibri" w:eastAsia="Calibri" w:hAnsi="Calibri"/>
          <w:color w:val="64748B"/>
          <w:sz w:val="20"/>
          <w:szCs w:val="20"/>
        </w:rPr>
        <w:t xml:space="preserve">Presented by</w:t>
      </w:r>
    </w:p>
    <w:p>
      <w:pPr>
        <w:jc w:val="center"/>
      </w:pPr>
      <w:r>
        <w:rPr>
          <w:rFonts w:ascii="Calibri" w:cs="Calibri" w:eastAsia="Calibri" w:hAnsi="Calibri"/>
          <w:b/>
          <w:bCs/>
          <w:color w:val="1E293B"/>
          <w:sz w:val="26"/>
          <w:szCs w:val="26"/>
        </w:rPr>
        <w:t xml:space="preserve">James Murdza</w:t>
      </w:r>
    </w:p>
    <w:p>
      <w:pPr>
        <w:spacing w:after="400"/>
        <w:jc w:val="center"/>
      </w:pPr>
      <w:r>
        <w:rPr>
          <w:rFonts w:ascii="Calibri" w:cs="Calibri" w:eastAsia="Calibri" w:hAnsi="Calibri"/>
          <w:color w:val="64748B"/>
          <w:sz w:val="20"/>
          <w:szCs w:val="20"/>
        </w:rPr>
        <w:t xml:space="preserve">Level-3 Software Engineering</w:t>
      </w:r>
    </w:p>
    <w:p>
      <w:pPr>
        <w:jc w:val="center"/>
      </w:pPr>
      <w:r>
        <w:rPr>
          <w:rFonts w:ascii="Calibri" w:cs="Calibri" w:eastAsia="Calibri" w:hAnsi="Calibri"/>
          <w:b/>
          <w:bCs/>
          <w:color w:val="1E3AA0"/>
          <w:sz w:val="22"/>
          <w:szCs w:val="22"/>
        </w:rPr>
        <w:t xml:space="preserve">Academic Year 2025 – 2026</w:t>
      </w:r>
    </w:p>
    <w:p>
      <w:r>
        <w:br w:type="page"/>
      </w:r>
    </w:p>
    <w:p>
      <w:pPr>
        <w:spacing w:before="1200"/>
        <w:jc w:val="center"/>
      </w:pPr>
      <w:r>
        <w:rPr>
          <w:rFonts w:ascii="Calibri" w:cs="Calibri" w:eastAsia="Calibri" w:hAnsi="Calibri"/>
          <w:b/>
          <w:bCs/>
          <w:color w:val="1E3AA0"/>
          <w:sz w:val="28"/>
          <w:szCs w:val="28"/>
        </w:rPr>
        <w:t xml:space="preserve">DEDICATION</w:t>
      </w:r>
    </w:p>
    <w:p>
      <w:pPr>
        <w:spacing w:after="160" w:line="300" w:lineRule="auto"/>
      </w:pPr>
      <w:r>
        <w:rPr>
          <w:rFonts w:ascii="Calibri" w:cs="Calibri" w:eastAsia="Calibri" w:hAnsi="Calibri"/>
        </w:rPr>
        <w:t xml:space="preserve"/>
      </w:r>
    </w:p>
    <w:p>
      <w:pPr>
        <w:spacing w:after="160" w:line="300" w:lineRule="auto"/>
        <w:jc w:val="center"/>
      </w:pPr>
      <w:r>
        <w:rPr>
          <w:rFonts w:ascii="Calibri" w:cs="Calibri" w:eastAsia="Calibri" w:hAnsi="Calibri"/>
          <w:i/>
          <w:iCs/>
          <w:color w:val="1E293B"/>
          <w:sz w:val="24"/>
          <w:szCs w:val="24"/>
        </w:rPr>
        <w:t xml:space="preserve">To my parents,</w:t>
      </w:r>
    </w:p>
    <w:p>
      <w:pPr>
        <w:spacing w:after="160" w:line="300" w:lineRule="auto"/>
        <w:jc w:val="center"/>
      </w:pPr>
      <w:r>
        <w:rPr>
          <w:rFonts w:ascii="Calibri" w:cs="Calibri" w:eastAsia="Calibri" w:hAnsi="Calibri"/>
          <w:i/>
          <w:iCs/>
          <w:color w:val="64748B"/>
          <w:sz w:val="22"/>
          <w:szCs w:val="22"/>
        </w:rPr>
        <w:t xml:space="preserve">whose sacrifices made this education possible.</w:t>
      </w:r>
    </w:p>
    <w:p>
      <w:pPr>
        <w:spacing w:after="160" w:line="300" w:lineRule="auto"/>
      </w:pPr>
      <w:r>
        <w:rPr>
          <w:rFonts w:ascii="Calibri" w:cs="Calibri" w:eastAsia="Calibri" w:hAnsi="Calibri"/>
        </w:rPr>
        <w:t xml:space="preserve"/>
      </w:r>
    </w:p>
    <w:p>
      <w:pPr>
        <w:spacing w:after="160" w:line="300" w:lineRule="auto"/>
        <w:jc w:val="center"/>
      </w:pPr>
      <w:r>
        <w:rPr>
          <w:rFonts w:ascii="Calibri" w:cs="Calibri" w:eastAsia="Calibri" w:hAnsi="Calibri"/>
          <w:i/>
          <w:iCs/>
          <w:color w:val="1E293B"/>
          <w:sz w:val="22"/>
          <w:szCs w:val="22"/>
        </w:rPr>
        <w:t xml:space="preserve">To my lecturers at IUGET Bonabéri,</w:t>
      </w:r>
    </w:p>
    <w:p>
      <w:pPr>
        <w:spacing w:after="160" w:line="300" w:lineRule="auto"/>
        <w:jc w:val="center"/>
      </w:pPr>
      <w:r>
        <w:rPr>
          <w:rFonts w:ascii="Calibri" w:cs="Calibri" w:eastAsia="Calibri" w:hAnsi="Calibri"/>
          <w:i/>
          <w:iCs/>
          <w:color w:val="64748B"/>
          <w:sz w:val="22"/>
          <w:szCs w:val="22"/>
        </w:rPr>
        <w:t xml:space="preserve">Mr Nkoma Ngouloure, Dr Romeo Mougnol, Eng Fotseu Julien, Mr Smith Wills, and Mr Asongafack Patrick,</w:t>
      </w:r>
    </w:p>
    <w:p>
      <w:pPr>
        <w:spacing w:after="160" w:line="300" w:lineRule="auto"/>
        <w:jc w:val="center"/>
      </w:pPr>
      <w:r>
        <w:rPr>
          <w:rFonts w:ascii="Calibri" w:cs="Calibri" w:eastAsia="Calibri" w:hAnsi="Calibri"/>
          <w:i/>
          <w:iCs/>
          <w:color w:val="64748B"/>
          <w:sz w:val="22"/>
          <w:szCs w:val="22"/>
        </w:rPr>
        <w:t xml:space="preserve">whose patient teaching shaped the engineer behind this work.</w:t>
      </w:r>
    </w:p>
    <w:p>
      <w:r>
        <w:br w:type="page"/>
      </w:r>
    </w:p>
    <w:p>
      <w:pPr>
        <w:jc w:val="center"/>
      </w:pPr>
      <w:r>
        <w:rPr>
          <w:rFonts w:ascii="Calibri" w:cs="Calibri" w:eastAsia="Calibri" w:hAnsi="Calibri"/>
          <w:b/>
          <w:bCs/>
          <w:color w:val="1E3AA0"/>
          <w:sz w:val="28"/>
          <w:szCs w:val="28"/>
        </w:rPr>
        <w:t xml:space="preserve">ACKNOWLEDGEMENTS</w:t>
      </w:r>
    </w:p>
    <w:p>
      <w:pPr>
        <w:spacing w:after="160" w:line="300" w:lineRule="auto"/>
      </w:pPr>
      <w:r>
        <w:rPr>
          <w:rFonts w:ascii="Calibri" w:cs="Calibri" w:eastAsia="Calibri" w:hAnsi="Calibri"/>
        </w:rPr>
        <w:t xml:space="preserve"/>
      </w:r>
    </w:p>
    <w:p>
      <w:pPr>
        <w:spacing w:after="160" w:line="300" w:lineRule="auto"/>
        <w:jc w:val="both"/>
      </w:pPr>
      <w:r>
        <w:rPr>
          <w:rFonts w:ascii="Calibri" w:cs="Calibri" w:eastAsia="Calibri" w:hAnsi="Calibri"/>
          <w:color w:val="1E293B"/>
          <w:sz w:val="22"/>
          <w:szCs w:val="22"/>
        </w:rPr>
        <w:t xml:space="preserve">The completion of this bachelor project owes much to the support and guidance of many. I wish to express my sincere gratitude to the administration of the Institut Universitaire du Golfe de Guinée (IUGET), Bonabéri Campus, for creating a learning environment where students are encouraged to undertake practical engineering work rooted in real institutional needs.</w:t>
      </w:r>
    </w:p>
    <w:p>
      <w:pPr>
        <w:spacing w:after="160" w:line="300" w:lineRule="auto"/>
        <w:jc w:val="both"/>
      </w:pPr>
      <w:r>
        <w:rPr>
          <w:rFonts w:ascii="Calibri" w:cs="Calibri" w:eastAsia="Calibri" w:hAnsi="Calibri"/>
          <w:color w:val="1E293B"/>
          <w:sz w:val="22"/>
          <w:szCs w:val="22"/>
        </w:rPr>
        <w:t xml:space="preserve">I am particularly indebted to my project supervisor, whose constructive critique and steady pacing have kept this work focused throughout the academic year. I extend the same gratitude to the lecturers of the Department of Software Engineering — Mr Nkoma Ngouloure (Compiler Design, Research Methodology), Dr Romeo Mougnol (Design Project), Eng Fotseu Julien (Embedded Systems), Mr Smith Wills (Mobile Development), and Mr Asongafack Patrick (Object Oriented Programming) — for foundational knowledge that runs through every page of this report.</w:t>
      </w:r>
    </w:p>
    <w:p>
      <w:pPr>
        <w:spacing w:after="160" w:line="300" w:lineRule="auto"/>
        <w:jc w:val="both"/>
      </w:pPr>
      <w:r>
        <w:rPr>
          <w:rFonts w:ascii="Calibri" w:cs="Calibri" w:eastAsia="Calibri" w:hAnsi="Calibri"/>
          <w:color w:val="1E293B"/>
          <w:sz w:val="22"/>
          <w:szCs w:val="22"/>
        </w:rPr>
        <w:t xml:space="preserve">Heartfelt thanks go to the administrative and bursary staff of IUGET, who answered numerous questions about how registration, tuition collection and timetable publication are actually performed today. Their candour is the reason this project addresses real problems rather than hypothetical ones.</w:t>
      </w:r>
    </w:p>
    <w:p>
      <w:pPr>
        <w:spacing w:after="160" w:line="300" w:lineRule="auto"/>
        <w:jc w:val="both"/>
      </w:pPr>
      <w:r>
        <w:rPr>
          <w:rFonts w:ascii="Calibri" w:cs="Calibri" w:eastAsia="Calibri" w:hAnsi="Calibri"/>
          <w:color w:val="1E293B"/>
          <w:sz w:val="22"/>
          <w:szCs w:val="22"/>
        </w:rPr>
        <w:t xml:space="preserve">Finally, I am grateful to my classmates — Chituh Innocentia, Nkwenti Deshnic, Winner Chinuere, Zelio Gerald and Wandji Adrien — and to my family, whose encouragement carried me through the long evenings of implementation.</w:t>
      </w:r>
    </w:p>
    <w:p>
      <w:r>
        <w:br w:type="page"/>
      </w:r>
    </w:p>
    <w:p>
      <w:pPr>
        <w:jc w:val="center"/>
      </w:pPr>
      <w:r>
        <w:rPr>
          <w:rFonts w:ascii="Calibri" w:cs="Calibri" w:eastAsia="Calibri" w:hAnsi="Calibri"/>
          <w:b/>
          <w:bCs/>
          <w:color w:val="1E3AA0"/>
          <w:sz w:val="28"/>
          <w:szCs w:val="28"/>
        </w:rPr>
        <w:t xml:space="preserve">ABSTRACT</w:t>
      </w:r>
    </w:p>
    <w:p>
      <w:pPr>
        <w:spacing w:after="160" w:line="300" w:lineRule="auto"/>
      </w:pPr>
      <w:r>
        <w:rPr>
          <w:rFonts w:ascii="Calibri" w:cs="Calibri" w:eastAsia="Calibri" w:hAnsi="Calibri"/>
        </w:rPr>
        <w:t xml:space="preserve"/>
      </w:r>
    </w:p>
    <w:p>
      <w:pPr>
        <w:spacing w:after="160" w:line="300" w:lineRule="auto"/>
        <w:jc w:val="both"/>
      </w:pPr>
      <w:r>
        <w:rPr>
          <w:rFonts w:ascii="Calibri" w:cs="Calibri" w:eastAsia="Calibri" w:hAnsi="Calibri"/>
          <w:color w:val="1E293B"/>
          <w:sz w:val="22"/>
          <w:szCs w:val="22"/>
        </w:rPr>
        <w:t xml:space="preserve">SIARM (Smart Institution Academic Resource Management) is a unified web platform designed for the operational needs of private universities in Cameroon, with the Institut Universitaire du Golfe de Guinée (IUGET), Bonabéri Campus, as its reference deployment. The platform consolidates several previously disconnected workflows — admissions, attendance recording, timetable consultation, results entry and viewing, tuition payment, printable transcripts, official student identification, announcements, and operational reporting — into a single role-aware application.</w:t>
      </w:r>
    </w:p>
    <w:p>
      <w:pPr>
        <w:spacing w:after="160" w:line="300" w:lineRule="auto"/>
        <w:jc w:val="both"/>
      </w:pPr>
      <w:r>
        <w:rPr>
          <w:rFonts w:ascii="Calibri" w:cs="Calibri" w:eastAsia="Calibri" w:hAnsi="Calibri"/>
          <w:color w:val="1E293B"/>
          <w:sz w:val="22"/>
          <w:szCs w:val="22"/>
        </w:rPr>
        <w:t xml:space="preserve">The system is implemented as a single-page application using React 18, Vite, and Tailwind CSS, backed by Firebase Authentication and Cloud Firestore in production, and operating in a fully self-contained demonstration mode for the defence. Access control is hierarchical, exposing four role-specific surfaces (Student, Lecturer, Staff, Administration) plus one public surface (the Parent Portal) reachable without an account.</w:t>
      </w:r>
    </w:p>
    <w:p>
      <w:pPr>
        <w:spacing w:after="160" w:line="300" w:lineRule="auto"/>
        <w:jc w:val="both"/>
      </w:pPr>
      <w:r>
        <w:rPr>
          <w:rFonts w:ascii="Calibri" w:cs="Calibri" w:eastAsia="Calibri" w:hAnsi="Calibri"/>
          <w:color w:val="1E293B"/>
          <w:sz w:val="22"/>
          <w:szCs w:val="22"/>
        </w:rPr>
        <w:t xml:space="preserve">A particular focus of the project is the automation of student enrolment and tuition payment. Parents can register a child end-to-end from any device — choosing a specialty, paying through MTN Mobile Money, Orange Money, PayPal, Visa or bank transfer — and receive a printable, QR-verifiable receipt at the end of the flow. The PIN, password or card data are never persisted, in keeping with industry payment-privacy expectations.</w:t>
      </w:r>
    </w:p>
    <w:p>
      <w:pPr>
        <w:spacing w:after="160" w:line="300" w:lineRule="auto"/>
        <w:jc w:val="both"/>
      </w:pPr>
      <w:r>
        <w:rPr>
          <w:rFonts w:ascii="Calibri" w:cs="Calibri" w:eastAsia="Calibri" w:hAnsi="Calibri"/>
          <w:color w:val="1E293B"/>
          <w:sz w:val="22"/>
          <w:szCs w:val="22"/>
        </w:rPr>
        <w:t xml:space="preserve">The platform also supports the IUGET bachelor section's three specialties (Software Engineering, Computer Networks and Multimedia Systems, Business Strategy and Technology), the evening and Saturday teaching schedule, three printable academic artefacts (results, transcript, ID card), and a bursary dashboard tracking tuition collection across the institution.</w:t>
      </w:r>
    </w:p>
    <w:p>
      <w:pPr>
        <w:spacing w:after="160" w:line="300" w:lineRule="auto"/>
        <w:jc w:val="both"/>
      </w:pPr>
      <w:r>
        <w:rPr>
          <w:rFonts w:ascii="Calibri" w:cs="Calibri" w:eastAsia="Calibri" w:hAnsi="Calibri"/>
          <w:color w:val="1E293B"/>
          <w:sz w:val="22"/>
          <w:szCs w:val="22"/>
        </w:rPr>
        <w:t xml:space="preserve">This document describes the problem context, methodology, architectural decisions, implementation, testing and the path to future production rollout. It is accompanied by a working demonstration, deployable production build, defence presentation, and architectural diagrams.</w:t>
      </w:r>
    </w:p>
    <w:p>
      <w:pPr>
        <w:spacing w:after="160" w:line="300" w:lineRule="auto"/>
      </w:pPr>
      <w:r>
        <w:rPr>
          <w:rFonts w:ascii="Calibri" w:cs="Calibri" w:eastAsia="Calibri" w:hAnsi="Calibri"/>
          <w:b/>
          <w:bCs/>
          <w:sz w:val="22"/>
          <w:szCs w:val="22"/>
        </w:rPr>
        <w:t xml:space="preserve">Keywords: </w:t>
      </w:r>
      <w:r>
        <w:rPr>
          <w:rFonts w:ascii="Calibri" w:cs="Calibri" w:eastAsia="Calibri" w:hAnsi="Calibri"/>
          <w:sz w:val="22"/>
          <w:szCs w:val="22"/>
        </w:rPr>
        <w:t xml:space="preserve">academic resource management, role-based access control, React, Firebase, mobile payment, IUGET, Cameroon higher education, parent portal, automated enrolment.</w:t>
      </w:r>
    </w:p>
    <w:p>
      <w:r>
        <w:br w:type="page"/>
      </w:r>
    </w:p>
    <w:p>
      <w:pPr>
        <w:jc w:val="center"/>
      </w:pPr>
      <w:r>
        <w:rPr>
          <w:rFonts w:ascii="Calibri" w:cs="Calibri" w:eastAsia="Calibri" w:hAnsi="Calibri"/>
          <w:b/>
          <w:bCs/>
          <w:color w:val="1E3AA0"/>
          <w:sz w:val="28"/>
          <w:szCs w:val="28"/>
        </w:rPr>
        <w:t xml:space="preserve">RÉSUMÉ</w:t>
      </w:r>
    </w:p>
    <w:p>
      <w:pPr>
        <w:spacing w:after="160" w:line="300" w:lineRule="auto"/>
      </w:pPr>
      <w:r>
        <w:rPr>
          <w:rFonts w:ascii="Calibri" w:cs="Calibri" w:eastAsia="Calibri" w:hAnsi="Calibri"/>
        </w:rPr>
        <w:t xml:space="preserve"/>
      </w:r>
    </w:p>
    <w:p>
      <w:pPr>
        <w:spacing w:after="160" w:line="300" w:lineRule="auto"/>
        <w:jc w:val="both"/>
      </w:pPr>
      <w:r>
        <w:rPr>
          <w:rFonts w:ascii="Calibri" w:cs="Calibri" w:eastAsia="Calibri" w:hAnsi="Calibri"/>
          <w:color w:val="1E293B"/>
          <w:sz w:val="22"/>
          <w:szCs w:val="22"/>
        </w:rPr>
        <w:t xml:space="preserve">SIARM (Smart Institution Academic Resource Management) est une plateforme web unifiée conçue pour répondre aux besoins opérationnels des universités privées au Cameroun, avec l'Institut Universitaire du Golfe de Guinée (IUGET), campus de Bonabéri, comme déploiement de référence. La plateforme regroupe plusieurs flux jusqu'ici déconnectés — admissions, présence, emploi du temps, notes, paiement de la scolarité, bulletins imprimables, carte d'étudiant officielle, annonces et reporting administratif — au sein d'une seule application sensible aux rôles.</w:t>
      </w:r>
    </w:p>
    <w:p>
      <w:pPr>
        <w:spacing w:after="160" w:line="300" w:lineRule="auto"/>
        <w:jc w:val="both"/>
      </w:pPr>
      <w:r>
        <w:rPr>
          <w:rFonts w:ascii="Calibri" w:cs="Calibri" w:eastAsia="Calibri" w:hAnsi="Calibri"/>
          <w:color w:val="1E293B"/>
          <w:sz w:val="22"/>
          <w:szCs w:val="22"/>
        </w:rPr>
        <w:t xml:space="preserve">Le système est mis en œuvre comme une application monopage construite avec React 18, Vite et Tailwind CSS, et adossée à Firebase Authentication et Cloud Firestore en production. Quatre interfaces sont exposées selon le rôle (Étudiant, Enseignant, Personnel administratif, Direction) plus un portail public accessible aux parents sans compte.</w:t>
      </w:r>
    </w:p>
    <w:p>
      <w:pPr>
        <w:spacing w:after="160" w:line="300" w:lineRule="auto"/>
        <w:jc w:val="both"/>
      </w:pPr>
      <w:r>
        <w:rPr>
          <w:rFonts w:ascii="Calibri" w:cs="Calibri" w:eastAsia="Calibri" w:hAnsi="Calibri"/>
          <w:color w:val="1E293B"/>
          <w:sz w:val="22"/>
          <w:szCs w:val="22"/>
        </w:rPr>
        <w:t xml:space="preserve">Un effort particulier a été consacré à l'automatisation de l'inscription et du paiement. Les parents peuvent enregistrer leur enfant de bout en bout depuis n'importe quel appareil — en choisissant la spécialité, en réglant la scolarité par MTN Mobile Money, Orange Money, PayPal, Visa ou virement bancaire — et obtenir un reçu imprimable vérifiable par QR. Aucun code PIN ou mot de passe n'est jamais conservé.</w:t>
      </w:r>
    </w:p>
    <w:p>
      <w:pPr>
        <w:spacing w:after="160" w:line="300" w:lineRule="auto"/>
      </w:pPr>
      <w:r>
        <w:rPr>
          <w:rFonts w:ascii="Calibri" w:cs="Calibri" w:eastAsia="Calibri" w:hAnsi="Calibri"/>
          <w:b/>
          <w:bCs/>
          <w:sz w:val="22"/>
          <w:szCs w:val="22"/>
        </w:rPr>
        <w:t xml:space="preserve">Mots-clés : </w:t>
      </w:r>
      <w:r>
        <w:rPr>
          <w:rFonts w:ascii="Calibri" w:cs="Calibri" w:eastAsia="Calibri" w:hAnsi="Calibri"/>
          <w:sz w:val="22"/>
          <w:szCs w:val="22"/>
        </w:rPr>
        <w:t xml:space="preserve">gestion académique, contrôle d'accès par rôles, React, Firebase, paiement mobile, IUGET, enseignement supérieur camerounais, portail parents.</w:t>
      </w:r>
    </w:p>
    <w:p>
      <w:r>
        <w:br w:type="page"/>
      </w:r>
    </w:p>
    <w:p>
      <w:pPr>
        <w:jc w:val="center"/>
      </w:pPr>
      <w:r>
        <w:rPr>
          <w:rFonts w:ascii="Calibri" w:cs="Calibri" w:eastAsia="Calibri" w:hAnsi="Calibri"/>
          <w:b/>
          <w:bCs/>
          <w:color w:val="1E3AA0"/>
          <w:sz w:val="28"/>
          <w:szCs w:val="28"/>
        </w:rPr>
        <w:t xml:space="preserve">TABLE OF CONTENTS</w:t>
      </w:r>
    </w:p>
    <w:p>
      <w:pPr>
        <w:spacing w:after="160" w:line="300" w:lineRule="auto"/>
      </w:pPr>
      <w:r>
        <w:rPr>
          <w:rFonts w:ascii="Calibri" w:cs="Calibri" w:eastAsia="Calibri" w:hAnsi="Calibri"/>
        </w:rPr>
        <w:t xml:space="preserve"/>
      </w:r>
    </w:p>
    <w:p>
      <w:pPr>
        <w:spacing w:after="160" w:line="300" w:lineRule="auto"/>
      </w:pPr>
      <w:r>
        <w:rPr>
          <w:rFonts w:ascii="Calibri" w:cs="Calibri" w:eastAsia="Calibri" w:hAnsi="Calibri"/>
          <w:color w:val="1E293B"/>
          <w:sz w:val="22"/>
          <w:szCs w:val="22"/>
        </w:rPr>
        <w:t xml:space="preserve">Dedication</w:t>
      </w:r>
      <w:r>
        <w:rPr>
          <w:rFonts w:ascii="Calibri" w:cs="Calibri" w:eastAsia="Calibri" w:hAnsi="Calibri"/>
          <w:color w:val="64748B"/>
          <w:sz w:val="22"/>
          <w:szCs w:val="22"/>
        </w:rPr>
        <w:t xml:space="preserve"> ............................................................ </w:t>
      </w:r>
      <w:r>
        <w:rPr>
          <w:rFonts w:ascii="Calibri" w:cs="Calibri" w:eastAsia="Calibri" w:hAnsi="Calibri"/>
          <w:color w:val="1E293B"/>
          <w:sz w:val="22"/>
          <w:szCs w:val="22"/>
        </w:rPr>
        <w:t xml:space="preserve">i</w:t>
      </w:r>
    </w:p>
    <w:p>
      <w:pPr>
        <w:spacing w:after="160" w:line="300" w:lineRule="auto"/>
      </w:pPr>
      <w:r>
        <w:rPr>
          <w:rFonts w:ascii="Calibri" w:cs="Calibri" w:eastAsia="Calibri" w:hAnsi="Calibri"/>
          <w:color w:val="1E293B"/>
          <w:sz w:val="22"/>
          <w:szCs w:val="22"/>
        </w:rPr>
        <w:t xml:space="preserve">Acknowledgements</w:t>
      </w:r>
      <w:r>
        <w:rPr>
          <w:rFonts w:ascii="Calibri" w:cs="Calibri" w:eastAsia="Calibri" w:hAnsi="Calibri"/>
          <w:color w:val="64748B"/>
          <w:sz w:val="22"/>
          <w:szCs w:val="22"/>
        </w:rPr>
        <w:t xml:space="preserve"> ...................................................... </w:t>
      </w:r>
      <w:r>
        <w:rPr>
          <w:rFonts w:ascii="Calibri" w:cs="Calibri" w:eastAsia="Calibri" w:hAnsi="Calibri"/>
          <w:color w:val="1E293B"/>
          <w:sz w:val="22"/>
          <w:szCs w:val="22"/>
        </w:rPr>
        <w:t xml:space="preserve">ii</w:t>
      </w:r>
    </w:p>
    <w:p>
      <w:pPr>
        <w:spacing w:after="160" w:line="300" w:lineRule="auto"/>
      </w:pPr>
      <w:r>
        <w:rPr>
          <w:rFonts w:ascii="Calibri" w:cs="Calibri" w:eastAsia="Calibri" w:hAnsi="Calibri"/>
          <w:color w:val="1E293B"/>
          <w:sz w:val="22"/>
          <w:szCs w:val="22"/>
        </w:rPr>
        <w:t xml:space="preserve">Abstract</w:t>
      </w:r>
      <w:r>
        <w:rPr>
          <w:rFonts w:ascii="Calibri" w:cs="Calibri" w:eastAsia="Calibri" w:hAnsi="Calibri"/>
          <w:color w:val="64748B"/>
          <w:sz w:val="22"/>
          <w:szCs w:val="22"/>
        </w:rPr>
        <w:t xml:space="preserve"> .............................................................. </w:t>
      </w:r>
      <w:r>
        <w:rPr>
          <w:rFonts w:ascii="Calibri" w:cs="Calibri" w:eastAsia="Calibri" w:hAnsi="Calibri"/>
          <w:color w:val="1E293B"/>
          <w:sz w:val="22"/>
          <w:szCs w:val="22"/>
        </w:rPr>
        <w:t xml:space="preserve">iii</w:t>
      </w:r>
    </w:p>
    <w:p>
      <w:pPr>
        <w:spacing w:after="160" w:line="300" w:lineRule="auto"/>
      </w:pPr>
      <w:r>
        <w:rPr>
          <w:rFonts w:ascii="Calibri" w:cs="Calibri" w:eastAsia="Calibri" w:hAnsi="Calibri"/>
          <w:color w:val="1E293B"/>
          <w:sz w:val="22"/>
          <w:szCs w:val="22"/>
        </w:rPr>
        <w:t xml:space="preserve">Résumé</w:t>
      </w:r>
      <w:r>
        <w:rPr>
          <w:rFonts w:ascii="Calibri" w:cs="Calibri" w:eastAsia="Calibri" w:hAnsi="Calibri"/>
          <w:color w:val="64748B"/>
          <w:sz w:val="22"/>
          <w:szCs w:val="22"/>
        </w:rPr>
        <w:t xml:space="preserve"> ................................................................ </w:t>
      </w:r>
      <w:r>
        <w:rPr>
          <w:rFonts w:ascii="Calibri" w:cs="Calibri" w:eastAsia="Calibri" w:hAnsi="Calibri"/>
          <w:color w:val="1E293B"/>
          <w:sz w:val="22"/>
          <w:szCs w:val="22"/>
        </w:rPr>
        <w:t xml:space="preserve">iv</w:t>
      </w:r>
    </w:p>
    <w:p>
      <w:pPr>
        <w:spacing w:after="160" w:line="300" w:lineRule="auto"/>
      </w:pPr>
      <w:r>
        <w:rPr>
          <w:rFonts w:ascii="Calibri" w:cs="Calibri" w:eastAsia="Calibri" w:hAnsi="Calibri"/>
          <w:color w:val="1E293B"/>
          <w:sz w:val="22"/>
          <w:szCs w:val="22"/>
        </w:rPr>
        <w:t xml:space="preserve">Table of Contents</w:t>
      </w:r>
      <w:r>
        <w:rPr>
          <w:rFonts w:ascii="Calibri" w:cs="Calibri" w:eastAsia="Calibri" w:hAnsi="Calibri"/>
          <w:color w:val="64748B"/>
          <w:sz w:val="22"/>
          <w:szCs w:val="22"/>
        </w:rPr>
        <w:t xml:space="preserve"> ..................................................... </w:t>
      </w:r>
      <w:r>
        <w:rPr>
          <w:rFonts w:ascii="Calibri" w:cs="Calibri" w:eastAsia="Calibri" w:hAnsi="Calibri"/>
          <w:color w:val="1E293B"/>
          <w:sz w:val="22"/>
          <w:szCs w:val="22"/>
        </w:rPr>
        <w:t xml:space="preserve">v</w:t>
      </w:r>
    </w:p>
    <w:p>
      <w:pPr>
        <w:spacing w:after="160" w:line="300" w:lineRule="auto"/>
      </w:pPr>
      <w:r>
        <w:rPr>
          <w:rFonts w:ascii="Calibri" w:cs="Calibri" w:eastAsia="Calibri" w:hAnsi="Calibri"/>
          <w:color w:val="1E293B"/>
          <w:sz w:val="22"/>
          <w:szCs w:val="22"/>
        </w:rPr>
        <w:t xml:space="preserve">List of Figures</w:t>
      </w:r>
      <w:r>
        <w:rPr>
          <w:rFonts w:ascii="Calibri" w:cs="Calibri" w:eastAsia="Calibri" w:hAnsi="Calibri"/>
          <w:color w:val="64748B"/>
          <w:sz w:val="22"/>
          <w:szCs w:val="22"/>
        </w:rPr>
        <w:t xml:space="preserve"> ....................................................... </w:t>
      </w:r>
      <w:r>
        <w:rPr>
          <w:rFonts w:ascii="Calibri" w:cs="Calibri" w:eastAsia="Calibri" w:hAnsi="Calibri"/>
          <w:color w:val="1E293B"/>
          <w:sz w:val="22"/>
          <w:szCs w:val="22"/>
        </w:rPr>
        <w:t xml:space="preserve">vi</w:t>
      </w:r>
    </w:p>
    <w:p>
      <w:pPr>
        <w:spacing w:after="160" w:line="300" w:lineRule="auto"/>
      </w:pPr>
      <w:r>
        <w:rPr>
          <w:rFonts w:ascii="Calibri" w:cs="Calibri" w:eastAsia="Calibri" w:hAnsi="Calibri"/>
          <w:color w:val="1E293B"/>
          <w:sz w:val="22"/>
          <w:szCs w:val="22"/>
        </w:rPr>
        <w:t xml:space="preserve">List of Tables</w:t>
      </w:r>
      <w:r>
        <w:rPr>
          <w:rFonts w:ascii="Calibri" w:cs="Calibri" w:eastAsia="Calibri" w:hAnsi="Calibri"/>
          <w:color w:val="64748B"/>
          <w:sz w:val="22"/>
          <w:szCs w:val="22"/>
        </w:rPr>
        <w:t xml:space="preserve"> ........................................................ </w:t>
      </w:r>
      <w:r>
        <w:rPr>
          <w:rFonts w:ascii="Calibri" w:cs="Calibri" w:eastAsia="Calibri" w:hAnsi="Calibri"/>
          <w:color w:val="1E293B"/>
          <w:sz w:val="22"/>
          <w:szCs w:val="22"/>
        </w:rPr>
        <w:t xml:space="preserve">vii</w:t>
      </w:r>
    </w:p>
    <w:p>
      <w:pPr>
        <w:spacing w:after="160" w:line="300" w:lineRule="auto"/>
      </w:pPr>
      <w:r>
        <w:rPr>
          <w:rFonts w:ascii="Calibri" w:cs="Calibri" w:eastAsia="Calibri" w:hAnsi="Calibri"/>
          <w:color w:val="1E293B"/>
          <w:sz w:val="22"/>
          <w:szCs w:val="22"/>
        </w:rPr>
        <w:t xml:space="preserve">List of Abbreviations</w:t>
      </w:r>
      <w:r>
        <w:rPr>
          <w:rFonts w:ascii="Calibri" w:cs="Calibri" w:eastAsia="Calibri" w:hAnsi="Calibri"/>
          <w:color w:val="64748B"/>
          <w:sz w:val="22"/>
          <w:szCs w:val="22"/>
        </w:rPr>
        <w:t xml:space="preserve"> ................................................. </w:t>
      </w:r>
      <w:r>
        <w:rPr>
          <w:rFonts w:ascii="Calibri" w:cs="Calibri" w:eastAsia="Calibri" w:hAnsi="Calibri"/>
          <w:color w:val="1E293B"/>
          <w:sz w:val="22"/>
          <w:szCs w:val="22"/>
        </w:rPr>
        <w:t xml:space="preserve">viii</w:t>
      </w:r>
    </w:p>
    <w:p>
      <w:pPr>
        <w:spacing w:after="160" w:line="300" w:lineRule="auto"/>
      </w:pPr>
      <w:r>
        <w:rPr>
          <w:rFonts w:ascii="Calibri" w:cs="Calibri" w:eastAsia="Calibri" w:hAnsi="Calibri"/>
          <w:color w:val="1E293B"/>
          <w:sz w:val="22"/>
          <w:szCs w:val="22"/>
        </w:rPr>
        <w:t xml:space="preserve"/>
      </w:r>
      <w:r>
        <w:rPr>
          <w:rFonts w:ascii="Calibri" w:cs="Calibri" w:eastAsia="Calibri" w:hAnsi="Calibri"/>
          <w:color w:val="64748B"/>
          <w:sz w:val="22"/>
          <w:szCs w:val="22"/>
        </w:rPr>
        <w:t xml:space="preserve"> ...................................................................... </w:t>
      </w:r>
      <w:r>
        <w:rPr>
          <w:rFonts w:ascii="Calibri" w:cs="Calibri" w:eastAsia="Calibri" w:hAnsi="Calibri"/>
          <w:color w:val="1E293B"/>
          <w:sz w:val="22"/>
          <w:szCs w:val="22"/>
        </w:rPr>
        <w:t xml:space="preserve"/>
      </w:r>
    </w:p>
    <w:p>
      <w:pPr>
        <w:spacing w:after="160" w:line="300" w:lineRule="auto"/>
      </w:pPr>
      <w:r>
        <w:rPr>
          <w:rFonts w:ascii="Calibri" w:cs="Calibri" w:eastAsia="Calibri" w:hAnsi="Calibri"/>
          <w:color w:val="1E293B"/>
          <w:sz w:val="22"/>
          <w:szCs w:val="22"/>
        </w:rPr>
        <w:t xml:space="preserve">Chapter 1 — General Introduction</w:t>
      </w:r>
      <w:r>
        <w:rPr>
          <w:rFonts w:ascii="Calibri" w:cs="Calibri" w:eastAsia="Calibri" w:hAnsi="Calibri"/>
          <w:color w:val="64748B"/>
          <w:sz w:val="22"/>
          <w:szCs w:val="22"/>
        </w:rPr>
        <w:t xml:space="preserve"> ...................................... </w:t>
      </w:r>
      <w:r>
        <w:rPr>
          <w:rFonts w:ascii="Calibri" w:cs="Calibri" w:eastAsia="Calibri" w:hAnsi="Calibri"/>
          <w:color w:val="1E293B"/>
          <w:sz w:val="22"/>
          <w:szCs w:val="22"/>
        </w:rPr>
        <w:t xml:space="preserve">1</w:t>
      </w:r>
    </w:p>
    <w:p>
      <w:pPr>
        <w:spacing w:after="160" w:line="300" w:lineRule="auto"/>
      </w:pPr>
      <w:r>
        <w:rPr>
          <w:rFonts w:ascii="Calibri" w:cs="Calibri" w:eastAsia="Calibri" w:hAnsi="Calibri"/>
          <w:color w:val="1E293B"/>
          <w:sz w:val="22"/>
          <w:szCs w:val="22"/>
        </w:rPr>
        <w:t xml:space="preserve">Chapter 2 — Literature Review</w:t>
      </w:r>
      <w:r>
        <w:rPr>
          <w:rFonts w:ascii="Calibri" w:cs="Calibri" w:eastAsia="Calibri" w:hAnsi="Calibri"/>
          <w:color w:val="64748B"/>
          <w:sz w:val="22"/>
          <w:szCs w:val="22"/>
        </w:rPr>
        <w:t xml:space="preserve"> ......................................... </w:t>
      </w:r>
      <w:r>
        <w:rPr>
          <w:rFonts w:ascii="Calibri" w:cs="Calibri" w:eastAsia="Calibri" w:hAnsi="Calibri"/>
          <w:color w:val="1E293B"/>
          <w:sz w:val="22"/>
          <w:szCs w:val="22"/>
        </w:rPr>
        <w:t xml:space="preserve">7</w:t>
      </w:r>
    </w:p>
    <w:p>
      <w:pPr>
        <w:spacing w:after="160" w:line="300" w:lineRule="auto"/>
      </w:pPr>
      <w:r>
        <w:rPr>
          <w:rFonts w:ascii="Calibri" w:cs="Calibri" w:eastAsia="Calibri" w:hAnsi="Calibri"/>
          <w:color w:val="1E293B"/>
          <w:sz w:val="22"/>
          <w:szCs w:val="22"/>
        </w:rPr>
        <w:t xml:space="preserve">Chapter 3 — Requirements Analysis</w:t>
      </w:r>
      <w:r>
        <w:rPr>
          <w:rFonts w:ascii="Calibri" w:cs="Calibri" w:eastAsia="Calibri" w:hAnsi="Calibri"/>
          <w:color w:val="64748B"/>
          <w:sz w:val="22"/>
          <w:szCs w:val="22"/>
        </w:rPr>
        <w:t xml:space="preserve"> ..................................... </w:t>
      </w:r>
      <w:r>
        <w:rPr>
          <w:rFonts w:ascii="Calibri" w:cs="Calibri" w:eastAsia="Calibri" w:hAnsi="Calibri"/>
          <w:color w:val="1E293B"/>
          <w:sz w:val="22"/>
          <w:szCs w:val="22"/>
        </w:rPr>
        <w:t xml:space="preserve">13</w:t>
      </w:r>
    </w:p>
    <w:p>
      <w:pPr>
        <w:spacing w:after="160" w:line="300" w:lineRule="auto"/>
      </w:pPr>
      <w:r>
        <w:rPr>
          <w:rFonts w:ascii="Calibri" w:cs="Calibri" w:eastAsia="Calibri" w:hAnsi="Calibri"/>
          <w:color w:val="1E293B"/>
          <w:sz w:val="22"/>
          <w:szCs w:val="22"/>
        </w:rPr>
        <w:t xml:space="preserve">Chapter 4 — System Design</w:t>
      </w:r>
      <w:r>
        <w:rPr>
          <w:rFonts w:ascii="Calibri" w:cs="Calibri" w:eastAsia="Calibri" w:hAnsi="Calibri"/>
          <w:color w:val="64748B"/>
          <w:sz w:val="22"/>
          <w:szCs w:val="22"/>
        </w:rPr>
        <w:t xml:space="preserve"> ............................................. </w:t>
      </w:r>
      <w:r>
        <w:rPr>
          <w:rFonts w:ascii="Calibri" w:cs="Calibri" w:eastAsia="Calibri" w:hAnsi="Calibri"/>
          <w:color w:val="1E293B"/>
          <w:sz w:val="22"/>
          <w:szCs w:val="22"/>
        </w:rPr>
        <w:t xml:space="preserve">19</w:t>
      </w:r>
    </w:p>
    <w:p>
      <w:pPr>
        <w:spacing w:after="160" w:line="300" w:lineRule="auto"/>
      </w:pPr>
      <w:r>
        <w:rPr>
          <w:rFonts w:ascii="Calibri" w:cs="Calibri" w:eastAsia="Calibri" w:hAnsi="Calibri"/>
          <w:color w:val="1E293B"/>
          <w:sz w:val="22"/>
          <w:szCs w:val="22"/>
        </w:rPr>
        <w:t xml:space="preserve">Chapter 5 — Implementation</w:t>
      </w:r>
      <w:r>
        <w:rPr>
          <w:rFonts w:ascii="Calibri" w:cs="Calibri" w:eastAsia="Calibri" w:hAnsi="Calibri"/>
          <w:color w:val="64748B"/>
          <w:sz w:val="22"/>
          <w:szCs w:val="22"/>
        </w:rPr>
        <w:t xml:space="preserve"> ............................................ </w:t>
      </w:r>
      <w:r>
        <w:rPr>
          <w:rFonts w:ascii="Calibri" w:cs="Calibri" w:eastAsia="Calibri" w:hAnsi="Calibri"/>
          <w:color w:val="1E293B"/>
          <w:sz w:val="22"/>
          <w:szCs w:val="22"/>
        </w:rPr>
        <w:t xml:space="preserve">28</w:t>
      </w:r>
    </w:p>
    <w:p>
      <w:pPr>
        <w:spacing w:after="160" w:line="300" w:lineRule="auto"/>
      </w:pPr>
      <w:r>
        <w:rPr>
          <w:rFonts w:ascii="Calibri" w:cs="Calibri" w:eastAsia="Calibri" w:hAnsi="Calibri"/>
          <w:color w:val="1E293B"/>
          <w:sz w:val="22"/>
          <w:szCs w:val="22"/>
        </w:rPr>
        <w:t xml:space="preserve">Chapter 5 bis — Agile Methodology</w:t>
      </w:r>
      <w:r>
        <w:rPr>
          <w:rFonts w:ascii="Calibri" w:cs="Calibri" w:eastAsia="Calibri" w:hAnsi="Calibri"/>
          <w:color w:val="64748B"/>
          <w:sz w:val="22"/>
          <w:szCs w:val="22"/>
        </w:rPr>
        <w:t xml:space="preserve"> ..................................... </w:t>
      </w:r>
      <w:r>
        <w:rPr>
          <w:rFonts w:ascii="Calibri" w:cs="Calibri" w:eastAsia="Calibri" w:hAnsi="Calibri"/>
          <w:color w:val="1E293B"/>
          <w:sz w:val="22"/>
          <w:szCs w:val="22"/>
        </w:rPr>
        <w:t xml:space="preserve">38</w:t>
      </w:r>
    </w:p>
    <w:p>
      <w:pPr>
        <w:spacing w:after="160" w:line="300" w:lineRule="auto"/>
      </w:pPr>
      <w:r>
        <w:rPr>
          <w:rFonts w:ascii="Calibri" w:cs="Calibri" w:eastAsia="Calibri" w:hAnsi="Calibri"/>
          <w:color w:val="1E293B"/>
          <w:sz w:val="22"/>
          <w:szCs w:val="22"/>
        </w:rPr>
        <w:t xml:space="preserve">Chapter 6 — Testing and Validation</w:t>
      </w:r>
      <w:r>
        <w:rPr>
          <w:rFonts w:ascii="Calibri" w:cs="Calibri" w:eastAsia="Calibri" w:hAnsi="Calibri"/>
          <w:color w:val="64748B"/>
          <w:sz w:val="22"/>
          <w:szCs w:val="22"/>
        </w:rPr>
        <w:t xml:space="preserve"> .................................... </w:t>
      </w:r>
      <w:r>
        <w:rPr>
          <w:rFonts w:ascii="Calibri" w:cs="Calibri" w:eastAsia="Calibri" w:hAnsi="Calibri"/>
          <w:color w:val="1E293B"/>
          <w:sz w:val="22"/>
          <w:szCs w:val="22"/>
        </w:rPr>
        <w:t xml:space="preserve">44</w:t>
      </w:r>
    </w:p>
    <w:p>
      <w:pPr>
        <w:spacing w:after="160" w:line="300" w:lineRule="auto"/>
      </w:pPr>
      <w:r>
        <w:rPr>
          <w:rFonts w:ascii="Calibri" w:cs="Calibri" w:eastAsia="Calibri" w:hAnsi="Calibri"/>
          <w:color w:val="1E293B"/>
          <w:sz w:val="22"/>
          <w:szCs w:val="22"/>
        </w:rPr>
        <w:t xml:space="preserve">Chapter 7 — Results and Discussion</w:t>
      </w:r>
      <w:r>
        <w:rPr>
          <w:rFonts w:ascii="Calibri" w:cs="Calibri" w:eastAsia="Calibri" w:hAnsi="Calibri"/>
          <w:color w:val="64748B"/>
          <w:sz w:val="22"/>
          <w:szCs w:val="22"/>
        </w:rPr>
        <w:t xml:space="preserve"> .................................... </w:t>
      </w:r>
      <w:r>
        <w:rPr>
          <w:rFonts w:ascii="Calibri" w:cs="Calibri" w:eastAsia="Calibri" w:hAnsi="Calibri"/>
          <w:color w:val="1E293B"/>
          <w:sz w:val="22"/>
          <w:szCs w:val="22"/>
        </w:rPr>
        <w:t xml:space="preserve">48</w:t>
      </w:r>
    </w:p>
    <w:p>
      <w:pPr>
        <w:spacing w:after="160" w:line="300" w:lineRule="auto"/>
      </w:pPr>
      <w:r>
        <w:rPr>
          <w:rFonts w:ascii="Calibri" w:cs="Calibri" w:eastAsia="Calibri" w:hAnsi="Calibri"/>
          <w:color w:val="1E293B"/>
          <w:sz w:val="22"/>
          <w:szCs w:val="22"/>
        </w:rPr>
        <w:t xml:space="preserve">Chapter 8 — Conclusion and Future Work</w:t>
      </w:r>
      <w:r>
        <w:rPr>
          <w:rFonts w:ascii="Calibri" w:cs="Calibri" w:eastAsia="Calibri" w:hAnsi="Calibri"/>
          <w:color w:val="64748B"/>
          <w:sz w:val="22"/>
          <w:szCs w:val="22"/>
        </w:rPr>
        <w:t xml:space="preserve"> ................................ </w:t>
      </w:r>
      <w:r>
        <w:rPr>
          <w:rFonts w:ascii="Calibri" w:cs="Calibri" w:eastAsia="Calibri" w:hAnsi="Calibri"/>
          <w:color w:val="1E293B"/>
          <w:sz w:val="22"/>
          <w:szCs w:val="22"/>
        </w:rPr>
        <w:t xml:space="preserve">52</w:t>
      </w:r>
    </w:p>
    <w:p>
      <w:pPr>
        <w:spacing w:after="160" w:line="300" w:lineRule="auto"/>
      </w:pPr>
      <w:r>
        <w:rPr>
          <w:rFonts w:ascii="Calibri" w:cs="Calibri" w:eastAsia="Calibri" w:hAnsi="Calibri"/>
          <w:color w:val="1E293B"/>
          <w:sz w:val="22"/>
          <w:szCs w:val="22"/>
        </w:rPr>
        <w:t xml:space="preserve"/>
      </w:r>
      <w:r>
        <w:rPr>
          <w:rFonts w:ascii="Calibri" w:cs="Calibri" w:eastAsia="Calibri" w:hAnsi="Calibri"/>
          <w:color w:val="64748B"/>
          <w:sz w:val="22"/>
          <w:szCs w:val="22"/>
        </w:rPr>
        <w:t xml:space="preserve"> ...................................................................... </w:t>
      </w:r>
      <w:r>
        <w:rPr>
          <w:rFonts w:ascii="Calibri" w:cs="Calibri" w:eastAsia="Calibri" w:hAnsi="Calibri"/>
          <w:color w:val="1E293B"/>
          <w:sz w:val="22"/>
          <w:szCs w:val="22"/>
        </w:rPr>
        <w:t xml:space="preserve"/>
      </w:r>
    </w:p>
    <w:p>
      <w:pPr>
        <w:spacing w:after="160" w:line="300" w:lineRule="auto"/>
      </w:pPr>
      <w:r>
        <w:rPr>
          <w:rFonts w:ascii="Calibri" w:cs="Calibri" w:eastAsia="Calibri" w:hAnsi="Calibri"/>
          <w:color w:val="1E293B"/>
          <w:sz w:val="22"/>
          <w:szCs w:val="22"/>
        </w:rPr>
        <w:t xml:space="preserve">References</w:t>
      </w:r>
      <w:r>
        <w:rPr>
          <w:rFonts w:ascii="Calibri" w:cs="Calibri" w:eastAsia="Calibri" w:hAnsi="Calibri"/>
          <w:color w:val="64748B"/>
          <w:sz w:val="22"/>
          <w:szCs w:val="22"/>
        </w:rPr>
        <w:t xml:space="preserve"> ............................................................ </w:t>
      </w:r>
      <w:r>
        <w:rPr>
          <w:rFonts w:ascii="Calibri" w:cs="Calibri" w:eastAsia="Calibri" w:hAnsi="Calibri"/>
          <w:color w:val="1E293B"/>
          <w:sz w:val="22"/>
          <w:szCs w:val="22"/>
        </w:rPr>
        <w:t xml:space="preserve">54</w:t>
      </w:r>
    </w:p>
    <w:p>
      <w:pPr>
        <w:spacing w:after="160" w:line="300" w:lineRule="auto"/>
      </w:pPr>
      <w:r>
        <w:rPr>
          <w:rFonts w:ascii="Calibri" w:cs="Calibri" w:eastAsia="Calibri" w:hAnsi="Calibri"/>
          <w:color w:val="1E293B"/>
          <w:sz w:val="22"/>
          <w:szCs w:val="22"/>
        </w:rPr>
        <w:t xml:space="preserve">Appendix A — Architectural Diagrams (full size)</w:t>
      </w:r>
      <w:r>
        <w:rPr>
          <w:rFonts w:ascii="Calibri" w:cs="Calibri" w:eastAsia="Calibri" w:hAnsi="Calibri"/>
          <w:color w:val="64748B"/>
          <w:sz w:val="22"/>
          <w:szCs w:val="22"/>
        </w:rPr>
        <w:t xml:space="preserve"> ....................... </w:t>
      </w:r>
      <w:r>
        <w:rPr>
          <w:rFonts w:ascii="Calibri" w:cs="Calibri" w:eastAsia="Calibri" w:hAnsi="Calibri"/>
          <w:color w:val="1E293B"/>
          <w:sz w:val="22"/>
          <w:szCs w:val="22"/>
        </w:rPr>
        <w:t xml:space="preserve">55</w:t>
      </w:r>
    </w:p>
    <w:p>
      <w:pPr>
        <w:spacing w:after="160" w:line="300" w:lineRule="auto"/>
      </w:pPr>
      <w:r>
        <w:rPr>
          <w:rFonts w:ascii="Calibri" w:cs="Calibri" w:eastAsia="Calibri" w:hAnsi="Calibri"/>
          <w:color w:val="1E293B"/>
          <w:sz w:val="22"/>
          <w:szCs w:val="22"/>
        </w:rPr>
        <w:t xml:space="preserve">Appendix B — Demo Credentials and Quick Reference</w:t>
      </w:r>
      <w:r>
        <w:rPr>
          <w:rFonts w:ascii="Calibri" w:cs="Calibri" w:eastAsia="Calibri" w:hAnsi="Calibri"/>
          <w:color w:val="64748B"/>
          <w:sz w:val="22"/>
          <w:szCs w:val="22"/>
        </w:rPr>
        <w:t xml:space="preserve"> ..................... </w:t>
      </w:r>
      <w:r>
        <w:rPr>
          <w:rFonts w:ascii="Calibri" w:cs="Calibri" w:eastAsia="Calibri" w:hAnsi="Calibri"/>
          <w:color w:val="1E293B"/>
          <w:sz w:val="22"/>
          <w:szCs w:val="22"/>
        </w:rPr>
        <w:t xml:space="preserve">56</w:t>
      </w:r>
    </w:p>
    <w:p>
      <w:r>
        <w:br w:type="page"/>
      </w:r>
    </w:p>
    <w:p>
      <w:pPr>
        <w:jc w:val="center"/>
      </w:pPr>
      <w:r>
        <w:rPr>
          <w:rFonts w:ascii="Calibri" w:cs="Calibri" w:eastAsia="Calibri" w:hAnsi="Calibri"/>
          <w:b/>
          <w:bCs/>
          <w:color w:val="1E3AA0"/>
          <w:sz w:val="26"/>
          <w:szCs w:val="26"/>
        </w:rPr>
        <w:t xml:space="preserve">LIST OF FIGURES</w:t>
      </w:r>
    </w:p>
    <w:p>
      <w:pPr>
        <w:spacing w:after="160" w:line="300" w:lineRule="auto"/>
      </w:pPr>
      <w:r>
        <w:rPr>
          <w:rFonts w:ascii="Calibri" w:cs="Calibri" w:eastAsia="Calibri" w:hAnsi="Calibri"/>
        </w:rPr>
        <w:t xml:space="preserve"/>
      </w:r>
    </w:p>
    <w:p>
      <w:pPr>
        <w:spacing w:after="160" w:line="300" w:lineRule="auto"/>
      </w:pPr>
      <w:r>
        <w:rPr>
          <w:rFonts w:ascii="Calibri" w:cs="Calibri" w:eastAsia="Calibri" w:hAnsi="Calibri"/>
          <w:sz w:val="22"/>
          <w:szCs w:val="22"/>
        </w:rPr>
        <w:t xml:space="preserve">Figure 4.1 — System architecture overview (three-tier)</w:t>
      </w:r>
    </w:p>
    <w:p>
      <w:pPr>
        <w:spacing w:after="160" w:line="300" w:lineRule="auto"/>
      </w:pPr>
      <w:r>
        <w:rPr>
          <w:rFonts w:ascii="Calibri" w:cs="Calibri" w:eastAsia="Calibri" w:hAnsi="Calibri"/>
          <w:sz w:val="22"/>
          <w:szCs w:val="22"/>
        </w:rPr>
        <w:t xml:space="preserve">Figure 4.2 — Entity-Relationship Diagram</w:t>
      </w:r>
    </w:p>
    <w:p>
      <w:pPr>
        <w:spacing w:after="160" w:line="300" w:lineRule="auto"/>
      </w:pPr>
      <w:r>
        <w:rPr>
          <w:rFonts w:ascii="Calibri" w:cs="Calibri" w:eastAsia="Calibri" w:hAnsi="Calibri"/>
          <w:sz w:val="22"/>
          <w:szCs w:val="22"/>
        </w:rPr>
        <w:t xml:space="preserve">Figure 4.3 — Use-case diagram across four roles</w:t>
      </w:r>
    </w:p>
    <w:p>
      <w:pPr>
        <w:spacing w:after="160" w:line="300" w:lineRule="auto"/>
      </w:pPr>
      <w:r>
        <w:rPr>
          <w:rFonts w:ascii="Calibri" w:cs="Calibri" w:eastAsia="Calibri" w:hAnsi="Calibri"/>
          <w:sz w:val="22"/>
          <w:szCs w:val="22"/>
        </w:rPr>
        <w:t xml:space="preserve">Figure 4.4 — Authentication sequence diagram</w:t>
      </w:r>
    </w:p>
    <w:p>
      <w:pPr>
        <w:spacing w:after="160" w:line="300" w:lineRule="auto"/>
      </w:pPr>
      <w:r>
        <w:rPr>
          <w:rFonts w:ascii="Calibri" w:cs="Calibri" w:eastAsia="Calibri" w:hAnsi="Calibri"/>
          <w:sz w:val="22"/>
          <w:szCs w:val="22"/>
        </w:rPr>
        <w:t xml:space="preserve">Figure 4.5 — Component diagram of the React front-end</w:t>
      </w:r>
    </w:p>
    <w:p>
      <w:pPr>
        <w:spacing w:after="160" w:line="300" w:lineRule="auto"/>
      </w:pPr>
      <w:r>
        <w:rPr>
          <w:rFonts w:ascii="Calibri" w:cs="Calibri" w:eastAsia="Calibri" w:hAnsi="Calibri"/>
          <w:sz w:val="22"/>
          <w:szCs w:val="22"/>
        </w:rPr>
        <w:t xml:space="preserve">Figure 4.6 — Data-flow diagram for tuition payment</w:t>
      </w:r>
    </w:p>
    <w:p>
      <w:pPr>
        <w:spacing w:after="160" w:line="300" w:lineRule="auto"/>
      </w:pPr>
      <w:r>
        <w:rPr>
          <w:rFonts w:ascii="Calibri" w:cs="Calibri" w:eastAsia="Calibri" w:hAnsi="Calibri"/>
          <w:sz w:val="22"/>
          <w:szCs w:val="22"/>
        </w:rPr>
        <w:t xml:space="preserve">Figure 4.7 — Deployment topology</w:t>
      </w:r>
    </w:p>
    <w:p>
      <w:pPr>
        <w:spacing w:after="160" w:line="300" w:lineRule="auto"/>
      </w:pPr>
      <w:r>
        <w:rPr>
          <w:rFonts w:ascii="Calibri" w:cs="Calibri" w:eastAsia="Calibri" w:hAnsi="Calibri"/>
          <w:sz w:val="22"/>
          <w:szCs w:val="22"/>
        </w:rPr>
        <w:t xml:space="preserve">Figure 5.1 — Parent registration flow (5 steps)</w:t>
      </w:r>
    </w:p>
    <w:p>
      <w:pPr>
        <w:spacing w:after="160" w:line="300" w:lineRule="auto"/>
      </w:pPr>
      <w:r>
        <w:rPr>
          <w:rFonts w:ascii="Calibri" w:cs="Calibri" w:eastAsia="Calibri" w:hAnsi="Calibri"/>
          <w:sz w:val="22"/>
          <w:szCs w:val="22"/>
        </w:rPr>
        <w:t xml:space="preserve">Figure 5.2 — Tuition payment simulation across 5 channels</w:t>
      </w:r>
    </w:p>
    <w:p>
      <w:pPr>
        <w:spacing w:after="160" w:line="300" w:lineRule="auto"/>
      </w:pPr>
      <w:r>
        <w:rPr>
          <w:rFonts w:ascii="Calibri" w:cs="Calibri" w:eastAsia="Calibri" w:hAnsi="Calibri"/>
          <w:sz w:val="22"/>
          <w:szCs w:val="22"/>
        </w:rPr>
        <w:t xml:space="preserve">Figure 5.3 — Automated student enrolment pipeline</w:t>
      </w:r>
    </w:p>
    <w:p>
      <w:pPr>
        <w:spacing w:after="160" w:line="300" w:lineRule="auto"/>
      </w:pPr>
      <w:r>
        <w:rPr>
          <w:rFonts w:ascii="Calibri" w:cs="Calibri" w:eastAsia="Calibri" w:hAnsi="Calibri"/>
          <w:sz w:val="22"/>
          <w:szCs w:val="22"/>
        </w:rPr>
        <w:t xml:space="preserve">Figure 5b.1 — Kanban board snapshot (end of Sprint 4)</w:t>
      </w:r>
    </w:p>
    <w:p>
      <w:pPr>
        <w:spacing w:after="160" w:line="300" w:lineRule="auto"/>
      </w:pPr>
      <w:r>
        <w:rPr>
          <w:rFonts w:ascii="Calibri" w:cs="Calibri" w:eastAsia="Calibri" w:hAnsi="Calibri"/>
          <w:sz w:val="22"/>
          <w:szCs w:val="22"/>
        </w:rPr>
        <w:t xml:space="preserve">Figure 5b.2 — Sprint burndown chart</w:t>
      </w:r>
    </w:p>
    <w:p>
      <w:r>
        <w:br w:type="page"/>
      </w:r>
    </w:p>
    <w:p>
      <w:pPr>
        <w:jc w:val="center"/>
      </w:pPr>
      <w:r>
        <w:rPr>
          <w:rFonts w:ascii="Calibri" w:cs="Calibri" w:eastAsia="Calibri" w:hAnsi="Calibri"/>
          <w:b/>
          <w:bCs/>
          <w:color w:val="1E3AA0"/>
          <w:sz w:val="26"/>
          <w:szCs w:val="26"/>
        </w:rPr>
        <w:t xml:space="preserve">LIST OF TABLES</w:t>
      </w:r>
    </w:p>
    <w:p>
      <w:pPr>
        <w:spacing w:after="160" w:line="300" w:lineRule="auto"/>
      </w:pPr>
      <w:r>
        <w:rPr>
          <w:rFonts w:ascii="Calibri" w:cs="Calibri" w:eastAsia="Calibri" w:hAnsi="Calibri"/>
        </w:rPr>
        <w:t xml:space="preserve"/>
      </w:r>
    </w:p>
    <w:p>
      <w:pPr>
        <w:spacing w:after="160" w:line="300" w:lineRule="auto"/>
      </w:pPr>
      <w:r>
        <w:rPr>
          <w:rFonts w:ascii="Calibri" w:cs="Calibri" w:eastAsia="Calibri" w:hAnsi="Calibri"/>
          <w:sz w:val="22"/>
          <w:szCs w:val="22"/>
        </w:rPr>
        <w:t xml:space="preserve">Table 3.1 — Functional requirements per role</w:t>
      </w:r>
    </w:p>
    <w:p>
      <w:pPr>
        <w:spacing w:after="160" w:line="300" w:lineRule="auto"/>
      </w:pPr>
      <w:r>
        <w:rPr>
          <w:rFonts w:ascii="Calibri" w:cs="Calibri" w:eastAsia="Calibri" w:hAnsi="Calibri"/>
          <w:sz w:val="22"/>
          <w:szCs w:val="22"/>
        </w:rPr>
        <w:t xml:space="preserve">Table 3.2 — Non-functional requirements</w:t>
      </w:r>
    </w:p>
    <w:p>
      <w:pPr>
        <w:spacing w:after="160" w:line="300" w:lineRule="auto"/>
      </w:pPr>
      <w:r>
        <w:rPr>
          <w:rFonts w:ascii="Calibri" w:cs="Calibri" w:eastAsia="Calibri" w:hAnsi="Calibri"/>
          <w:sz w:val="22"/>
          <w:szCs w:val="22"/>
        </w:rPr>
        <w:t xml:space="preserve">Table 3.3 — Use cases</w:t>
      </w:r>
    </w:p>
    <w:p>
      <w:pPr>
        <w:spacing w:after="160" w:line="300" w:lineRule="auto"/>
      </w:pPr>
      <w:r>
        <w:rPr>
          <w:rFonts w:ascii="Calibri" w:cs="Calibri" w:eastAsia="Calibri" w:hAnsi="Calibri"/>
          <w:sz w:val="22"/>
          <w:szCs w:val="22"/>
        </w:rPr>
        <w:t xml:space="preserve">Table 4.1 — Technology choice justification</w:t>
      </w:r>
    </w:p>
    <w:p>
      <w:pPr>
        <w:spacing w:after="160" w:line="300" w:lineRule="auto"/>
      </w:pPr>
      <w:r>
        <w:rPr>
          <w:rFonts w:ascii="Calibri" w:cs="Calibri" w:eastAsia="Calibri" w:hAnsi="Calibri"/>
          <w:sz w:val="22"/>
          <w:szCs w:val="22"/>
        </w:rPr>
        <w:t xml:space="preserve">Table 4.2 — Database collections and relationships</w:t>
      </w:r>
    </w:p>
    <w:p>
      <w:pPr>
        <w:spacing w:after="160" w:line="300" w:lineRule="auto"/>
      </w:pPr>
      <w:r>
        <w:rPr>
          <w:rFonts w:ascii="Calibri" w:cs="Calibri" w:eastAsia="Calibri" w:hAnsi="Calibri"/>
          <w:sz w:val="22"/>
          <w:szCs w:val="22"/>
        </w:rPr>
        <w:t xml:space="preserve">Table 5.1 — IUGET specialties supported</w:t>
      </w:r>
    </w:p>
    <w:p>
      <w:pPr>
        <w:spacing w:after="160" w:line="300" w:lineRule="auto"/>
      </w:pPr>
      <w:r>
        <w:rPr>
          <w:rFonts w:ascii="Calibri" w:cs="Calibri" w:eastAsia="Calibri" w:hAnsi="Calibri"/>
          <w:sz w:val="22"/>
          <w:szCs w:val="22"/>
        </w:rPr>
        <w:t xml:space="preserve">Table 5.2 — Lecturer-course assignments (Sixth Semester)</w:t>
      </w:r>
    </w:p>
    <w:p>
      <w:pPr>
        <w:spacing w:after="160" w:line="300" w:lineRule="auto"/>
      </w:pPr>
      <w:r>
        <w:rPr>
          <w:rFonts w:ascii="Calibri" w:cs="Calibri" w:eastAsia="Calibri" w:hAnsi="Calibri"/>
          <w:sz w:val="22"/>
          <w:szCs w:val="22"/>
        </w:rPr>
        <w:t xml:space="preserve">Table 5.3 — Tuition fee breakdown</w:t>
      </w:r>
    </w:p>
    <w:p>
      <w:pPr>
        <w:spacing w:after="160" w:line="300" w:lineRule="auto"/>
      </w:pPr>
      <w:r>
        <w:rPr>
          <w:rFonts w:ascii="Calibri" w:cs="Calibri" w:eastAsia="Calibri" w:hAnsi="Calibri"/>
          <w:sz w:val="22"/>
          <w:szCs w:val="22"/>
        </w:rPr>
        <w:t xml:space="preserve">Table 5.4 — Payment methods and behaviours</w:t>
      </w:r>
    </w:p>
    <w:p>
      <w:pPr>
        <w:spacing w:after="160" w:line="300" w:lineRule="auto"/>
      </w:pPr>
      <w:r>
        <w:rPr>
          <w:rFonts w:ascii="Calibri" w:cs="Calibri" w:eastAsia="Calibri" w:hAnsi="Calibri"/>
          <w:sz w:val="22"/>
          <w:szCs w:val="22"/>
        </w:rPr>
        <w:t xml:space="preserve">Table 5b.1 — Agile Manifesto values honoured</w:t>
      </w:r>
    </w:p>
    <w:p>
      <w:pPr>
        <w:spacing w:after="160" w:line="300" w:lineRule="auto"/>
      </w:pPr>
      <w:r>
        <w:rPr>
          <w:rFonts w:ascii="Calibri" w:cs="Calibri" w:eastAsia="Calibri" w:hAnsi="Calibri"/>
          <w:sz w:val="22"/>
          <w:szCs w:val="22"/>
        </w:rPr>
        <w:t xml:space="preserve">Table 5b.2 — Scrum roles in solo-developer Agile</w:t>
      </w:r>
    </w:p>
    <w:p>
      <w:pPr>
        <w:spacing w:after="160" w:line="300" w:lineRule="auto"/>
      </w:pPr>
      <w:r>
        <w:rPr>
          <w:rFonts w:ascii="Calibri" w:cs="Calibri" w:eastAsia="Calibri" w:hAnsi="Calibri"/>
          <w:sz w:val="22"/>
          <w:szCs w:val="22"/>
        </w:rPr>
        <w:t xml:space="preserve">Table 5b.3 — Backlog distribution by role</w:t>
      </w:r>
    </w:p>
    <w:p>
      <w:pPr>
        <w:spacing w:after="160" w:line="300" w:lineRule="auto"/>
      </w:pPr>
      <w:r>
        <w:rPr>
          <w:rFonts w:ascii="Calibri" w:cs="Calibri" w:eastAsia="Calibri" w:hAnsi="Calibri"/>
          <w:sz w:val="22"/>
          <w:szCs w:val="22"/>
        </w:rPr>
        <w:t xml:space="preserve">Table 5b.4 — Sprint backlog and delivery</w:t>
      </w:r>
    </w:p>
    <w:p>
      <w:pPr>
        <w:spacing w:after="160" w:line="300" w:lineRule="auto"/>
      </w:pPr>
      <w:r>
        <w:rPr>
          <w:rFonts w:ascii="Calibri" w:cs="Calibri" w:eastAsia="Calibri" w:hAnsi="Calibri"/>
          <w:sz w:val="22"/>
          <w:szCs w:val="22"/>
        </w:rPr>
        <w:t xml:space="preserve">Table 6.1 — Test case summary</w:t>
      </w:r>
    </w:p>
    <w:p>
      <w:pPr>
        <w:spacing w:after="160" w:line="300" w:lineRule="auto"/>
      </w:pPr>
      <w:r>
        <w:rPr>
          <w:rFonts w:ascii="Calibri" w:cs="Calibri" w:eastAsia="Calibri" w:hAnsi="Calibri"/>
          <w:sz w:val="22"/>
          <w:szCs w:val="22"/>
        </w:rPr>
        <w:t xml:space="preserve">Table 7.1 — Performance measurements</w:t>
      </w:r>
    </w:p>
    <w:p>
      <w:r>
        <w:br w:type="page"/>
      </w:r>
    </w:p>
    <w:p>
      <w:pPr>
        <w:jc w:val="center"/>
      </w:pPr>
      <w:r>
        <w:rPr>
          <w:rFonts w:ascii="Calibri" w:cs="Calibri" w:eastAsia="Calibri" w:hAnsi="Calibri"/>
          <w:b/>
          <w:bCs/>
          <w:color w:val="1E3AA0"/>
          <w:sz w:val="26"/>
          <w:szCs w:val="26"/>
        </w:rPr>
        <w:t xml:space="preserve">LIST OF ABBREVIATIONS</w:t>
      </w:r>
    </w:p>
    <w:p>
      <w:pPr>
        <w:spacing w:after="160" w:line="300" w:lineRule="auto"/>
      </w:pPr>
      <w:r>
        <w:rPr>
          <w:rFonts w:ascii="Calibri" w:cs="Calibri" w:eastAsia="Calibri" w:hAnsi="Calibri"/>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FF4FF" w:color="auto" w:val="clear"/>
          </w:tcPr>
          <w:p>
            <w:r>
              <w:rPr>
                <w:rFonts w:ascii="Calibri" w:cs="Calibri" w:eastAsia="Calibri" w:hAnsi="Calibri"/>
                <w:b/>
                <w:bCs/>
                <w:color w:val="1E3AA0"/>
                <w:sz w:val="20"/>
                <w:szCs w:val="20"/>
              </w:rPr>
              <w:t xml:space="preserve">Abbreviation</w:t>
            </w:r>
          </w:p>
        </w:tc>
        <w:tc>
          <w:tcPr>
            <w:tcW w:type="pct" w:w="70%"/>
            <w:shd w:fill="EFF4FF" w:color="auto" w:val="clear"/>
          </w:tcPr>
          <w:p>
            <w:r>
              <w:rPr>
                <w:rFonts w:ascii="Calibri" w:cs="Calibri" w:eastAsia="Calibri" w:hAnsi="Calibri"/>
                <w:b/>
                <w:bCs/>
                <w:color w:val="1E3AA0"/>
                <w:sz w:val="20"/>
                <w:szCs w:val="20"/>
              </w:rPr>
              <w:t xml:space="preserve">Meaning</w:t>
            </w:r>
          </w:p>
        </w:tc>
      </w:tr>
      <w:tr>
        <w:tc>
          <w:tcPr>
            <w:tcW w:type="pct" w:w="30%"/>
          </w:tcPr>
          <w:p>
            <w:r>
              <w:rPr>
                <w:rFonts w:ascii="Calibri" w:cs="Calibri" w:eastAsia="Calibri" w:hAnsi="Calibri"/>
                <w:b w:val="false"/>
                <w:bCs w:val="false"/>
                <w:color w:val="1E293B"/>
                <w:sz w:val="20"/>
                <w:szCs w:val="20"/>
              </w:rPr>
              <w:t xml:space="preserve">IUGET</w:t>
            </w:r>
          </w:p>
        </w:tc>
        <w:tc>
          <w:tcPr>
            <w:tcW w:type="pct" w:w="70%"/>
          </w:tcPr>
          <w:p>
            <w:r>
              <w:rPr>
                <w:rFonts w:ascii="Calibri" w:cs="Calibri" w:eastAsia="Calibri" w:hAnsi="Calibri"/>
                <w:b w:val="false"/>
                <w:bCs w:val="false"/>
                <w:color w:val="1E293B"/>
                <w:sz w:val="20"/>
                <w:szCs w:val="20"/>
              </w:rPr>
              <w:t xml:space="preserve">Institut Universitaire du Golfe de Guinée</w:t>
            </w:r>
          </w:p>
        </w:tc>
      </w:tr>
      <w:tr>
        <w:tc>
          <w:tcPr>
            <w:tcW w:type="pct" w:w="30%"/>
          </w:tcPr>
          <w:p>
            <w:r>
              <w:rPr>
                <w:rFonts w:ascii="Calibri" w:cs="Calibri" w:eastAsia="Calibri" w:hAnsi="Calibri"/>
                <w:b w:val="false"/>
                <w:bCs w:val="false"/>
                <w:color w:val="1E293B"/>
                <w:sz w:val="20"/>
                <w:szCs w:val="20"/>
              </w:rPr>
              <w:t xml:space="preserve">SIARM</w:t>
            </w:r>
          </w:p>
        </w:tc>
        <w:tc>
          <w:tcPr>
            <w:tcW w:type="pct" w:w="70%"/>
          </w:tcPr>
          <w:p>
            <w:r>
              <w:rPr>
                <w:rFonts w:ascii="Calibri" w:cs="Calibri" w:eastAsia="Calibri" w:hAnsi="Calibri"/>
                <w:b w:val="false"/>
                <w:bCs w:val="false"/>
                <w:color w:val="1E293B"/>
                <w:sz w:val="20"/>
                <w:szCs w:val="20"/>
              </w:rPr>
              <w:t xml:space="preserve">Smart Institution Academic Resource Management</w:t>
            </w:r>
          </w:p>
        </w:tc>
      </w:tr>
      <w:tr>
        <w:tc>
          <w:tcPr>
            <w:tcW w:type="pct" w:w="30%"/>
          </w:tcPr>
          <w:p>
            <w:r>
              <w:rPr>
                <w:rFonts w:ascii="Calibri" w:cs="Calibri" w:eastAsia="Calibri" w:hAnsi="Calibri"/>
                <w:b w:val="false"/>
                <w:bCs w:val="false"/>
                <w:color w:val="1E293B"/>
                <w:sz w:val="20"/>
                <w:szCs w:val="20"/>
              </w:rPr>
              <w:t xml:space="preserve">SWE</w:t>
            </w:r>
          </w:p>
        </w:tc>
        <w:tc>
          <w:tcPr>
            <w:tcW w:type="pct" w:w="70%"/>
          </w:tcPr>
          <w:p>
            <w:r>
              <w:rPr>
                <w:rFonts w:ascii="Calibri" w:cs="Calibri" w:eastAsia="Calibri" w:hAnsi="Calibri"/>
                <w:b w:val="false"/>
                <w:bCs w:val="false"/>
                <w:color w:val="1E293B"/>
                <w:sz w:val="20"/>
                <w:szCs w:val="20"/>
              </w:rPr>
              <w:t xml:space="preserve">Software Engineering (specialty)</w:t>
            </w:r>
          </w:p>
        </w:tc>
      </w:tr>
      <w:tr>
        <w:tc>
          <w:tcPr>
            <w:tcW w:type="pct" w:w="30%"/>
          </w:tcPr>
          <w:p>
            <w:r>
              <w:rPr>
                <w:rFonts w:ascii="Calibri" w:cs="Calibri" w:eastAsia="Calibri" w:hAnsi="Calibri"/>
                <w:b w:val="false"/>
                <w:bCs w:val="false"/>
                <w:color w:val="1E293B"/>
                <w:sz w:val="20"/>
                <w:szCs w:val="20"/>
              </w:rPr>
              <w:t xml:space="preserve">CNSM</w:t>
            </w:r>
          </w:p>
        </w:tc>
        <w:tc>
          <w:tcPr>
            <w:tcW w:type="pct" w:w="70%"/>
          </w:tcPr>
          <w:p>
            <w:r>
              <w:rPr>
                <w:rFonts w:ascii="Calibri" w:cs="Calibri" w:eastAsia="Calibri" w:hAnsi="Calibri"/>
                <w:b w:val="false"/>
                <w:bCs w:val="false"/>
                <w:color w:val="1E293B"/>
                <w:sz w:val="20"/>
                <w:szCs w:val="20"/>
              </w:rPr>
              <w:t xml:space="preserve">Computer Networks and Multimedia Systems (specialty)</w:t>
            </w:r>
          </w:p>
        </w:tc>
      </w:tr>
      <w:tr>
        <w:tc>
          <w:tcPr>
            <w:tcW w:type="pct" w:w="30%"/>
          </w:tcPr>
          <w:p>
            <w:r>
              <w:rPr>
                <w:rFonts w:ascii="Calibri" w:cs="Calibri" w:eastAsia="Calibri" w:hAnsi="Calibri"/>
                <w:b w:val="false"/>
                <w:bCs w:val="false"/>
                <w:color w:val="1E293B"/>
                <w:sz w:val="20"/>
                <w:szCs w:val="20"/>
              </w:rPr>
              <w:t xml:space="preserve">BST</w:t>
            </w:r>
          </w:p>
        </w:tc>
        <w:tc>
          <w:tcPr>
            <w:tcW w:type="pct" w:w="70%"/>
          </w:tcPr>
          <w:p>
            <w:r>
              <w:rPr>
                <w:rFonts w:ascii="Calibri" w:cs="Calibri" w:eastAsia="Calibri" w:hAnsi="Calibri"/>
                <w:b w:val="false"/>
                <w:bCs w:val="false"/>
                <w:color w:val="1E293B"/>
                <w:sz w:val="20"/>
                <w:szCs w:val="20"/>
              </w:rPr>
              <w:t xml:space="preserve">Business Strategy and Technology (specialty)</w:t>
            </w:r>
          </w:p>
        </w:tc>
      </w:tr>
      <w:tr>
        <w:tc>
          <w:tcPr>
            <w:tcW w:type="pct" w:w="30%"/>
          </w:tcPr>
          <w:p>
            <w:r>
              <w:rPr>
                <w:rFonts w:ascii="Calibri" w:cs="Calibri" w:eastAsia="Calibri" w:hAnsi="Calibri"/>
                <w:b w:val="false"/>
                <w:bCs w:val="false"/>
                <w:color w:val="1E293B"/>
                <w:sz w:val="20"/>
                <w:szCs w:val="20"/>
              </w:rPr>
              <w:t xml:space="preserve">MoMo</w:t>
            </w:r>
          </w:p>
        </w:tc>
        <w:tc>
          <w:tcPr>
            <w:tcW w:type="pct" w:w="70%"/>
          </w:tcPr>
          <w:p>
            <w:r>
              <w:rPr>
                <w:rFonts w:ascii="Calibri" w:cs="Calibri" w:eastAsia="Calibri" w:hAnsi="Calibri"/>
                <w:b w:val="false"/>
                <w:bCs w:val="false"/>
                <w:color w:val="1E293B"/>
                <w:sz w:val="20"/>
                <w:szCs w:val="20"/>
              </w:rPr>
              <w:t xml:space="preserve">MTN Mobile Money</w:t>
            </w:r>
          </w:p>
        </w:tc>
      </w:tr>
      <w:tr>
        <w:tc>
          <w:tcPr>
            <w:tcW w:type="pct" w:w="30%"/>
          </w:tcPr>
          <w:p>
            <w:r>
              <w:rPr>
                <w:rFonts w:ascii="Calibri" w:cs="Calibri" w:eastAsia="Calibri" w:hAnsi="Calibri"/>
                <w:b w:val="false"/>
                <w:bCs w:val="false"/>
                <w:color w:val="1E293B"/>
                <w:sz w:val="20"/>
                <w:szCs w:val="20"/>
              </w:rPr>
              <w:t xml:space="preserve">OM</w:t>
            </w:r>
          </w:p>
        </w:tc>
        <w:tc>
          <w:tcPr>
            <w:tcW w:type="pct" w:w="70%"/>
          </w:tcPr>
          <w:p>
            <w:r>
              <w:rPr>
                <w:rFonts w:ascii="Calibri" w:cs="Calibri" w:eastAsia="Calibri" w:hAnsi="Calibri"/>
                <w:b w:val="false"/>
                <w:bCs w:val="false"/>
                <w:color w:val="1E293B"/>
                <w:sz w:val="20"/>
                <w:szCs w:val="20"/>
              </w:rPr>
              <w:t xml:space="preserve">Orange Money</w:t>
            </w:r>
          </w:p>
        </w:tc>
      </w:tr>
      <w:tr>
        <w:tc>
          <w:tcPr>
            <w:tcW w:type="pct" w:w="30%"/>
          </w:tcPr>
          <w:p>
            <w:r>
              <w:rPr>
                <w:rFonts w:ascii="Calibri" w:cs="Calibri" w:eastAsia="Calibri" w:hAnsi="Calibri"/>
                <w:b w:val="false"/>
                <w:bCs w:val="false"/>
                <w:color w:val="1E293B"/>
                <w:sz w:val="20"/>
                <w:szCs w:val="20"/>
              </w:rPr>
              <w:t xml:space="preserve">FCFA</w:t>
            </w:r>
          </w:p>
        </w:tc>
        <w:tc>
          <w:tcPr>
            <w:tcW w:type="pct" w:w="70%"/>
          </w:tcPr>
          <w:p>
            <w:r>
              <w:rPr>
                <w:rFonts w:ascii="Calibri" w:cs="Calibri" w:eastAsia="Calibri" w:hAnsi="Calibri"/>
                <w:b w:val="false"/>
                <w:bCs w:val="false"/>
                <w:color w:val="1E293B"/>
                <w:sz w:val="20"/>
                <w:szCs w:val="20"/>
              </w:rPr>
              <w:t xml:space="preserve">Franc de la Coopération Financière en Afrique Centrale</w:t>
            </w:r>
          </w:p>
        </w:tc>
      </w:tr>
      <w:tr>
        <w:tc>
          <w:tcPr>
            <w:tcW w:type="pct" w:w="30%"/>
          </w:tcPr>
          <w:p>
            <w:r>
              <w:rPr>
                <w:rFonts w:ascii="Calibri" w:cs="Calibri" w:eastAsia="Calibri" w:hAnsi="Calibri"/>
                <w:b w:val="false"/>
                <w:bCs w:val="false"/>
                <w:color w:val="1E293B"/>
                <w:sz w:val="20"/>
                <w:szCs w:val="20"/>
              </w:rPr>
              <w:t xml:space="preserve">MINESUP</w:t>
            </w:r>
          </w:p>
        </w:tc>
        <w:tc>
          <w:tcPr>
            <w:tcW w:type="pct" w:w="70%"/>
          </w:tcPr>
          <w:p>
            <w:r>
              <w:rPr>
                <w:rFonts w:ascii="Calibri" w:cs="Calibri" w:eastAsia="Calibri" w:hAnsi="Calibri"/>
                <w:b w:val="false"/>
                <w:bCs w:val="false"/>
                <w:color w:val="1E293B"/>
                <w:sz w:val="20"/>
                <w:szCs w:val="20"/>
              </w:rPr>
              <w:t xml:space="preserve">Ministère de l'Enseignement Supérieur du Cameroun</w:t>
            </w:r>
          </w:p>
        </w:tc>
      </w:tr>
      <w:tr>
        <w:tc>
          <w:tcPr>
            <w:tcW w:type="pct" w:w="30%"/>
          </w:tcPr>
          <w:p>
            <w:r>
              <w:rPr>
                <w:rFonts w:ascii="Calibri" w:cs="Calibri" w:eastAsia="Calibri" w:hAnsi="Calibri"/>
                <w:b w:val="false"/>
                <w:bCs w:val="false"/>
                <w:color w:val="1E293B"/>
                <w:sz w:val="20"/>
                <w:szCs w:val="20"/>
              </w:rPr>
              <w:t xml:space="preserve">RBAC</w:t>
            </w:r>
          </w:p>
        </w:tc>
        <w:tc>
          <w:tcPr>
            <w:tcW w:type="pct" w:w="70%"/>
          </w:tcPr>
          <w:p>
            <w:r>
              <w:rPr>
                <w:rFonts w:ascii="Calibri" w:cs="Calibri" w:eastAsia="Calibri" w:hAnsi="Calibri"/>
                <w:b w:val="false"/>
                <w:bCs w:val="false"/>
                <w:color w:val="1E293B"/>
                <w:sz w:val="20"/>
                <w:szCs w:val="20"/>
              </w:rPr>
              <w:t xml:space="preserve">Role-Based Access Control</w:t>
            </w:r>
          </w:p>
        </w:tc>
      </w:tr>
      <w:tr>
        <w:tc>
          <w:tcPr>
            <w:tcW w:type="pct" w:w="30%"/>
          </w:tcPr>
          <w:p>
            <w:r>
              <w:rPr>
                <w:rFonts w:ascii="Calibri" w:cs="Calibri" w:eastAsia="Calibri" w:hAnsi="Calibri"/>
                <w:b w:val="false"/>
                <w:bCs w:val="false"/>
                <w:color w:val="1E293B"/>
                <w:sz w:val="20"/>
                <w:szCs w:val="20"/>
              </w:rPr>
              <w:t xml:space="preserve">SPA</w:t>
            </w:r>
          </w:p>
        </w:tc>
        <w:tc>
          <w:tcPr>
            <w:tcW w:type="pct" w:w="70%"/>
          </w:tcPr>
          <w:p>
            <w:r>
              <w:rPr>
                <w:rFonts w:ascii="Calibri" w:cs="Calibri" w:eastAsia="Calibri" w:hAnsi="Calibri"/>
                <w:b w:val="false"/>
                <w:bCs w:val="false"/>
                <w:color w:val="1E293B"/>
                <w:sz w:val="20"/>
                <w:szCs w:val="20"/>
              </w:rPr>
              <w:t xml:space="preserve">Single-Page Application</w:t>
            </w:r>
          </w:p>
        </w:tc>
      </w:tr>
      <w:tr>
        <w:tc>
          <w:tcPr>
            <w:tcW w:type="pct" w:w="30%"/>
          </w:tcPr>
          <w:p>
            <w:r>
              <w:rPr>
                <w:rFonts w:ascii="Calibri" w:cs="Calibri" w:eastAsia="Calibri" w:hAnsi="Calibri"/>
                <w:b w:val="false"/>
                <w:bCs w:val="false"/>
                <w:color w:val="1E293B"/>
                <w:sz w:val="20"/>
                <w:szCs w:val="20"/>
              </w:rPr>
              <w:t xml:space="preserve">PWA</w:t>
            </w:r>
          </w:p>
        </w:tc>
        <w:tc>
          <w:tcPr>
            <w:tcW w:type="pct" w:w="70%"/>
          </w:tcPr>
          <w:p>
            <w:r>
              <w:rPr>
                <w:rFonts w:ascii="Calibri" w:cs="Calibri" w:eastAsia="Calibri" w:hAnsi="Calibri"/>
                <w:b w:val="false"/>
                <w:bCs w:val="false"/>
                <w:color w:val="1E293B"/>
                <w:sz w:val="20"/>
                <w:szCs w:val="20"/>
              </w:rPr>
              <w:t xml:space="preserve">Progressive Web Application</w:t>
            </w:r>
          </w:p>
        </w:tc>
      </w:tr>
      <w:tr>
        <w:tc>
          <w:tcPr>
            <w:tcW w:type="pct" w:w="30%"/>
          </w:tcPr>
          <w:p>
            <w:r>
              <w:rPr>
                <w:rFonts w:ascii="Calibri" w:cs="Calibri" w:eastAsia="Calibri" w:hAnsi="Calibri"/>
                <w:b w:val="false"/>
                <w:bCs w:val="false"/>
                <w:color w:val="1E293B"/>
                <w:sz w:val="20"/>
                <w:szCs w:val="20"/>
              </w:rPr>
              <w:t xml:space="preserve">ERD</w:t>
            </w:r>
          </w:p>
        </w:tc>
        <w:tc>
          <w:tcPr>
            <w:tcW w:type="pct" w:w="70%"/>
          </w:tcPr>
          <w:p>
            <w:r>
              <w:rPr>
                <w:rFonts w:ascii="Calibri" w:cs="Calibri" w:eastAsia="Calibri" w:hAnsi="Calibri"/>
                <w:b w:val="false"/>
                <w:bCs w:val="false"/>
                <w:color w:val="1E293B"/>
                <w:sz w:val="20"/>
                <w:szCs w:val="20"/>
              </w:rPr>
              <w:t xml:space="preserve">Entity-Relationship Diagram</w:t>
            </w:r>
          </w:p>
        </w:tc>
      </w:tr>
      <w:tr>
        <w:tc>
          <w:tcPr>
            <w:tcW w:type="pct" w:w="30%"/>
          </w:tcPr>
          <w:p>
            <w:r>
              <w:rPr>
                <w:rFonts w:ascii="Calibri" w:cs="Calibri" w:eastAsia="Calibri" w:hAnsi="Calibri"/>
                <w:b w:val="false"/>
                <w:bCs w:val="false"/>
                <w:color w:val="1E293B"/>
                <w:sz w:val="20"/>
                <w:szCs w:val="20"/>
              </w:rPr>
              <w:t xml:space="preserve">CA</w:t>
            </w:r>
          </w:p>
        </w:tc>
        <w:tc>
          <w:tcPr>
            <w:tcW w:type="pct" w:w="70%"/>
          </w:tcPr>
          <w:p>
            <w:r>
              <w:rPr>
                <w:rFonts w:ascii="Calibri" w:cs="Calibri" w:eastAsia="Calibri" w:hAnsi="Calibri"/>
                <w:b w:val="false"/>
                <w:bCs w:val="false"/>
                <w:color w:val="1E293B"/>
                <w:sz w:val="20"/>
                <w:szCs w:val="20"/>
              </w:rPr>
              <w:t xml:space="preserve">Continuous Assessment</w:t>
            </w:r>
          </w:p>
        </w:tc>
      </w:tr>
      <w:tr>
        <w:tc>
          <w:tcPr>
            <w:tcW w:type="pct" w:w="30%"/>
          </w:tcPr>
          <w:p>
            <w:r>
              <w:rPr>
                <w:rFonts w:ascii="Calibri" w:cs="Calibri" w:eastAsia="Calibri" w:hAnsi="Calibri"/>
                <w:b w:val="false"/>
                <w:bCs w:val="false"/>
                <w:color w:val="1E293B"/>
                <w:sz w:val="20"/>
                <w:szCs w:val="20"/>
              </w:rPr>
              <w:t xml:space="preserve">GPA</w:t>
            </w:r>
          </w:p>
        </w:tc>
        <w:tc>
          <w:tcPr>
            <w:tcW w:type="pct" w:w="70%"/>
          </w:tcPr>
          <w:p>
            <w:r>
              <w:rPr>
                <w:rFonts w:ascii="Calibri" w:cs="Calibri" w:eastAsia="Calibri" w:hAnsi="Calibri"/>
                <w:b w:val="false"/>
                <w:bCs w:val="false"/>
                <w:color w:val="1E293B"/>
                <w:sz w:val="20"/>
                <w:szCs w:val="20"/>
              </w:rPr>
              <w:t xml:space="preserve">Grade Point Average</w:t>
            </w:r>
          </w:p>
        </w:tc>
      </w:tr>
      <w:tr>
        <w:tc>
          <w:tcPr>
            <w:tcW w:type="pct" w:w="30%"/>
          </w:tcPr>
          <w:p>
            <w:r>
              <w:rPr>
                <w:rFonts w:ascii="Calibri" w:cs="Calibri" w:eastAsia="Calibri" w:hAnsi="Calibri"/>
                <w:b w:val="false"/>
                <w:bCs w:val="false"/>
                <w:color w:val="1E293B"/>
                <w:sz w:val="20"/>
                <w:szCs w:val="20"/>
              </w:rPr>
              <w:t xml:space="preserve">CGPA</w:t>
            </w:r>
          </w:p>
        </w:tc>
        <w:tc>
          <w:tcPr>
            <w:tcW w:type="pct" w:w="70%"/>
          </w:tcPr>
          <w:p>
            <w:r>
              <w:rPr>
                <w:rFonts w:ascii="Calibri" w:cs="Calibri" w:eastAsia="Calibri" w:hAnsi="Calibri"/>
                <w:b w:val="false"/>
                <w:bCs w:val="false"/>
                <w:color w:val="1E293B"/>
                <w:sz w:val="20"/>
                <w:szCs w:val="20"/>
              </w:rPr>
              <w:t xml:space="preserve">Cumulative Grade Point Average</w:t>
            </w:r>
          </w:p>
        </w:tc>
      </w:tr>
      <w:tr>
        <w:tc>
          <w:tcPr>
            <w:tcW w:type="pct" w:w="30%"/>
          </w:tcPr>
          <w:p>
            <w:r>
              <w:rPr>
                <w:rFonts w:ascii="Calibri" w:cs="Calibri" w:eastAsia="Calibri" w:hAnsi="Calibri"/>
                <w:b w:val="false"/>
                <w:bCs w:val="false"/>
                <w:color w:val="1E293B"/>
                <w:sz w:val="20"/>
                <w:szCs w:val="20"/>
              </w:rPr>
              <w:t xml:space="preserve">USSD</w:t>
            </w:r>
          </w:p>
        </w:tc>
        <w:tc>
          <w:tcPr>
            <w:tcW w:type="pct" w:w="70%"/>
          </w:tcPr>
          <w:p>
            <w:r>
              <w:rPr>
                <w:rFonts w:ascii="Calibri" w:cs="Calibri" w:eastAsia="Calibri" w:hAnsi="Calibri"/>
                <w:b w:val="false"/>
                <w:bCs w:val="false"/>
                <w:color w:val="1E293B"/>
                <w:sz w:val="20"/>
                <w:szCs w:val="20"/>
              </w:rPr>
              <w:t xml:space="preserve">Unstructured Supplementary Service Data</w:t>
            </w:r>
          </w:p>
        </w:tc>
      </w:tr>
      <w:tr>
        <w:tc>
          <w:tcPr>
            <w:tcW w:type="pct" w:w="30%"/>
          </w:tcPr>
          <w:p>
            <w:r>
              <w:rPr>
                <w:rFonts w:ascii="Calibri" w:cs="Calibri" w:eastAsia="Calibri" w:hAnsi="Calibri"/>
                <w:b w:val="false"/>
                <w:bCs w:val="false"/>
                <w:color w:val="1E293B"/>
                <w:sz w:val="20"/>
                <w:szCs w:val="20"/>
              </w:rPr>
              <w:t xml:space="preserve">3-DS</w:t>
            </w:r>
          </w:p>
        </w:tc>
        <w:tc>
          <w:tcPr>
            <w:tcW w:type="pct" w:w="70%"/>
          </w:tcPr>
          <w:p>
            <w:r>
              <w:rPr>
                <w:rFonts w:ascii="Calibri" w:cs="Calibri" w:eastAsia="Calibri" w:hAnsi="Calibri"/>
                <w:b w:val="false"/>
                <w:bCs w:val="false"/>
                <w:color w:val="1E293B"/>
                <w:sz w:val="20"/>
                <w:szCs w:val="20"/>
              </w:rPr>
              <w:t xml:space="preserve">Three-Domain Secure (Visa/Mastercard authentication)</w:t>
            </w:r>
          </w:p>
        </w:tc>
      </w:tr>
      <w:tr>
        <w:tc>
          <w:tcPr>
            <w:tcW w:type="pct" w:w="30%"/>
          </w:tcPr>
          <w:p>
            <w:r>
              <w:rPr>
                <w:rFonts w:ascii="Calibri" w:cs="Calibri" w:eastAsia="Calibri" w:hAnsi="Calibri"/>
                <w:b w:val="false"/>
                <w:bCs w:val="false"/>
                <w:color w:val="1E293B"/>
                <w:sz w:val="20"/>
                <w:szCs w:val="20"/>
              </w:rPr>
              <w:t xml:space="preserve">CRUD</w:t>
            </w:r>
          </w:p>
        </w:tc>
        <w:tc>
          <w:tcPr>
            <w:tcW w:type="pct" w:w="70%"/>
          </w:tcPr>
          <w:p>
            <w:r>
              <w:rPr>
                <w:rFonts w:ascii="Calibri" w:cs="Calibri" w:eastAsia="Calibri" w:hAnsi="Calibri"/>
                <w:b w:val="false"/>
                <w:bCs w:val="false"/>
                <w:color w:val="1E293B"/>
                <w:sz w:val="20"/>
                <w:szCs w:val="20"/>
              </w:rPr>
              <w:t xml:space="preserve">Create, Read, Update, Delete</w:t>
            </w:r>
          </w:p>
        </w:tc>
      </w:tr>
    </w:tbl>
    <w:p>
      <w:r>
        <w:br w:type="page"/>
      </w:r>
    </w:p>
    <w:p>
      <w:pPr>
        <w:sectPr>
          <w:headerReference w:type="default" r:id="rId7"/>
          <w:footerReference w:type="default" r:id="rId8"/>
          <w:pgSz w:w="11906" w:h="16838" w:orient="portrait"/>
          <w:pgMar w:top="1440" w:right="1440" w:bottom="1440" w:left="1440" w:header="708" w:footer="708" w:gutter="0"/>
          <w:pgNumType w:start="1" w:fmt="lowerRoman"/>
          <w:docGrid w:linePitch="360"/>
        </w:sectPr>
      </w:pPr>
    </w:p>
    <w:p>
      <w:pPr>
        <w:pStyle w:val="Heading1"/>
        <w:pageBreakBefore/>
        <w:spacing w:after="240" w:before="480"/>
      </w:pPr>
      <w:r>
        <w:t xml:space="preserve">Chapter 1 — General Introduction</w:t>
      </w:r>
    </w:p>
    <w:p>
      <w:pPr>
        <w:pStyle w:val="Heading2"/>
        <w:spacing w:after="200" w:before="360"/>
      </w:pPr>
      <w:r>
        <w:t xml:space="preserve">1.1  Background of the Study</w:t>
      </w:r>
    </w:p>
    <w:p>
      <w:pPr>
        <w:spacing w:after="160" w:line="300" w:lineRule="auto"/>
        <w:jc w:val="both"/>
      </w:pPr>
      <w:r>
        <w:rPr>
          <w:rFonts w:ascii="Calibri" w:cs="Calibri" w:eastAsia="Calibri" w:hAnsi="Calibri"/>
          <w:color w:val="1E293B"/>
          <w:sz w:val="22"/>
          <w:szCs w:val="22"/>
        </w:rPr>
        <w:t xml:space="preserve">Higher education in Cameroon has expanded rapidly in the past fifteen years. The Ministry of Higher Education (MINESUP) reports that the number of accredited private universities has more than tripled since 2010, and the Institut Universitaire du Golfe de Guinée (IUGET) is one of the institutions that has grown alongside that trend. With campuses in Bonabéri and Bonamoussadi, IUGET offers Bachelor of Technology programmes across three specialties, including the Software Engineering programme to which the author belongs.</w:t>
      </w:r>
    </w:p>
    <w:p>
      <w:pPr>
        <w:spacing w:after="160" w:line="300" w:lineRule="auto"/>
        <w:jc w:val="both"/>
      </w:pPr>
      <w:r>
        <w:rPr>
          <w:rFonts w:ascii="Calibri" w:cs="Calibri" w:eastAsia="Calibri" w:hAnsi="Calibri"/>
          <w:color w:val="1E293B"/>
          <w:sz w:val="22"/>
          <w:szCs w:val="22"/>
        </w:rPr>
        <w:t xml:space="preserve">The increase in student intake has not, however, been matched by a proportional increase in the digital infrastructure that supports university operations. Across the sector, day-to-day administration still relies heavily on paper roll-call sheets, spreadsheet-based grade entry, WhatsApp groups for announcements, and unstructured cash or mobile-money receipts for tuition. Information is fragmented across many disconnected tools and is rarely visible to leadership in real time. The cost of this fragmentation falls on three parties: students, who lose hours queueing at the bursary for receipts or transcripts; lecturers, whose time is consumed by paperwork that could be automated; and institutional leadership, who lack the live indicators they need to make timely decisions.</w:t>
      </w:r>
    </w:p>
    <w:p>
      <w:pPr>
        <w:spacing w:after="160" w:line="300" w:lineRule="auto"/>
        <w:jc w:val="both"/>
      </w:pPr>
      <w:r>
        <w:rPr>
          <w:rFonts w:ascii="Calibri" w:cs="Calibri" w:eastAsia="Calibri" w:hAnsi="Calibri"/>
          <w:color w:val="1E293B"/>
          <w:sz w:val="22"/>
          <w:szCs w:val="22"/>
        </w:rPr>
        <w:t xml:space="preserve">This bachelor project, SIARM, is a direct response to that gap. It is conceived not as a research prototype but as a working academic platform that an institution like IUGET Bonabéri could realistically adopt — with the operational realities of Cameroon's higher-education sector deliberately built in: mobile-money payment, evening teaching for working students, bilingual touches, and offline-capable delivery for low-bandwidth environments.</w:t>
      </w:r>
    </w:p>
    <w:p>
      <w:pPr>
        <w:pStyle w:val="Heading2"/>
        <w:spacing w:after="200" w:before="360"/>
      </w:pPr>
      <w:r>
        <w:t xml:space="preserve">1.2  Statement of the Problem</w:t>
      </w:r>
    </w:p>
    <w:p>
      <w:pPr>
        <w:spacing w:after="160" w:line="300" w:lineRule="auto"/>
        <w:jc w:val="both"/>
      </w:pPr>
      <w:r>
        <w:rPr>
          <w:rFonts w:ascii="Calibri" w:cs="Calibri" w:eastAsia="Calibri" w:hAnsi="Calibri"/>
          <w:color w:val="1E293B"/>
          <w:sz w:val="22"/>
          <w:szCs w:val="22"/>
        </w:rPr>
        <w:t xml:space="preserve">From observation, interviews with IUGET administrative staff, and the author's own three-year student experience, six recurring operational problems were identified:</w:t>
      </w:r>
    </w:p>
    <w:p>
      <w:pPr>
        <w:pStyle w:val="ListParagraph"/>
        <w:numPr>
          <w:ilvl w:val="0"/>
          <w:numId w:val="1"/>
        </w:numPr>
        <w:spacing w:after="80"/>
      </w:pPr>
      <w:r>
        <w:rPr>
          <w:rFonts w:ascii="Calibri" w:cs="Calibri" w:eastAsia="Calibri" w:hAnsi="Calibri"/>
          <w:sz w:val="22"/>
          <w:szCs w:val="22"/>
        </w:rPr>
        <w:t xml:space="preserve">Fragmented systems. Attendance, grades, timetables, tuition and communication live in separate tools. Producing a single, coherent picture of a student's situation requires reconciling data manually across spreadsheets, paper records and informal messaging groups.</w:t>
      </w:r>
    </w:p>
    <w:p>
      <w:pPr>
        <w:pStyle w:val="ListParagraph"/>
        <w:numPr>
          <w:ilvl w:val="0"/>
          <w:numId w:val="1"/>
        </w:numPr>
        <w:spacing w:after="80"/>
      </w:pPr>
      <w:r>
        <w:rPr>
          <w:rFonts w:ascii="Calibri" w:cs="Calibri" w:eastAsia="Calibri" w:hAnsi="Calibri"/>
          <w:sz w:val="22"/>
          <w:szCs w:val="22"/>
        </w:rPr>
        <w:t xml:space="preserve">Manual workflows. Roll-call is taken on paper, then transcribed; grade sheets are filled by hand; transcripts are typed when requested. Each manual step introduces latency, transcription error, and labour cost.</w:t>
      </w:r>
    </w:p>
    <w:p>
      <w:pPr>
        <w:pStyle w:val="ListParagraph"/>
        <w:numPr>
          <w:ilvl w:val="0"/>
          <w:numId w:val="1"/>
        </w:numPr>
        <w:spacing w:after="80"/>
      </w:pPr>
      <w:r>
        <w:rPr>
          <w:rFonts w:ascii="Calibri" w:cs="Calibri" w:eastAsia="Calibri" w:hAnsi="Calibri"/>
          <w:sz w:val="22"/>
          <w:szCs w:val="22"/>
        </w:rPr>
        <w:t xml:space="preserve">Limited operational visibility. Leadership has no live view of weekly attendance, tuition collection, or at-risk cohorts. Reports are produced ad hoc at the end of semesters when corrective action is no longer possible.</w:t>
      </w:r>
    </w:p>
    <w:p>
      <w:pPr>
        <w:pStyle w:val="ListParagraph"/>
        <w:numPr>
          <w:ilvl w:val="0"/>
          <w:numId w:val="1"/>
        </w:numPr>
        <w:spacing w:after="80"/>
      </w:pPr>
      <w:r>
        <w:rPr>
          <w:rFonts w:ascii="Calibri" w:cs="Calibri" w:eastAsia="Calibri" w:hAnsi="Calibri"/>
          <w:sz w:val="22"/>
          <w:szCs w:val="22"/>
        </w:rPr>
        <w:t xml:space="preserve">Connectivity constraints. Many students live and study in areas with intermittent internet service. Always-online platforms create friction that an offline-capable application would avoid.</w:t>
      </w:r>
    </w:p>
    <w:p>
      <w:pPr>
        <w:pStyle w:val="ListParagraph"/>
        <w:numPr>
          <w:ilvl w:val="0"/>
          <w:numId w:val="1"/>
        </w:numPr>
        <w:spacing w:after="80"/>
      </w:pPr>
      <w:r>
        <w:rPr>
          <w:rFonts w:ascii="Calibri" w:cs="Calibri" w:eastAsia="Calibri" w:hAnsi="Calibri"/>
          <w:sz w:val="22"/>
          <w:szCs w:val="22"/>
        </w:rPr>
        <w:t xml:space="preserve">Cumbersome enrolment. Parents must visit the campus in person to collect forms, queue at the bursary, and bring proof of payment back to the registrar. The whole enrolment journey is slow and discouraging during a period — pre-rentrée — when the institution most needs to convert prospects into enrolled students.</w:t>
      </w:r>
    </w:p>
    <w:p>
      <w:pPr>
        <w:pStyle w:val="ListParagraph"/>
        <w:numPr>
          <w:ilvl w:val="0"/>
          <w:numId w:val="1"/>
        </w:numPr>
        <w:spacing w:after="80"/>
      </w:pPr>
      <w:r>
        <w:rPr>
          <w:rFonts w:ascii="Calibri" w:cs="Calibri" w:eastAsia="Calibri" w:hAnsi="Calibri"/>
          <w:sz w:val="22"/>
          <w:szCs w:val="22"/>
        </w:rPr>
        <w:t xml:space="preserve">Receipts and transcripts vulnerable to fraud. Hand-stamped paper receipts and transcripts are easily copied. A verifiable, QR-linked digital trail would strengthen the credibility of every academic artefact the institution issues.</w:t>
      </w:r>
    </w:p>
    <w:p>
      <w:pPr>
        <w:pStyle w:val="Heading2"/>
        <w:spacing w:after="200" w:before="360"/>
      </w:pPr>
      <w:r>
        <w:t xml:space="preserve">1.3  Objectives of the Study</w:t>
      </w:r>
    </w:p>
    <w:p>
      <w:pPr>
        <w:pStyle w:val="Heading3"/>
        <w:spacing w:after="160" w:before="280"/>
      </w:pPr>
      <w:r>
        <w:t xml:space="preserve">1.3.1  General Objective</w:t>
      </w:r>
    </w:p>
    <w:p>
      <w:pPr>
        <w:spacing w:after="160" w:line="300" w:lineRule="auto"/>
        <w:jc w:val="both"/>
      </w:pPr>
      <w:r>
        <w:rPr>
          <w:rFonts w:ascii="Calibri" w:cs="Calibri" w:eastAsia="Calibri" w:hAnsi="Calibri"/>
          <w:color w:val="1E293B"/>
          <w:sz w:val="22"/>
          <w:szCs w:val="22"/>
        </w:rPr>
        <w:t xml:space="preserve">The general objective of this work is to design, implement and document a unified web platform that automates the core administrative and pedagogical operations of a private university, using IUGET Bonabéri as the reference deployment.</w:t>
      </w:r>
    </w:p>
    <w:p>
      <w:pPr>
        <w:pStyle w:val="Heading3"/>
        <w:spacing w:after="160" w:before="280"/>
      </w:pPr>
      <w:r>
        <w:t xml:space="preserve">1.3.2  Specific Objectives</w:t>
      </w:r>
    </w:p>
    <w:p>
      <w:pPr>
        <w:pStyle w:val="ListParagraph"/>
        <w:numPr>
          <w:ilvl w:val="0"/>
          <w:numId w:val="1"/>
        </w:numPr>
        <w:spacing w:after="80"/>
      </w:pPr>
      <w:r>
        <w:rPr>
          <w:rFonts w:ascii="Calibri" w:cs="Calibri" w:eastAsia="Calibri" w:hAnsi="Calibri"/>
          <w:sz w:val="22"/>
          <w:szCs w:val="22"/>
        </w:rPr>
        <w:t xml:space="preserve">To analyse the current administrative workflows at IUGET Bonabéri and identify the operations that benefit most from digitalisation.</w:t>
      </w:r>
    </w:p>
    <w:p>
      <w:pPr>
        <w:pStyle w:val="ListParagraph"/>
        <w:numPr>
          <w:ilvl w:val="0"/>
          <w:numId w:val="1"/>
        </w:numPr>
        <w:spacing w:after="80"/>
      </w:pPr>
      <w:r>
        <w:rPr>
          <w:rFonts w:ascii="Calibri" w:cs="Calibri" w:eastAsia="Calibri" w:hAnsi="Calibri"/>
          <w:sz w:val="22"/>
          <w:szCs w:val="22"/>
        </w:rPr>
        <w:t xml:space="preserve">To design a role-aware information architecture suitable for students, lecturers, staff and leadership, plus a public surface usable by parents without an account.</w:t>
      </w:r>
    </w:p>
    <w:p>
      <w:pPr>
        <w:pStyle w:val="ListParagraph"/>
        <w:numPr>
          <w:ilvl w:val="0"/>
          <w:numId w:val="1"/>
        </w:numPr>
        <w:spacing w:after="80"/>
      </w:pPr>
      <w:r>
        <w:rPr>
          <w:rFonts w:ascii="Calibri" w:cs="Calibri" w:eastAsia="Calibri" w:hAnsi="Calibri"/>
          <w:sz w:val="22"/>
          <w:szCs w:val="22"/>
        </w:rPr>
        <w:t xml:space="preserve">To implement a working web application that supports attendance, timetable, results, transcripts, official student identification, announcements, tuition payment, and a financial-tracking dashboard.</w:t>
      </w:r>
    </w:p>
    <w:p>
      <w:pPr>
        <w:pStyle w:val="ListParagraph"/>
        <w:numPr>
          <w:ilvl w:val="0"/>
          <w:numId w:val="1"/>
        </w:numPr>
        <w:spacing w:after="80"/>
      </w:pPr>
      <w:r>
        <w:rPr>
          <w:rFonts w:ascii="Calibri" w:cs="Calibri" w:eastAsia="Calibri" w:hAnsi="Calibri"/>
          <w:sz w:val="22"/>
          <w:szCs w:val="22"/>
        </w:rPr>
        <w:t xml:space="preserve">To simulate end-to-end tuition payment through five realistic channels — MTN Mobile Money, Orange Money, PayPal, Visa/Mastercard 3-D Secure, and bank transfer — without ever persisting the parent's credentials.</w:t>
      </w:r>
    </w:p>
    <w:p>
      <w:pPr>
        <w:pStyle w:val="ListParagraph"/>
        <w:numPr>
          <w:ilvl w:val="0"/>
          <w:numId w:val="1"/>
        </w:numPr>
        <w:spacing w:after="80"/>
      </w:pPr>
      <w:r>
        <w:rPr>
          <w:rFonts w:ascii="Calibri" w:cs="Calibri" w:eastAsia="Calibri" w:hAnsi="Calibri"/>
          <w:sz w:val="22"/>
          <w:szCs w:val="22"/>
        </w:rPr>
        <w:t xml:space="preserve">To automate student enrolment by generating matricule, university email, login account, ID-card record and tuition account from a single submission or a CSV upload.</w:t>
      </w:r>
    </w:p>
    <w:p>
      <w:pPr>
        <w:pStyle w:val="ListParagraph"/>
        <w:numPr>
          <w:ilvl w:val="0"/>
          <w:numId w:val="1"/>
        </w:numPr>
        <w:spacing w:after="80"/>
      </w:pPr>
      <w:r>
        <w:rPr>
          <w:rFonts w:ascii="Calibri" w:cs="Calibri" w:eastAsia="Calibri" w:hAnsi="Calibri"/>
          <w:sz w:val="22"/>
          <w:szCs w:val="22"/>
        </w:rPr>
        <w:t xml:space="preserve">To make every printable academic artefact — receipt, results, transcript, ID card — verifiable through a QR code that resolves to an institutional URL.</w:t>
      </w:r>
    </w:p>
    <w:p>
      <w:pPr>
        <w:pStyle w:val="ListParagraph"/>
        <w:numPr>
          <w:ilvl w:val="0"/>
          <w:numId w:val="1"/>
        </w:numPr>
        <w:spacing w:after="80"/>
      </w:pPr>
      <w:r>
        <w:rPr>
          <w:rFonts w:ascii="Calibri" w:cs="Calibri" w:eastAsia="Calibri" w:hAnsi="Calibri"/>
          <w:sz w:val="22"/>
          <w:szCs w:val="22"/>
        </w:rPr>
        <w:t xml:space="preserve">To deliver the platform as an offline-capable Progressive Web Application that remains usable when connectivity is intermittent.</w:t>
      </w:r>
    </w:p>
    <w:p>
      <w:pPr>
        <w:pStyle w:val="ListParagraph"/>
        <w:numPr>
          <w:ilvl w:val="0"/>
          <w:numId w:val="1"/>
        </w:numPr>
        <w:spacing w:after="80"/>
      </w:pPr>
      <w:r>
        <w:rPr>
          <w:rFonts w:ascii="Calibri" w:cs="Calibri" w:eastAsia="Calibri" w:hAnsi="Calibri"/>
          <w:sz w:val="22"/>
          <w:szCs w:val="22"/>
        </w:rPr>
        <w:t xml:space="preserve">To produce defence-ready documentation: this report, a presentation, and a deployable production build.</w:t>
      </w:r>
    </w:p>
    <w:p>
      <w:pPr>
        <w:pStyle w:val="Heading2"/>
        <w:spacing w:after="200" w:before="360"/>
      </w:pPr>
      <w:r>
        <w:t xml:space="preserve">1.4  Significance of the Study</w:t>
      </w:r>
    </w:p>
    <w:p>
      <w:pPr>
        <w:spacing w:after="160" w:line="300" w:lineRule="auto"/>
        <w:jc w:val="both"/>
      </w:pPr>
      <w:r>
        <w:rPr>
          <w:rFonts w:ascii="Calibri" w:cs="Calibri" w:eastAsia="Calibri" w:hAnsi="Calibri"/>
          <w:color w:val="1E293B"/>
          <w:sz w:val="22"/>
          <w:szCs w:val="22"/>
        </w:rPr>
        <w:t xml:space="preserve">A successful SIARM deployment would shorten the administrative loop between every action a student or parent takes and the institution's ability to record and act on it. Concretely:</w:t>
      </w:r>
    </w:p>
    <w:p>
      <w:pPr>
        <w:pStyle w:val="ListParagraph"/>
        <w:numPr>
          <w:ilvl w:val="0"/>
          <w:numId w:val="1"/>
        </w:numPr>
        <w:spacing w:after="80"/>
      </w:pPr>
      <w:r>
        <w:rPr>
          <w:rFonts w:ascii="Calibri" w:cs="Calibri" w:eastAsia="Calibri" w:hAnsi="Calibri"/>
          <w:sz w:val="22"/>
          <w:szCs w:val="22"/>
        </w:rPr>
        <w:t xml:space="preserve">Students gain immediate visibility of attendance, grades, fees and their own academic standing, with one-click printable transcripts and ID cards.</w:t>
      </w:r>
    </w:p>
    <w:p>
      <w:pPr>
        <w:pStyle w:val="ListParagraph"/>
        <w:numPr>
          <w:ilvl w:val="0"/>
          <w:numId w:val="1"/>
        </w:numPr>
        <w:spacing w:after="80"/>
      </w:pPr>
      <w:r>
        <w:rPr>
          <w:rFonts w:ascii="Calibri" w:cs="Calibri" w:eastAsia="Calibri" w:hAnsi="Calibri"/>
          <w:sz w:val="22"/>
          <w:szCs w:val="22"/>
        </w:rPr>
        <w:t xml:space="preserve">Parents can register their child without travelling to the campus, see exactly what they are paying for, and receive an instantly printable receipt.</w:t>
      </w:r>
    </w:p>
    <w:p>
      <w:pPr>
        <w:pStyle w:val="ListParagraph"/>
        <w:numPr>
          <w:ilvl w:val="0"/>
          <w:numId w:val="1"/>
        </w:numPr>
        <w:spacing w:after="80"/>
      </w:pPr>
      <w:r>
        <w:rPr>
          <w:rFonts w:ascii="Calibri" w:cs="Calibri" w:eastAsia="Calibri" w:hAnsi="Calibri"/>
          <w:sz w:val="22"/>
          <w:szCs w:val="22"/>
        </w:rPr>
        <w:t xml:space="preserve">Lecturers replace hand-written attendance and grade sheets with two-tap mobile interactions.</w:t>
      </w:r>
    </w:p>
    <w:p>
      <w:pPr>
        <w:pStyle w:val="ListParagraph"/>
        <w:numPr>
          <w:ilvl w:val="0"/>
          <w:numId w:val="1"/>
        </w:numPr>
        <w:spacing w:after="80"/>
      </w:pPr>
      <w:r>
        <w:rPr>
          <w:rFonts w:ascii="Calibri" w:cs="Calibri" w:eastAsia="Calibri" w:hAnsi="Calibri"/>
          <w:sz w:val="22"/>
          <w:szCs w:val="22"/>
        </w:rPr>
        <w:t xml:space="preserve">Bursary staff see tuition collection update in real time and can export filtered reports for reconciliation.</w:t>
      </w:r>
    </w:p>
    <w:p>
      <w:pPr>
        <w:pStyle w:val="ListParagraph"/>
        <w:numPr>
          <w:ilvl w:val="0"/>
          <w:numId w:val="1"/>
        </w:numPr>
        <w:spacing w:after="80"/>
      </w:pPr>
      <w:r>
        <w:rPr>
          <w:rFonts w:ascii="Calibri" w:cs="Calibri" w:eastAsia="Calibri" w:hAnsi="Calibri"/>
          <w:sz w:val="22"/>
          <w:szCs w:val="22"/>
        </w:rPr>
        <w:t xml:space="preserve">Leadership has a live dashboard of the institution's academic and financial health.</w:t>
      </w:r>
    </w:p>
    <w:p>
      <w:pPr>
        <w:spacing w:after="160" w:line="300" w:lineRule="auto"/>
        <w:jc w:val="both"/>
      </w:pPr>
      <w:r>
        <w:rPr>
          <w:rFonts w:ascii="Calibri" w:cs="Calibri" w:eastAsia="Calibri" w:hAnsi="Calibri"/>
          <w:color w:val="1E293B"/>
          <w:sz w:val="22"/>
          <w:szCs w:val="22"/>
        </w:rPr>
        <w:t xml:space="preserve">Beyond IUGET, the architecture is intentionally generic; it can be deployed at any private institution that operates a comparable evening-class model with mobile-payment expectations.</w:t>
      </w:r>
    </w:p>
    <w:p>
      <w:pPr>
        <w:pStyle w:val="Heading2"/>
        <w:spacing w:after="200" w:before="360"/>
      </w:pPr>
      <w:r>
        <w:t xml:space="preserve">1.5  Scope and Delimitations</w:t>
      </w:r>
    </w:p>
    <w:p>
      <w:pPr>
        <w:spacing w:after="160" w:line="300" w:lineRule="auto"/>
        <w:jc w:val="both"/>
      </w:pPr>
      <w:r>
        <w:rPr>
          <w:rFonts w:ascii="Calibri" w:cs="Calibri" w:eastAsia="Calibri" w:hAnsi="Calibri"/>
          <w:color w:val="1E293B"/>
          <w:sz w:val="22"/>
          <w:szCs w:val="22"/>
        </w:rPr>
        <w:t xml:space="preserve">SIARM covers the operational core of an undergraduate programme: admission, attendance, timetable, assessment, payment, identification, communication, and reporting. It does not address human-resources, payroll or accounting at the institutional level — those are deliberately left to a separate finance system that SIARM would integrate with rather than replace.</w:t>
      </w:r>
    </w:p>
    <w:p>
      <w:pPr>
        <w:spacing w:after="160" w:line="300" w:lineRule="auto"/>
        <w:jc w:val="both"/>
      </w:pPr>
      <w:r>
        <w:rPr>
          <w:rFonts w:ascii="Calibri" w:cs="Calibri" w:eastAsia="Calibri" w:hAnsi="Calibri"/>
          <w:color w:val="1E293B"/>
          <w:sz w:val="22"/>
          <w:szCs w:val="22"/>
        </w:rPr>
        <w:t xml:space="preserve">Geographically, the demonstration deployment targets IUGET Bonabéri. Tuition figures and the academic calendar follow IUGET's 2025/2026 cycle. The reference timetable is the published Sixth-Semester schedule N° 30/IUGET/C-DIR/P-SP/05-26-SW, covering the week of 25–31 May 2026.</w:t>
      </w:r>
    </w:p>
    <w:p>
      <w:pPr>
        <w:spacing w:after="160" w:line="300" w:lineRule="auto"/>
        <w:jc w:val="both"/>
      </w:pPr>
      <w:r>
        <w:rPr>
          <w:rFonts w:ascii="Calibri" w:cs="Calibri" w:eastAsia="Calibri" w:hAnsi="Calibri"/>
          <w:color w:val="1E293B"/>
          <w:sz w:val="22"/>
          <w:szCs w:val="22"/>
        </w:rPr>
        <w:t xml:space="preserve">Technically, the platform runs in the browser. A native mobile companion is out of scope; instead, the Progressive Web Application packaging permits installation on Android and iOS devices, with offline access to recently-viewed pages.</w:t>
      </w:r>
    </w:p>
    <w:p>
      <w:pPr>
        <w:pStyle w:val="Heading2"/>
        <w:spacing w:after="200" w:before="360"/>
      </w:pPr>
      <w:r>
        <w:t xml:space="preserve">1.6  Methodology Overview</w:t>
      </w:r>
    </w:p>
    <w:p>
      <w:pPr>
        <w:spacing w:after="160" w:line="300" w:lineRule="auto"/>
        <w:jc w:val="both"/>
      </w:pPr>
      <w:r>
        <w:rPr>
          <w:rFonts w:ascii="Calibri" w:cs="Calibri" w:eastAsia="Calibri" w:hAnsi="Calibri"/>
          <w:color w:val="1E293B"/>
          <w:sz w:val="22"/>
          <w:szCs w:val="22"/>
        </w:rPr>
        <w:t xml:space="preserve">The development followed an iterative, sprint-based approach modelled on the Agile Scrum methodology. Each one-week sprint produced a small set of demonstrable features, allowing the author to incorporate feedback from informal sessions with classmates and lecturers between iterations. The work was organised in five sprints:</w:t>
      </w:r>
    </w:p>
    <w:p>
      <w:pPr>
        <w:pStyle w:val="ListParagraph"/>
        <w:numPr>
          <w:ilvl w:val="0"/>
          <w:numId w:val="1"/>
        </w:numPr>
        <w:spacing w:after="80"/>
      </w:pPr>
      <w:r>
        <w:rPr>
          <w:rFonts w:ascii="Calibri" w:cs="Calibri" w:eastAsia="Calibri" w:hAnsi="Calibri"/>
          <w:sz w:val="22"/>
          <w:szCs w:val="22"/>
        </w:rPr>
        <w:t xml:space="preserve">Sprint 1 — Foundations: project scaffolding, design system, authentication, role guards, mock data layer.</w:t>
      </w:r>
    </w:p>
    <w:p>
      <w:pPr>
        <w:pStyle w:val="ListParagraph"/>
        <w:numPr>
          <w:ilvl w:val="0"/>
          <w:numId w:val="1"/>
        </w:numPr>
        <w:spacing w:after="80"/>
      </w:pPr>
      <w:r>
        <w:rPr>
          <w:rFonts w:ascii="Calibri" w:cs="Calibri" w:eastAsia="Calibri" w:hAnsi="Calibri"/>
          <w:sz w:val="22"/>
          <w:szCs w:val="22"/>
        </w:rPr>
        <w:t xml:space="preserve">Sprint 2 — Student and Lecturer surfaces: attendance, timetable, results, transcript, announcements, ID card.</w:t>
      </w:r>
    </w:p>
    <w:p>
      <w:pPr>
        <w:pStyle w:val="ListParagraph"/>
        <w:numPr>
          <w:ilvl w:val="0"/>
          <w:numId w:val="1"/>
        </w:numPr>
        <w:spacing w:after="80"/>
      </w:pPr>
      <w:r>
        <w:rPr>
          <w:rFonts w:ascii="Calibri" w:cs="Calibri" w:eastAsia="Calibri" w:hAnsi="Calibri"/>
          <w:sz w:val="22"/>
          <w:szCs w:val="22"/>
        </w:rPr>
        <w:t xml:space="preserve">Sprint 3 — Bursary and Administration surfaces: user management, financial tracking, timetable builder, announcements.</w:t>
      </w:r>
    </w:p>
    <w:p>
      <w:pPr>
        <w:pStyle w:val="ListParagraph"/>
        <w:numPr>
          <w:ilvl w:val="0"/>
          <w:numId w:val="1"/>
        </w:numPr>
        <w:spacing w:after="80"/>
      </w:pPr>
      <w:r>
        <w:rPr>
          <w:rFonts w:ascii="Calibri" w:cs="Calibri" w:eastAsia="Calibri" w:hAnsi="Calibri"/>
          <w:sz w:val="22"/>
          <w:szCs w:val="22"/>
        </w:rPr>
        <w:t xml:space="preserve">Sprint 4 — Public Parent Portal: marketing-style landing page, five-step registration wizard, simulated payment.</w:t>
      </w:r>
    </w:p>
    <w:p>
      <w:pPr>
        <w:pStyle w:val="ListParagraph"/>
        <w:numPr>
          <w:ilvl w:val="0"/>
          <w:numId w:val="1"/>
        </w:numPr>
        <w:spacing w:after="80"/>
      </w:pPr>
      <w:r>
        <w:rPr>
          <w:rFonts w:ascii="Calibri" w:cs="Calibri" w:eastAsia="Calibri" w:hAnsi="Calibri"/>
          <w:sz w:val="22"/>
          <w:szCs w:val="22"/>
        </w:rPr>
        <w:t xml:space="preserve">Sprint 5 — Polish, accessibility, offline shell, defence preparation.</w:t>
      </w:r>
    </w:p>
    <w:p>
      <w:pPr>
        <w:spacing w:after="160" w:line="300" w:lineRule="auto"/>
        <w:jc w:val="both"/>
      </w:pPr>
      <w:r>
        <w:rPr>
          <w:rFonts w:ascii="Calibri" w:cs="Calibri" w:eastAsia="Calibri" w:hAnsi="Calibri"/>
          <w:color w:val="1E293B"/>
          <w:sz w:val="22"/>
          <w:szCs w:val="22"/>
        </w:rPr>
        <w:t xml:space="preserve">A more detailed methodology, including the sprint backlog and the tools used at each stage, is presented in Chapter 3.</w:t>
      </w:r>
    </w:p>
    <w:p>
      <w:pPr>
        <w:pStyle w:val="Heading2"/>
        <w:spacing w:after="200" w:before="360"/>
      </w:pPr>
      <w:r>
        <w:t xml:space="preserve">1.7  Organisation of the Report</w:t>
      </w:r>
    </w:p>
    <w:p>
      <w:pPr>
        <w:spacing w:after="160" w:line="300" w:lineRule="auto"/>
        <w:jc w:val="both"/>
      </w:pPr>
      <w:r>
        <w:rPr>
          <w:rFonts w:ascii="Calibri" w:cs="Calibri" w:eastAsia="Calibri" w:hAnsi="Calibri"/>
          <w:color w:val="1E293B"/>
          <w:sz w:val="22"/>
          <w:szCs w:val="22"/>
        </w:rPr>
        <w:t xml:space="preserve">The remainder of this report is organised as follows:</w:t>
      </w:r>
    </w:p>
    <w:p>
      <w:pPr>
        <w:pStyle w:val="ListParagraph"/>
        <w:numPr>
          <w:ilvl w:val="0"/>
          <w:numId w:val="1"/>
        </w:numPr>
        <w:spacing w:after="80"/>
      </w:pPr>
      <w:r>
        <w:rPr>
          <w:rFonts w:ascii="Calibri" w:cs="Calibri" w:eastAsia="Calibri" w:hAnsi="Calibri"/>
          <w:sz w:val="22"/>
          <w:szCs w:val="22"/>
        </w:rPr>
        <w:t xml:space="preserve">Chapter 2 reviews related work and existing systems, with comparison tables.</w:t>
      </w:r>
    </w:p>
    <w:p>
      <w:pPr>
        <w:pStyle w:val="ListParagraph"/>
        <w:numPr>
          <w:ilvl w:val="0"/>
          <w:numId w:val="1"/>
        </w:numPr>
        <w:spacing w:after="80"/>
      </w:pPr>
      <w:r>
        <w:rPr>
          <w:rFonts w:ascii="Calibri" w:cs="Calibri" w:eastAsia="Calibri" w:hAnsi="Calibri"/>
          <w:sz w:val="22"/>
          <w:szCs w:val="22"/>
        </w:rPr>
        <w:t xml:space="preserve">Chapter 3 derives the functional and non-functional requirements of SIARM through interviews, observation and use-case modelling.</w:t>
      </w:r>
    </w:p>
    <w:p>
      <w:pPr>
        <w:pStyle w:val="ListParagraph"/>
        <w:numPr>
          <w:ilvl w:val="0"/>
          <w:numId w:val="1"/>
        </w:numPr>
        <w:spacing w:after="80"/>
      </w:pPr>
      <w:r>
        <w:rPr>
          <w:rFonts w:ascii="Calibri" w:cs="Calibri" w:eastAsia="Calibri" w:hAnsi="Calibri"/>
          <w:sz w:val="22"/>
          <w:szCs w:val="22"/>
        </w:rPr>
        <w:t xml:space="preserve">Chapter 4 presents the system design — architecture, data model, security model, user-interface principles, and detailed designs for the most novel flows.</w:t>
      </w:r>
    </w:p>
    <w:p>
      <w:pPr>
        <w:pStyle w:val="ListParagraph"/>
        <w:numPr>
          <w:ilvl w:val="0"/>
          <w:numId w:val="1"/>
        </w:numPr>
        <w:spacing w:after="80"/>
      </w:pPr>
      <w:r>
        <w:rPr>
          <w:rFonts w:ascii="Calibri" w:cs="Calibri" w:eastAsia="Calibri" w:hAnsi="Calibri"/>
          <w:sz w:val="22"/>
          <w:szCs w:val="22"/>
        </w:rPr>
        <w:t xml:space="preserve">Chapter 5 documents the implementation, including the technology stack, the module catalogue, the parent portal, the payment simulator, and the automated-enrolment pipeline.</w:t>
      </w:r>
    </w:p>
    <w:p>
      <w:pPr>
        <w:pStyle w:val="ListParagraph"/>
        <w:numPr>
          <w:ilvl w:val="0"/>
          <w:numId w:val="1"/>
        </w:numPr>
        <w:spacing w:after="80"/>
      </w:pPr>
      <w:r>
        <w:rPr>
          <w:rFonts w:ascii="Calibri" w:cs="Calibri" w:eastAsia="Calibri" w:hAnsi="Calibri"/>
          <w:sz w:val="22"/>
          <w:szCs w:val="22"/>
        </w:rPr>
        <w:t xml:space="preserve">Chapter 6 describes the testing strategy and reports the results of functional, usability and performance tests.</w:t>
      </w:r>
    </w:p>
    <w:p>
      <w:pPr>
        <w:pStyle w:val="ListParagraph"/>
        <w:numPr>
          <w:ilvl w:val="0"/>
          <w:numId w:val="1"/>
        </w:numPr>
        <w:spacing w:after="80"/>
      </w:pPr>
      <w:r>
        <w:rPr>
          <w:rFonts w:ascii="Calibri" w:cs="Calibri" w:eastAsia="Calibri" w:hAnsi="Calibri"/>
          <w:sz w:val="22"/>
          <w:szCs w:val="22"/>
        </w:rPr>
        <w:t xml:space="preserve">Chapter 7 discusses the outcomes, what worked, what was harder than expected, and where the architecture scales.</w:t>
      </w:r>
    </w:p>
    <w:p>
      <w:pPr>
        <w:pStyle w:val="ListParagraph"/>
        <w:numPr>
          <w:ilvl w:val="0"/>
          <w:numId w:val="1"/>
        </w:numPr>
        <w:spacing w:after="80"/>
      </w:pPr>
      <w:r>
        <w:rPr>
          <w:rFonts w:ascii="Calibri" w:cs="Calibri" w:eastAsia="Calibri" w:hAnsi="Calibri"/>
          <w:sz w:val="22"/>
          <w:szCs w:val="22"/>
        </w:rPr>
        <w:t xml:space="preserve">Chapter 8 concludes the report and outlines future work, including biometric attendance, native mobile apps, and a multi-tenant SaaS deployment.</w:t>
      </w:r>
    </w:p>
    <w:p>
      <w:pPr>
        <w:pStyle w:val="Heading1"/>
        <w:pageBreakBefore/>
        <w:spacing w:after="240" w:before="480"/>
      </w:pPr>
      <w:r>
        <w:t xml:space="preserve">Chapter 2 — Literature Review</w:t>
      </w:r>
    </w:p>
    <w:p>
      <w:pPr>
        <w:pStyle w:val="Heading2"/>
        <w:spacing w:after="200" w:before="360"/>
      </w:pPr>
      <w:r>
        <w:t xml:space="preserve">2.1  Introduction</w:t>
      </w:r>
    </w:p>
    <w:p>
      <w:pPr>
        <w:spacing w:after="160" w:line="300" w:lineRule="auto"/>
        <w:jc w:val="both"/>
      </w:pPr>
      <w:r>
        <w:rPr>
          <w:rFonts w:ascii="Calibri" w:cs="Calibri" w:eastAsia="Calibri" w:hAnsi="Calibri"/>
          <w:color w:val="1E293B"/>
          <w:sz w:val="22"/>
          <w:szCs w:val="22"/>
        </w:rPr>
        <w:t xml:space="preserve">This chapter situates SIARM within the broader landscape of academic information systems. It first surveys what the literature classifies as a Student Information System (SIS) and an Enterprise Resource Planning (ERP) system for higher education, then examines four representative existing platforms, and finally identifies the specific gap that SIARM aims to fill at IUGET Bonabéri.</w:t>
      </w:r>
    </w:p>
    <w:p>
      <w:pPr>
        <w:pStyle w:val="Heading2"/>
        <w:spacing w:after="200" w:before="360"/>
      </w:pPr>
      <w:r>
        <w:t xml:space="preserve">2.2  Academic Information Systems — A Brief Taxonomy</w:t>
      </w:r>
    </w:p>
    <w:p>
      <w:pPr>
        <w:spacing w:after="160" w:line="300" w:lineRule="auto"/>
        <w:jc w:val="both"/>
      </w:pPr>
      <w:r>
        <w:rPr>
          <w:rFonts w:ascii="Calibri" w:cs="Calibri" w:eastAsia="Calibri" w:hAnsi="Calibri"/>
          <w:color w:val="1E293B"/>
          <w:sz w:val="22"/>
          <w:szCs w:val="22"/>
        </w:rPr>
        <w:t xml:space="preserve">Academic information systems are commonly grouped into four overlapping categories:</w:t>
      </w:r>
    </w:p>
    <w:p>
      <w:pPr>
        <w:pStyle w:val="ListParagraph"/>
        <w:numPr>
          <w:ilvl w:val="0"/>
          <w:numId w:val="1"/>
        </w:numPr>
        <w:spacing w:after="80"/>
      </w:pPr>
      <w:r>
        <w:rPr>
          <w:rFonts w:ascii="Calibri" w:cs="Calibri" w:eastAsia="Calibri" w:hAnsi="Calibri"/>
          <w:sz w:val="22"/>
          <w:szCs w:val="22"/>
        </w:rPr>
        <w:t xml:space="preserve">Student Information Systems (SIS) — manage the student lifecycle: admission, records, registration, grades, transcripts.</w:t>
      </w:r>
    </w:p>
    <w:p>
      <w:pPr>
        <w:pStyle w:val="ListParagraph"/>
        <w:numPr>
          <w:ilvl w:val="0"/>
          <w:numId w:val="1"/>
        </w:numPr>
        <w:spacing w:after="80"/>
      </w:pPr>
      <w:r>
        <w:rPr>
          <w:rFonts w:ascii="Calibri" w:cs="Calibri" w:eastAsia="Calibri" w:hAnsi="Calibri"/>
          <w:sz w:val="22"/>
          <w:szCs w:val="22"/>
        </w:rPr>
        <w:t xml:space="preserve">Learning Management Systems (LMS) — deliver course content, host assignments and quizzes, and record learner activity.</w:t>
      </w:r>
    </w:p>
    <w:p>
      <w:pPr>
        <w:pStyle w:val="ListParagraph"/>
        <w:numPr>
          <w:ilvl w:val="0"/>
          <w:numId w:val="1"/>
        </w:numPr>
        <w:spacing w:after="80"/>
      </w:pPr>
      <w:r>
        <w:rPr>
          <w:rFonts w:ascii="Calibri" w:cs="Calibri" w:eastAsia="Calibri" w:hAnsi="Calibri"/>
          <w:sz w:val="22"/>
          <w:szCs w:val="22"/>
        </w:rPr>
        <w:t xml:space="preserve">Campus ERP — extend the SIS with finance, human resources, library and procurement modules.</w:t>
      </w:r>
    </w:p>
    <w:p>
      <w:pPr>
        <w:pStyle w:val="ListParagraph"/>
        <w:numPr>
          <w:ilvl w:val="0"/>
          <w:numId w:val="1"/>
        </w:numPr>
        <w:spacing w:after="80"/>
      </w:pPr>
      <w:r>
        <w:rPr>
          <w:rFonts w:ascii="Calibri" w:cs="Calibri" w:eastAsia="Calibri" w:hAnsi="Calibri"/>
          <w:sz w:val="22"/>
          <w:szCs w:val="22"/>
        </w:rPr>
        <w:t xml:space="preserve">Engagement portals — student-facing or parent-facing surfaces that aggregate notifications, balances and personal records.</w:t>
      </w:r>
    </w:p>
    <w:p>
      <w:pPr>
        <w:spacing w:after="160" w:line="300" w:lineRule="auto"/>
        <w:jc w:val="both"/>
      </w:pPr>
      <w:r>
        <w:rPr>
          <w:rFonts w:ascii="Calibri" w:cs="Calibri" w:eastAsia="Calibri" w:hAnsi="Calibri"/>
          <w:color w:val="1E293B"/>
          <w:sz w:val="22"/>
          <w:szCs w:val="22"/>
        </w:rPr>
        <w:t xml:space="preserve">SIARM is best classified as an SIS-plus-engagement-portal: it covers the student lifecycle and exposes a dedicated public-facing surface for parents. It does not aspire to replace a full LMS (Moodle, Canvas) or a payroll system. It will, however, integrate with them through documented exports.</w:t>
      </w:r>
    </w:p>
    <w:p>
      <w:pPr>
        <w:pStyle w:val="Heading2"/>
        <w:spacing w:after="200" w:before="360"/>
      </w:pPr>
      <w:r>
        <w:t xml:space="preserve">2.3  Representative Existing Platforms</w:t>
      </w:r>
    </w:p>
    <w:p>
      <w:pPr>
        <w:pStyle w:val="Heading3"/>
        <w:spacing w:after="160" w:before="280"/>
      </w:pPr>
      <w:r>
        <w:t xml:space="preserve">2.3.1  Commercial enterprise SIS (Ellucian Banner, PowerSchool)</w:t>
      </w:r>
    </w:p>
    <w:p>
      <w:pPr>
        <w:spacing w:after="160" w:line="300" w:lineRule="auto"/>
        <w:jc w:val="both"/>
      </w:pPr>
      <w:r>
        <w:rPr>
          <w:rFonts w:ascii="Calibri" w:cs="Calibri" w:eastAsia="Calibri" w:hAnsi="Calibri"/>
          <w:color w:val="1E293B"/>
          <w:sz w:val="22"/>
          <w:szCs w:val="22"/>
        </w:rPr>
        <w:t xml:space="preserve">Ellucian Banner is the dominant SIS in large European and North-American universities. It is a mature, feature-rich product designed for tens of thousands of students and back-office customisation. Its strengths — depth of functionality, audit trails, regulatory compliance — make it the de facto standard at scale. Its weaknesses — licensing cost, on-premise installation, opaque pricing — make it inaccessible to a Cameroonian private university with two thousand students.</w:t>
      </w:r>
    </w:p>
    <w:p>
      <w:pPr>
        <w:spacing w:after="160" w:line="300" w:lineRule="auto"/>
        <w:jc w:val="both"/>
      </w:pPr>
      <w:r>
        <w:rPr>
          <w:rFonts w:ascii="Calibri" w:cs="Calibri" w:eastAsia="Calibri" w:hAnsi="Calibri"/>
          <w:color w:val="1E293B"/>
          <w:sz w:val="22"/>
          <w:szCs w:val="22"/>
        </w:rPr>
        <w:t xml:space="preserve">PowerSchool is widely used in K-12 American schools and has begun to enter higher education through acquisitions. It exposes a parent portal that conceptually resembles the SIARM parent surface. However, PowerSchool is closed-source, hosted exclusively in the United States, and its pricing model — per-pupil per-year — does not match the local economic reality.</w:t>
      </w:r>
    </w:p>
    <w:p>
      <w:pPr>
        <w:pStyle w:val="Heading3"/>
        <w:spacing w:after="160" w:before="280"/>
      </w:pPr>
      <w:r>
        <w:t xml:space="preserve">2.3.2  Open-source African systems (OpenSIS, OpenEMIS)</w:t>
      </w:r>
    </w:p>
    <w:p>
      <w:pPr>
        <w:spacing w:after="160" w:line="300" w:lineRule="auto"/>
        <w:jc w:val="both"/>
      </w:pPr>
      <w:r>
        <w:rPr>
          <w:rFonts w:ascii="Calibri" w:cs="Calibri" w:eastAsia="Calibri" w:hAnsi="Calibri"/>
          <w:color w:val="1E293B"/>
          <w:sz w:val="22"/>
          <w:szCs w:val="22"/>
        </w:rPr>
        <w:t xml:space="preserve">OpenSIS is a PHP-based open-source SIS distributed under an AGPL licence. It offers attendance, grades and basic reporting. It is occasionally adopted in West African secondary schools but lacks the modern user-experience expectations of a 2026 university platform. The interface follows late-2000s patterns; mobile usability is poor; payment integration with mobile-money is absent.</w:t>
      </w:r>
    </w:p>
    <w:p>
      <w:pPr>
        <w:spacing w:after="160" w:line="300" w:lineRule="auto"/>
        <w:jc w:val="both"/>
      </w:pPr>
      <w:r>
        <w:rPr>
          <w:rFonts w:ascii="Calibri" w:cs="Calibri" w:eastAsia="Calibri" w:hAnsi="Calibri"/>
          <w:color w:val="1E293B"/>
          <w:sz w:val="22"/>
          <w:szCs w:val="22"/>
        </w:rPr>
        <w:t xml:space="preserve">OpenEMIS, an open-source Education Management Information System co-sponsored by UNESCO, is designed for national ministries to aggregate school data. It is too aggregative for an institutional deployment and its language and metric defaults (American English, U.S. dollar) do not fit a Cameroonian campus.</w:t>
      </w:r>
    </w:p>
    <w:p>
      <w:pPr>
        <w:pStyle w:val="Heading3"/>
        <w:spacing w:after="160" w:before="280"/>
      </w:pPr>
      <w:r>
        <w:t xml:space="preserve">2.3.3  In-house Cameroonian web applications</w:t>
      </w:r>
    </w:p>
    <w:p>
      <w:pPr>
        <w:spacing w:after="160" w:line="300" w:lineRule="auto"/>
        <w:jc w:val="both"/>
      </w:pPr>
      <w:r>
        <w:rPr>
          <w:rFonts w:ascii="Calibri" w:cs="Calibri" w:eastAsia="Calibri" w:hAnsi="Calibri"/>
          <w:color w:val="1E293B"/>
          <w:sz w:val="22"/>
          <w:szCs w:val="22"/>
        </w:rPr>
        <w:t xml:space="preserve">Several private Cameroonian universities have built bespoke PHP+MySQL applications over the years. They typically expose a sign-in page, an attendance recorder, and a grade-publication form. Strengths: low cost, full local control. Weaknesses: tight coupling to the original developer, no documented architecture, no offline support, and security weaknesses (plain-text password storage was observed in two of the systems reviewed). SIARM addresses these weaknesses explicitly: documented architecture, Firebase Authentication (never plain-text), Progressive Web Application shell, role-based access control.</w:t>
      </w:r>
    </w:p>
    <w:p>
      <w:pPr>
        <w:pStyle w:val="Heading3"/>
        <w:spacing w:after="160" w:before="280"/>
      </w:pPr>
      <w:r>
        <w:t xml:space="preserve">2.3.4  Communication-first parent platforms (ClassDojo, ParentSquare)</w:t>
      </w:r>
    </w:p>
    <w:p>
      <w:pPr>
        <w:spacing w:after="160" w:line="300" w:lineRule="auto"/>
        <w:jc w:val="both"/>
      </w:pPr>
      <w:r>
        <w:rPr>
          <w:rFonts w:ascii="Calibri" w:cs="Calibri" w:eastAsia="Calibri" w:hAnsi="Calibri"/>
          <w:color w:val="1E293B"/>
          <w:sz w:val="22"/>
          <w:szCs w:val="22"/>
        </w:rPr>
        <w:t xml:space="preserve">ClassDojo and ParentSquare are widely adopted in primary and secondary education. They illustrate one design principle that SIARM borrows: the parent does not need an account or a downloaded app to receive useful information. Instead, the institution exposes a public surface where parents can register, pay, and view their child's standing through email or SMS links. SIARM extends this idea to the bachelor level.</w:t>
      </w:r>
    </w:p>
    <w:p>
      <w:pPr>
        <w:pStyle w:val="Heading2"/>
        <w:spacing w:after="200" w:before="360"/>
      </w:pPr>
      <w:r>
        <w:t xml:space="preserve">2.4  Gap Analysis</w:t>
      </w:r>
    </w:p>
    <w:p>
      <w:pPr>
        <w:spacing w:after="160" w:line="300" w:lineRule="auto"/>
        <w:jc w:val="both"/>
      </w:pPr>
      <w:r>
        <w:rPr>
          <w:rFonts w:ascii="Calibri" w:cs="Calibri" w:eastAsia="Calibri" w:hAnsi="Calibri"/>
          <w:color w:val="1E293B"/>
          <w:sz w:val="22"/>
          <w:szCs w:val="22"/>
        </w:rPr>
        <w:t xml:space="preserve">Table 2.1 summarises the gap that SIARM addresses by comparing five attributes across the candidate platforms.</w:t>
      </w:r>
    </w:p>
    <w:p>
      <w:pPr>
        <w:spacing w:after="160" w:line="300" w:lineRule="auto"/>
      </w:pPr>
      <w:r>
        <w:rPr>
          <w:rFonts w:ascii="Calibri" w:cs="Calibri" w:eastAsia="Calibri" w:hAnsi="Calibri"/>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EFF4FF" w:color="auto" w:val="clear"/>
          </w:tcPr>
          <w:p>
            <w:r>
              <w:rPr>
                <w:rFonts w:ascii="Calibri" w:cs="Calibri" w:eastAsia="Calibri" w:hAnsi="Calibri"/>
                <w:b/>
                <w:bCs/>
                <w:color w:val="1E3AA0"/>
                <w:sz w:val="20"/>
                <w:szCs w:val="20"/>
              </w:rPr>
              <w:t xml:space="preserve">Attribute</w:t>
            </w:r>
          </w:p>
        </w:tc>
        <w:tc>
          <w:tcPr>
            <w:tcW w:type="pct" w:w="13%"/>
            <w:shd w:fill="EFF4FF" w:color="auto" w:val="clear"/>
          </w:tcPr>
          <w:p>
            <w:r>
              <w:rPr>
                <w:rFonts w:ascii="Calibri" w:cs="Calibri" w:eastAsia="Calibri" w:hAnsi="Calibri"/>
                <w:b/>
                <w:bCs/>
                <w:color w:val="1E3AA0"/>
                <w:sz w:val="20"/>
                <w:szCs w:val="20"/>
              </w:rPr>
              <w:t xml:space="preserve">Banner</w:t>
            </w:r>
          </w:p>
        </w:tc>
        <w:tc>
          <w:tcPr>
            <w:tcW w:type="pct" w:w="13%"/>
            <w:shd w:fill="EFF4FF" w:color="auto" w:val="clear"/>
          </w:tcPr>
          <w:p>
            <w:r>
              <w:rPr>
                <w:rFonts w:ascii="Calibri" w:cs="Calibri" w:eastAsia="Calibri" w:hAnsi="Calibri"/>
                <w:b/>
                <w:bCs/>
                <w:color w:val="1E3AA0"/>
                <w:sz w:val="20"/>
                <w:szCs w:val="20"/>
              </w:rPr>
              <w:t xml:space="preserve">OpenSIS</w:t>
            </w:r>
          </w:p>
        </w:tc>
        <w:tc>
          <w:tcPr>
            <w:tcW w:type="pct" w:w="19%"/>
            <w:shd w:fill="EFF4FF" w:color="auto" w:val="clear"/>
          </w:tcPr>
          <w:p>
            <w:r>
              <w:rPr>
                <w:rFonts w:ascii="Calibri" w:cs="Calibri" w:eastAsia="Calibri" w:hAnsi="Calibri"/>
                <w:b/>
                <w:bCs/>
                <w:color w:val="1E3AA0"/>
                <w:sz w:val="20"/>
                <w:szCs w:val="20"/>
              </w:rPr>
              <w:t xml:space="preserve">In-house PHP</w:t>
            </w:r>
          </w:p>
        </w:tc>
        <w:tc>
          <w:tcPr>
            <w:tcW w:type="pct" w:w="18%"/>
            <w:shd w:fill="EFF4FF" w:color="auto" w:val="clear"/>
          </w:tcPr>
          <w:p>
            <w:r>
              <w:rPr>
                <w:rFonts w:ascii="Calibri" w:cs="Calibri" w:eastAsia="Calibri" w:hAnsi="Calibri"/>
                <w:b/>
                <w:bCs/>
                <w:color w:val="1E3AA0"/>
                <w:sz w:val="20"/>
                <w:szCs w:val="20"/>
              </w:rPr>
              <w:t xml:space="preserve">SIARM</w:t>
            </w:r>
          </w:p>
        </w:tc>
      </w:tr>
      <w:tr>
        <w:tc>
          <w:tcPr>
            <w:tcW w:type="pct" w:w="22%"/>
          </w:tcPr>
          <w:p>
            <w:r>
              <w:rPr>
                <w:rFonts w:ascii="Calibri" w:cs="Calibri" w:eastAsia="Calibri" w:hAnsi="Calibri"/>
                <w:b w:val="false"/>
                <w:bCs w:val="false"/>
                <w:color w:val="1E293B"/>
                <w:sz w:val="20"/>
                <w:szCs w:val="20"/>
              </w:rPr>
              <w:t xml:space="preserve">Mobile-money payment</w:t>
            </w:r>
          </w:p>
        </w:tc>
        <w:tc>
          <w:tcPr>
            <w:tcW w:type="pct" w:w="13%"/>
          </w:tcPr>
          <w:p>
            <w:r>
              <w:rPr>
                <w:rFonts w:ascii="Calibri" w:cs="Calibri" w:eastAsia="Calibri" w:hAnsi="Calibri"/>
                <w:b w:val="false"/>
                <w:bCs w:val="false"/>
                <w:color w:val="1E293B"/>
                <w:sz w:val="20"/>
                <w:szCs w:val="20"/>
              </w:rPr>
              <w:t xml:space="preserve">No</w:t>
            </w:r>
          </w:p>
        </w:tc>
        <w:tc>
          <w:tcPr>
            <w:tcW w:type="pct" w:w="13%"/>
          </w:tcPr>
          <w:p>
            <w:r>
              <w:rPr>
                <w:rFonts w:ascii="Calibri" w:cs="Calibri" w:eastAsia="Calibri" w:hAnsi="Calibri"/>
                <w:b w:val="false"/>
                <w:bCs w:val="false"/>
                <w:color w:val="1E293B"/>
                <w:sz w:val="20"/>
                <w:szCs w:val="20"/>
              </w:rPr>
              <w:t xml:space="preserve">No</w:t>
            </w:r>
          </w:p>
        </w:tc>
        <w:tc>
          <w:tcPr>
            <w:tcW w:type="pct" w:w="19%"/>
          </w:tcPr>
          <w:p>
            <w:r>
              <w:rPr>
                <w:rFonts w:ascii="Calibri" w:cs="Calibri" w:eastAsia="Calibri" w:hAnsi="Calibri"/>
                <w:b w:val="false"/>
                <w:bCs w:val="false"/>
                <w:color w:val="1E293B"/>
                <w:sz w:val="20"/>
                <w:szCs w:val="20"/>
              </w:rPr>
              <w:t xml:space="preserve">Partial</w:t>
            </w:r>
          </w:p>
        </w:tc>
        <w:tc>
          <w:tcPr>
            <w:tcW w:type="pct" w:w="18%"/>
          </w:tcPr>
          <w:p>
            <w:r>
              <w:rPr>
                <w:rFonts w:ascii="Calibri" w:cs="Calibri" w:eastAsia="Calibri" w:hAnsi="Calibri"/>
                <w:b w:val="false"/>
                <w:bCs w:val="false"/>
                <w:color w:val="1E293B"/>
                <w:sz w:val="20"/>
                <w:szCs w:val="20"/>
              </w:rPr>
              <w:t xml:space="preserve">Yes (5 channels)</w:t>
            </w:r>
          </w:p>
        </w:tc>
      </w:tr>
      <w:tr>
        <w:tc>
          <w:tcPr>
            <w:tcW w:type="pct" w:w="22%"/>
          </w:tcPr>
          <w:p>
            <w:r>
              <w:rPr>
                <w:rFonts w:ascii="Calibri" w:cs="Calibri" w:eastAsia="Calibri" w:hAnsi="Calibri"/>
                <w:b w:val="false"/>
                <w:bCs w:val="false"/>
                <w:color w:val="1E293B"/>
                <w:sz w:val="20"/>
                <w:szCs w:val="20"/>
              </w:rPr>
              <w:t xml:space="preserve">Public parent portal</w:t>
            </w:r>
          </w:p>
        </w:tc>
        <w:tc>
          <w:tcPr>
            <w:tcW w:type="pct" w:w="13%"/>
          </w:tcPr>
          <w:p>
            <w:r>
              <w:rPr>
                <w:rFonts w:ascii="Calibri" w:cs="Calibri" w:eastAsia="Calibri" w:hAnsi="Calibri"/>
                <w:b w:val="false"/>
                <w:bCs w:val="false"/>
                <w:color w:val="1E293B"/>
                <w:sz w:val="20"/>
                <w:szCs w:val="20"/>
              </w:rPr>
              <w:t xml:space="preserve">No</w:t>
            </w:r>
          </w:p>
        </w:tc>
        <w:tc>
          <w:tcPr>
            <w:tcW w:type="pct" w:w="13%"/>
          </w:tcPr>
          <w:p>
            <w:r>
              <w:rPr>
                <w:rFonts w:ascii="Calibri" w:cs="Calibri" w:eastAsia="Calibri" w:hAnsi="Calibri"/>
                <w:b w:val="false"/>
                <w:bCs w:val="false"/>
                <w:color w:val="1E293B"/>
                <w:sz w:val="20"/>
                <w:szCs w:val="20"/>
              </w:rPr>
              <w:t xml:space="preserve">No</w:t>
            </w:r>
          </w:p>
        </w:tc>
        <w:tc>
          <w:tcPr>
            <w:tcW w:type="pct" w:w="19%"/>
          </w:tcPr>
          <w:p>
            <w:r>
              <w:rPr>
                <w:rFonts w:ascii="Calibri" w:cs="Calibri" w:eastAsia="Calibri" w:hAnsi="Calibri"/>
                <w:b w:val="false"/>
                <w:bCs w:val="false"/>
                <w:color w:val="1E293B"/>
                <w:sz w:val="20"/>
                <w:szCs w:val="20"/>
              </w:rPr>
              <w:t xml:space="preserve">No</w:t>
            </w:r>
          </w:p>
        </w:tc>
        <w:tc>
          <w:tcPr>
            <w:tcW w:type="pct" w:w="18%"/>
          </w:tcPr>
          <w:p>
            <w:r>
              <w:rPr>
                <w:rFonts w:ascii="Calibri" w:cs="Calibri" w:eastAsia="Calibri" w:hAnsi="Calibri"/>
                <w:b w:val="false"/>
                <w:bCs w:val="false"/>
                <w:color w:val="1E293B"/>
                <w:sz w:val="20"/>
                <w:szCs w:val="20"/>
              </w:rPr>
              <w:t xml:space="preserve">Yes</w:t>
            </w:r>
          </w:p>
        </w:tc>
      </w:tr>
      <w:tr>
        <w:tc>
          <w:tcPr>
            <w:tcW w:type="pct" w:w="22%"/>
          </w:tcPr>
          <w:p>
            <w:r>
              <w:rPr>
                <w:rFonts w:ascii="Calibri" w:cs="Calibri" w:eastAsia="Calibri" w:hAnsi="Calibri"/>
                <w:b w:val="false"/>
                <w:bCs w:val="false"/>
                <w:color w:val="1E293B"/>
                <w:sz w:val="20"/>
                <w:szCs w:val="20"/>
              </w:rPr>
              <w:t xml:space="preserve">Offline / PWA shell</w:t>
            </w:r>
          </w:p>
        </w:tc>
        <w:tc>
          <w:tcPr>
            <w:tcW w:type="pct" w:w="13%"/>
          </w:tcPr>
          <w:p>
            <w:r>
              <w:rPr>
                <w:rFonts w:ascii="Calibri" w:cs="Calibri" w:eastAsia="Calibri" w:hAnsi="Calibri"/>
                <w:b w:val="false"/>
                <w:bCs w:val="false"/>
                <w:color w:val="1E293B"/>
                <w:sz w:val="20"/>
                <w:szCs w:val="20"/>
              </w:rPr>
              <w:t xml:space="preserve">No</w:t>
            </w:r>
          </w:p>
        </w:tc>
        <w:tc>
          <w:tcPr>
            <w:tcW w:type="pct" w:w="13%"/>
          </w:tcPr>
          <w:p>
            <w:r>
              <w:rPr>
                <w:rFonts w:ascii="Calibri" w:cs="Calibri" w:eastAsia="Calibri" w:hAnsi="Calibri"/>
                <w:b w:val="false"/>
                <w:bCs w:val="false"/>
                <w:color w:val="1E293B"/>
                <w:sz w:val="20"/>
                <w:szCs w:val="20"/>
              </w:rPr>
              <w:t xml:space="preserve">No</w:t>
            </w:r>
          </w:p>
        </w:tc>
        <w:tc>
          <w:tcPr>
            <w:tcW w:type="pct" w:w="19%"/>
          </w:tcPr>
          <w:p>
            <w:r>
              <w:rPr>
                <w:rFonts w:ascii="Calibri" w:cs="Calibri" w:eastAsia="Calibri" w:hAnsi="Calibri"/>
                <w:b w:val="false"/>
                <w:bCs w:val="false"/>
                <w:color w:val="1E293B"/>
                <w:sz w:val="20"/>
                <w:szCs w:val="20"/>
              </w:rPr>
              <w:t xml:space="preserve">No</w:t>
            </w:r>
          </w:p>
        </w:tc>
        <w:tc>
          <w:tcPr>
            <w:tcW w:type="pct" w:w="18%"/>
          </w:tcPr>
          <w:p>
            <w:r>
              <w:rPr>
                <w:rFonts w:ascii="Calibri" w:cs="Calibri" w:eastAsia="Calibri" w:hAnsi="Calibri"/>
                <w:b w:val="false"/>
                <w:bCs w:val="false"/>
                <w:color w:val="1E293B"/>
                <w:sz w:val="20"/>
                <w:szCs w:val="20"/>
              </w:rPr>
              <w:t xml:space="preserve">Yes</w:t>
            </w:r>
          </w:p>
        </w:tc>
      </w:tr>
      <w:tr>
        <w:tc>
          <w:tcPr>
            <w:tcW w:type="pct" w:w="22%"/>
          </w:tcPr>
          <w:p>
            <w:r>
              <w:rPr>
                <w:rFonts w:ascii="Calibri" w:cs="Calibri" w:eastAsia="Calibri" w:hAnsi="Calibri"/>
                <w:b w:val="false"/>
                <w:bCs w:val="false"/>
                <w:color w:val="1E293B"/>
                <w:sz w:val="20"/>
                <w:szCs w:val="20"/>
              </w:rPr>
              <w:t xml:space="preserve">Three IUGET specialties</w:t>
            </w:r>
          </w:p>
        </w:tc>
        <w:tc>
          <w:tcPr>
            <w:tcW w:type="pct" w:w="13%"/>
          </w:tcPr>
          <w:p>
            <w:r>
              <w:rPr>
                <w:rFonts w:ascii="Calibri" w:cs="Calibri" w:eastAsia="Calibri" w:hAnsi="Calibri"/>
                <w:b w:val="false"/>
                <w:bCs w:val="false"/>
                <w:color w:val="1E293B"/>
                <w:sz w:val="20"/>
                <w:szCs w:val="20"/>
              </w:rPr>
              <w:t xml:space="preserve">Custom</w:t>
            </w:r>
          </w:p>
        </w:tc>
        <w:tc>
          <w:tcPr>
            <w:tcW w:type="pct" w:w="13%"/>
          </w:tcPr>
          <w:p>
            <w:r>
              <w:rPr>
                <w:rFonts w:ascii="Calibri" w:cs="Calibri" w:eastAsia="Calibri" w:hAnsi="Calibri"/>
                <w:b w:val="false"/>
                <w:bCs w:val="false"/>
                <w:color w:val="1E293B"/>
                <w:sz w:val="20"/>
                <w:szCs w:val="20"/>
              </w:rPr>
              <w:t xml:space="preserve">Custom</w:t>
            </w:r>
          </w:p>
        </w:tc>
        <w:tc>
          <w:tcPr>
            <w:tcW w:type="pct" w:w="19%"/>
          </w:tcPr>
          <w:p>
            <w:r>
              <w:rPr>
                <w:rFonts w:ascii="Calibri" w:cs="Calibri" w:eastAsia="Calibri" w:hAnsi="Calibri"/>
                <w:b w:val="false"/>
                <w:bCs w:val="false"/>
                <w:color w:val="1E293B"/>
                <w:sz w:val="20"/>
                <w:szCs w:val="20"/>
              </w:rPr>
              <w:t xml:space="preserve">Custom</w:t>
            </w:r>
          </w:p>
        </w:tc>
        <w:tc>
          <w:tcPr>
            <w:tcW w:type="pct" w:w="18%"/>
          </w:tcPr>
          <w:p>
            <w:r>
              <w:rPr>
                <w:rFonts w:ascii="Calibri" w:cs="Calibri" w:eastAsia="Calibri" w:hAnsi="Calibri"/>
                <w:b w:val="false"/>
                <w:bCs w:val="false"/>
                <w:color w:val="1E293B"/>
                <w:sz w:val="20"/>
                <w:szCs w:val="20"/>
              </w:rPr>
              <w:t xml:space="preserve">Native</w:t>
            </w:r>
          </w:p>
        </w:tc>
      </w:tr>
      <w:tr>
        <w:tc>
          <w:tcPr>
            <w:tcW w:type="pct" w:w="22%"/>
          </w:tcPr>
          <w:p>
            <w:r>
              <w:rPr>
                <w:rFonts w:ascii="Calibri" w:cs="Calibri" w:eastAsia="Calibri" w:hAnsi="Calibri"/>
                <w:b w:val="false"/>
                <w:bCs w:val="false"/>
                <w:color w:val="1E293B"/>
                <w:sz w:val="20"/>
                <w:szCs w:val="20"/>
              </w:rPr>
              <w:t xml:space="preserve">QR-verifiable receipts</w:t>
            </w:r>
          </w:p>
        </w:tc>
        <w:tc>
          <w:tcPr>
            <w:tcW w:type="pct" w:w="13%"/>
          </w:tcPr>
          <w:p>
            <w:r>
              <w:rPr>
                <w:rFonts w:ascii="Calibri" w:cs="Calibri" w:eastAsia="Calibri" w:hAnsi="Calibri"/>
                <w:b w:val="false"/>
                <w:bCs w:val="false"/>
                <w:color w:val="1E293B"/>
                <w:sz w:val="20"/>
                <w:szCs w:val="20"/>
              </w:rPr>
              <w:t xml:space="preserve">Yes</w:t>
            </w:r>
          </w:p>
        </w:tc>
        <w:tc>
          <w:tcPr>
            <w:tcW w:type="pct" w:w="13%"/>
          </w:tcPr>
          <w:p>
            <w:r>
              <w:rPr>
                <w:rFonts w:ascii="Calibri" w:cs="Calibri" w:eastAsia="Calibri" w:hAnsi="Calibri"/>
                <w:b w:val="false"/>
                <w:bCs w:val="false"/>
                <w:color w:val="1E293B"/>
                <w:sz w:val="20"/>
                <w:szCs w:val="20"/>
              </w:rPr>
              <w:t xml:space="preserve">No</w:t>
            </w:r>
          </w:p>
        </w:tc>
        <w:tc>
          <w:tcPr>
            <w:tcW w:type="pct" w:w="19%"/>
          </w:tcPr>
          <w:p>
            <w:r>
              <w:rPr>
                <w:rFonts w:ascii="Calibri" w:cs="Calibri" w:eastAsia="Calibri" w:hAnsi="Calibri"/>
                <w:b w:val="false"/>
                <w:bCs w:val="false"/>
                <w:color w:val="1E293B"/>
                <w:sz w:val="20"/>
                <w:szCs w:val="20"/>
              </w:rPr>
              <w:t xml:space="preserve">No</w:t>
            </w:r>
          </w:p>
        </w:tc>
        <w:tc>
          <w:tcPr>
            <w:tcW w:type="pct" w:w="18%"/>
          </w:tcPr>
          <w:p>
            <w:r>
              <w:rPr>
                <w:rFonts w:ascii="Calibri" w:cs="Calibri" w:eastAsia="Calibri" w:hAnsi="Calibri"/>
                <w:b w:val="false"/>
                <w:bCs w:val="false"/>
                <w:color w:val="1E293B"/>
                <w:sz w:val="20"/>
                <w:szCs w:val="20"/>
              </w:rPr>
              <w:t xml:space="preserve">Yes</w:t>
            </w:r>
          </w:p>
        </w:tc>
      </w:tr>
      <w:tr>
        <w:tc>
          <w:tcPr>
            <w:tcW w:type="pct" w:w="22%"/>
          </w:tcPr>
          <w:p>
            <w:r>
              <w:rPr>
                <w:rFonts w:ascii="Calibri" w:cs="Calibri" w:eastAsia="Calibri" w:hAnsi="Calibri"/>
                <w:b w:val="false"/>
                <w:bCs w:val="false"/>
                <w:color w:val="1E293B"/>
                <w:sz w:val="20"/>
                <w:szCs w:val="20"/>
              </w:rPr>
              <w:t xml:space="preserve">Evening / Sat schedule</w:t>
            </w:r>
          </w:p>
        </w:tc>
        <w:tc>
          <w:tcPr>
            <w:tcW w:type="pct" w:w="13%"/>
          </w:tcPr>
          <w:p>
            <w:r>
              <w:rPr>
                <w:rFonts w:ascii="Calibri" w:cs="Calibri" w:eastAsia="Calibri" w:hAnsi="Calibri"/>
                <w:b w:val="false"/>
                <w:bCs w:val="false"/>
                <w:color w:val="1E293B"/>
                <w:sz w:val="20"/>
                <w:szCs w:val="20"/>
              </w:rPr>
              <w:t xml:space="preserve">Configurable</w:t>
            </w:r>
          </w:p>
        </w:tc>
        <w:tc>
          <w:tcPr>
            <w:tcW w:type="pct" w:w="13%"/>
          </w:tcPr>
          <w:p>
            <w:r>
              <w:rPr>
                <w:rFonts w:ascii="Calibri" w:cs="Calibri" w:eastAsia="Calibri" w:hAnsi="Calibri"/>
                <w:b w:val="false"/>
                <w:bCs w:val="false"/>
                <w:color w:val="1E293B"/>
                <w:sz w:val="20"/>
                <w:szCs w:val="20"/>
              </w:rPr>
              <w:t xml:space="preserve">Limited</w:t>
            </w:r>
          </w:p>
        </w:tc>
        <w:tc>
          <w:tcPr>
            <w:tcW w:type="pct" w:w="19%"/>
          </w:tcPr>
          <w:p>
            <w:r>
              <w:rPr>
                <w:rFonts w:ascii="Calibri" w:cs="Calibri" w:eastAsia="Calibri" w:hAnsi="Calibri"/>
                <w:b w:val="false"/>
                <w:bCs w:val="false"/>
                <w:color w:val="1E293B"/>
                <w:sz w:val="20"/>
                <w:szCs w:val="20"/>
              </w:rPr>
              <w:t xml:space="preserve">Custom</w:t>
            </w:r>
          </w:p>
        </w:tc>
        <w:tc>
          <w:tcPr>
            <w:tcW w:type="pct" w:w="18%"/>
          </w:tcPr>
          <w:p>
            <w:r>
              <w:rPr>
                <w:rFonts w:ascii="Calibri" w:cs="Calibri" w:eastAsia="Calibri" w:hAnsi="Calibri"/>
                <w:b w:val="false"/>
                <w:bCs w:val="false"/>
                <w:color w:val="1E293B"/>
                <w:sz w:val="20"/>
                <w:szCs w:val="20"/>
              </w:rPr>
              <w:t xml:space="preserve">Native</w:t>
            </w:r>
          </w:p>
        </w:tc>
      </w:tr>
      <w:tr>
        <w:tc>
          <w:tcPr>
            <w:tcW w:type="pct" w:w="22%"/>
          </w:tcPr>
          <w:p>
            <w:r>
              <w:rPr>
                <w:rFonts w:ascii="Calibri" w:cs="Calibri" w:eastAsia="Calibri" w:hAnsi="Calibri"/>
                <w:b w:val="false"/>
                <w:bCs w:val="false"/>
                <w:color w:val="1E293B"/>
                <w:sz w:val="20"/>
                <w:szCs w:val="20"/>
              </w:rPr>
              <w:t xml:space="preserve">Open / customisable</w:t>
            </w:r>
          </w:p>
        </w:tc>
        <w:tc>
          <w:tcPr>
            <w:tcW w:type="pct" w:w="13%"/>
          </w:tcPr>
          <w:p>
            <w:r>
              <w:rPr>
                <w:rFonts w:ascii="Calibri" w:cs="Calibri" w:eastAsia="Calibri" w:hAnsi="Calibri"/>
                <w:b w:val="false"/>
                <w:bCs w:val="false"/>
                <w:color w:val="1E293B"/>
                <w:sz w:val="20"/>
                <w:szCs w:val="20"/>
              </w:rPr>
              <w:t xml:space="preserve">No</w:t>
            </w:r>
          </w:p>
        </w:tc>
        <w:tc>
          <w:tcPr>
            <w:tcW w:type="pct" w:w="13%"/>
          </w:tcPr>
          <w:p>
            <w:r>
              <w:rPr>
                <w:rFonts w:ascii="Calibri" w:cs="Calibri" w:eastAsia="Calibri" w:hAnsi="Calibri"/>
                <w:b w:val="false"/>
                <w:bCs w:val="false"/>
                <w:color w:val="1E293B"/>
                <w:sz w:val="20"/>
                <w:szCs w:val="20"/>
              </w:rPr>
              <w:t xml:space="preserve">Yes</w:t>
            </w:r>
          </w:p>
        </w:tc>
        <w:tc>
          <w:tcPr>
            <w:tcW w:type="pct" w:w="19%"/>
          </w:tcPr>
          <w:p>
            <w:r>
              <w:rPr>
                <w:rFonts w:ascii="Calibri" w:cs="Calibri" w:eastAsia="Calibri" w:hAnsi="Calibri"/>
                <w:b w:val="false"/>
                <w:bCs w:val="false"/>
                <w:color w:val="1E293B"/>
                <w:sz w:val="20"/>
                <w:szCs w:val="20"/>
              </w:rPr>
              <w:t xml:space="preserve">Partial</w:t>
            </w:r>
          </w:p>
        </w:tc>
        <w:tc>
          <w:tcPr>
            <w:tcW w:type="pct" w:w="18%"/>
          </w:tcPr>
          <w:p>
            <w:r>
              <w:rPr>
                <w:rFonts w:ascii="Calibri" w:cs="Calibri" w:eastAsia="Calibri" w:hAnsi="Calibri"/>
                <w:b w:val="false"/>
                <w:bCs w:val="false"/>
                <w:color w:val="1E293B"/>
                <w:sz w:val="20"/>
                <w:szCs w:val="20"/>
              </w:rPr>
              <w:t xml:space="preserve">Yes (BSD-style)</w:t>
            </w:r>
          </w:p>
        </w:tc>
      </w:tr>
      <w:tr>
        <w:tc>
          <w:tcPr>
            <w:tcW w:type="pct" w:w="22%"/>
          </w:tcPr>
          <w:p>
            <w:r>
              <w:rPr>
                <w:rFonts w:ascii="Calibri" w:cs="Calibri" w:eastAsia="Calibri" w:hAnsi="Calibri"/>
                <w:b w:val="false"/>
                <w:bCs w:val="false"/>
                <w:color w:val="1E293B"/>
                <w:sz w:val="20"/>
                <w:szCs w:val="20"/>
              </w:rPr>
              <w:t xml:space="preserve">Cost</w:t>
            </w:r>
          </w:p>
        </w:tc>
        <w:tc>
          <w:tcPr>
            <w:tcW w:type="pct" w:w="13%"/>
          </w:tcPr>
          <w:p>
            <w:r>
              <w:rPr>
                <w:rFonts w:ascii="Calibri" w:cs="Calibri" w:eastAsia="Calibri" w:hAnsi="Calibri"/>
                <w:b w:val="false"/>
                <w:bCs w:val="false"/>
                <w:color w:val="1E293B"/>
                <w:sz w:val="20"/>
                <w:szCs w:val="20"/>
              </w:rPr>
              <w:t xml:space="preserve">Very high</w:t>
            </w:r>
          </w:p>
        </w:tc>
        <w:tc>
          <w:tcPr>
            <w:tcW w:type="pct" w:w="13%"/>
          </w:tcPr>
          <w:p>
            <w:r>
              <w:rPr>
                <w:rFonts w:ascii="Calibri" w:cs="Calibri" w:eastAsia="Calibri" w:hAnsi="Calibri"/>
                <w:b w:val="false"/>
                <w:bCs w:val="false"/>
                <w:color w:val="1E293B"/>
                <w:sz w:val="20"/>
                <w:szCs w:val="20"/>
              </w:rPr>
              <w:t xml:space="preserve">Free</w:t>
            </w:r>
          </w:p>
        </w:tc>
        <w:tc>
          <w:tcPr>
            <w:tcW w:type="pct" w:w="19%"/>
          </w:tcPr>
          <w:p>
            <w:r>
              <w:rPr>
                <w:rFonts w:ascii="Calibri" w:cs="Calibri" w:eastAsia="Calibri" w:hAnsi="Calibri"/>
                <w:b w:val="false"/>
                <w:bCs w:val="false"/>
                <w:color w:val="1E293B"/>
                <w:sz w:val="20"/>
                <w:szCs w:val="20"/>
              </w:rPr>
              <w:t xml:space="preserve">Low</w:t>
            </w:r>
          </w:p>
        </w:tc>
        <w:tc>
          <w:tcPr>
            <w:tcW w:type="pct" w:w="18%"/>
          </w:tcPr>
          <w:p>
            <w:r>
              <w:rPr>
                <w:rFonts w:ascii="Calibri" w:cs="Calibri" w:eastAsia="Calibri" w:hAnsi="Calibri"/>
                <w:b w:val="false"/>
                <w:bCs w:val="false"/>
                <w:color w:val="1E293B"/>
                <w:sz w:val="20"/>
                <w:szCs w:val="20"/>
              </w:rPr>
              <w:t xml:space="preserve">Free</w:t>
            </w:r>
          </w:p>
        </w:tc>
      </w:tr>
    </w:tbl>
    <w:p>
      <w:pPr>
        <w:spacing w:after="280"/>
        <w:jc w:val="center"/>
      </w:pPr>
      <w:r>
        <w:rPr>
          <w:rFonts w:ascii="Calibri" w:cs="Calibri" w:eastAsia="Calibri" w:hAnsi="Calibri"/>
          <w:i/>
          <w:iCs/>
          <w:color w:val="64748B"/>
          <w:sz w:val="18"/>
          <w:szCs w:val="18"/>
        </w:rPr>
        <w:t xml:space="preserve">Table 2.1 — Capability comparison across representative SIS / ERP platforms.</w:t>
      </w:r>
    </w:p>
    <w:p>
      <w:pPr>
        <w:pStyle w:val="Heading2"/>
        <w:spacing w:after="200" w:before="360"/>
      </w:pPr>
      <w:r>
        <w:t xml:space="preserve">2.5  Theoretical Frameworks Adopted</w:t>
      </w:r>
    </w:p>
    <w:p>
      <w:pPr>
        <w:spacing w:after="160" w:line="300" w:lineRule="auto"/>
        <w:jc w:val="both"/>
      </w:pPr>
      <w:r>
        <w:rPr>
          <w:rFonts w:ascii="Calibri" w:cs="Calibri" w:eastAsia="Calibri" w:hAnsi="Calibri"/>
          <w:color w:val="1E293B"/>
          <w:sz w:val="22"/>
          <w:szCs w:val="22"/>
        </w:rPr>
        <w:t xml:space="preserve">Three theoretical frameworks informed the SIARM design:</w:t>
      </w:r>
    </w:p>
    <w:p>
      <w:pPr>
        <w:pStyle w:val="ListParagraph"/>
        <w:numPr>
          <w:ilvl w:val="0"/>
          <w:numId w:val="1"/>
        </w:numPr>
        <w:spacing w:after="80"/>
      </w:pPr>
      <w:r>
        <w:rPr>
          <w:rFonts w:ascii="Calibri" w:cs="Calibri" w:eastAsia="Calibri" w:hAnsi="Calibri"/>
          <w:sz w:val="22"/>
          <w:szCs w:val="22"/>
        </w:rPr>
        <w:t xml:space="preserve">Role-Based Access Control (Ferraiolo, Sandhu et al.). The hierarchical RBAC model used in SIARM ensures that each capability is associated with exactly one role, and that a higher role transitively inherits the capabilities of lower roles.</w:t>
      </w:r>
    </w:p>
    <w:p>
      <w:pPr>
        <w:pStyle w:val="ListParagraph"/>
        <w:numPr>
          <w:ilvl w:val="0"/>
          <w:numId w:val="1"/>
        </w:numPr>
        <w:spacing w:after="80"/>
      </w:pPr>
      <w:r>
        <w:rPr>
          <w:rFonts w:ascii="Calibri" w:cs="Calibri" w:eastAsia="Calibri" w:hAnsi="Calibri"/>
          <w:sz w:val="22"/>
          <w:szCs w:val="22"/>
        </w:rPr>
        <w:t xml:space="preserve">The 8-Golden-Rules of Interface Design (Shneiderman). The interface strives for consistency, informative feedback, simple error handling, easy reversal of actions, and a sense of user control.</w:t>
      </w:r>
    </w:p>
    <w:p>
      <w:pPr>
        <w:pStyle w:val="ListParagraph"/>
        <w:numPr>
          <w:ilvl w:val="0"/>
          <w:numId w:val="1"/>
        </w:numPr>
        <w:spacing w:after="80"/>
      </w:pPr>
      <w:r>
        <w:rPr>
          <w:rFonts w:ascii="Calibri" w:cs="Calibri" w:eastAsia="Calibri" w:hAnsi="Calibri"/>
          <w:sz w:val="22"/>
          <w:szCs w:val="22"/>
        </w:rPr>
        <w:t xml:space="preserve">The MoSCoW prioritisation method. Functional requirements are categorised as Must-have, Should-have, Could-have or Won't-have-this-time, which made it possible to deliver a defensible scope within a single semester.</w:t>
      </w:r>
    </w:p>
    <w:p>
      <w:pPr>
        <w:pStyle w:val="Heading2"/>
        <w:spacing w:after="200" w:before="360"/>
      </w:pPr>
      <w:r>
        <w:t xml:space="preserve">2.6  Summary</w:t>
      </w:r>
    </w:p>
    <w:p>
      <w:pPr>
        <w:spacing w:after="160" w:line="300" w:lineRule="auto"/>
        <w:jc w:val="both"/>
      </w:pPr>
      <w:r>
        <w:rPr>
          <w:rFonts w:ascii="Calibri" w:cs="Calibri" w:eastAsia="Calibri" w:hAnsi="Calibri"/>
          <w:color w:val="1E293B"/>
          <w:sz w:val="22"/>
          <w:szCs w:val="22"/>
        </w:rPr>
        <w:t xml:space="preserve">The literature review establishes that no widely-deployed system simultaneously addresses the operational reality of a Cameroonian private university: mobile-money payment, evening teaching, parent-facing public surface, offline-capable delivery, and QR-verifiable academic artefacts. SIARM is positioned in this gap.</w:t>
      </w:r>
    </w:p>
    <w:p>
      <w:pPr>
        <w:pStyle w:val="Heading1"/>
        <w:pageBreakBefore/>
        <w:spacing w:after="240" w:before="480"/>
      </w:pPr>
      <w:r>
        <w:t xml:space="preserve">Chapter 3 — Requirements Analysis</w:t>
      </w:r>
    </w:p>
    <w:p>
      <w:pPr>
        <w:pStyle w:val="Heading2"/>
        <w:spacing w:after="200" w:before="360"/>
      </w:pPr>
      <w:r>
        <w:t xml:space="preserve">3.1  Methodology</w:t>
      </w:r>
    </w:p>
    <w:p>
      <w:pPr>
        <w:spacing w:after="160" w:line="300" w:lineRule="auto"/>
        <w:jc w:val="both"/>
      </w:pPr>
      <w:r>
        <w:rPr>
          <w:rFonts w:ascii="Calibri" w:cs="Calibri" w:eastAsia="Calibri" w:hAnsi="Calibri"/>
          <w:color w:val="1E293B"/>
          <w:sz w:val="22"/>
          <w:szCs w:val="22"/>
        </w:rPr>
        <w:t xml:space="preserve">The requirements were elicited through three concurrent activities: informal interviews with the IUGET registrar and bursary staff over six weeks, the author's own three-year experience as a student of the institution, and direct observation of the manual workflows currently in place. Each elicited requirement was then categorised, prioritised using the MoSCoW method, and traced to an explicit use case.</w:t>
      </w:r>
    </w:p>
    <w:p>
      <w:pPr>
        <w:pStyle w:val="Heading2"/>
        <w:spacing w:after="200" w:before="360"/>
      </w:pPr>
      <w:r>
        <w:t xml:space="preserve">3.2  Stakeholders and User Roles</w:t>
      </w:r>
    </w:p>
    <w:p>
      <w:pPr>
        <w:spacing w:after="160" w:line="300" w:lineRule="auto"/>
        <w:jc w:val="both"/>
      </w:pPr>
      <w:r>
        <w:rPr>
          <w:rFonts w:ascii="Calibri" w:cs="Calibri" w:eastAsia="Calibri" w:hAnsi="Calibri"/>
          <w:color w:val="1E293B"/>
          <w:sz w:val="22"/>
          <w:szCs w:val="22"/>
        </w:rPr>
        <w:t xml:space="preserve">SIARM has five stakeholder categories. Four of them are authenticated users with role-specific surfaces; the fifth — the parent — is supported through a public surface that requires no account.</w:t>
      </w:r>
    </w:p>
    <w:p>
      <w:pPr>
        <w:spacing w:after="160" w:line="300" w:lineRule="auto"/>
      </w:pPr>
      <w:r>
        <w:rPr>
          <w:rFonts w:ascii="Calibri" w:cs="Calibri" w:eastAsia="Calibri" w:hAnsi="Calibri"/>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FF4FF" w:color="auto" w:val="clear"/>
          </w:tcPr>
          <w:p>
            <w:r>
              <w:rPr>
                <w:rFonts w:ascii="Calibri" w:cs="Calibri" w:eastAsia="Calibri" w:hAnsi="Calibri"/>
                <w:b/>
                <w:bCs/>
                <w:color w:val="1E3AA0"/>
                <w:sz w:val="20"/>
                <w:szCs w:val="20"/>
              </w:rPr>
              <w:t xml:space="preserve">Role</w:t>
            </w:r>
          </w:p>
        </w:tc>
        <w:tc>
          <w:tcPr>
            <w:tcW w:type="pct" w:w="50%"/>
            <w:shd w:fill="EFF4FF" w:color="auto" w:val="clear"/>
          </w:tcPr>
          <w:p>
            <w:r>
              <w:rPr>
                <w:rFonts w:ascii="Calibri" w:cs="Calibri" w:eastAsia="Calibri" w:hAnsi="Calibri"/>
                <w:b/>
                <w:bCs/>
                <w:color w:val="1E3AA0"/>
                <w:sz w:val="20"/>
                <w:szCs w:val="20"/>
              </w:rPr>
              <w:t xml:space="preserve">Description</w:t>
            </w:r>
          </w:p>
        </w:tc>
        <w:tc>
          <w:tcPr>
            <w:tcW w:type="pct" w:w="35%"/>
            <w:shd w:fill="EFF4FF" w:color="auto" w:val="clear"/>
          </w:tcPr>
          <w:p>
            <w:r>
              <w:rPr>
                <w:rFonts w:ascii="Calibri" w:cs="Calibri" w:eastAsia="Calibri" w:hAnsi="Calibri"/>
                <w:b/>
                <w:bCs/>
                <w:color w:val="1E3AA0"/>
                <w:sz w:val="20"/>
                <w:szCs w:val="20"/>
              </w:rPr>
              <w:t xml:space="preserve">Typical user</w:t>
            </w:r>
          </w:p>
        </w:tc>
      </w:tr>
      <w:tr>
        <w:tc>
          <w:tcPr>
            <w:tcW w:type="pct" w:w="15%"/>
          </w:tcPr>
          <w:p>
            <w:r>
              <w:rPr>
                <w:rFonts w:ascii="Calibri" w:cs="Calibri" w:eastAsia="Calibri" w:hAnsi="Calibri"/>
                <w:b w:val="false"/>
                <w:bCs w:val="false"/>
                <w:color w:val="1E293B"/>
                <w:sz w:val="20"/>
                <w:szCs w:val="20"/>
              </w:rPr>
              <w:t xml:space="preserve">Student</w:t>
            </w:r>
          </w:p>
        </w:tc>
        <w:tc>
          <w:tcPr>
            <w:tcW w:type="pct" w:w="50%"/>
          </w:tcPr>
          <w:p>
            <w:r>
              <w:rPr>
                <w:rFonts w:ascii="Calibri" w:cs="Calibri" w:eastAsia="Calibri" w:hAnsi="Calibri"/>
                <w:b w:val="false"/>
                <w:bCs w:val="false"/>
                <w:color w:val="1E293B"/>
                <w:sz w:val="20"/>
                <w:szCs w:val="20"/>
              </w:rPr>
              <w:t xml:space="preserve">Enrolled in a programme; views and acts on personal data.</w:t>
            </w:r>
          </w:p>
        </w:tc>
        <w:tc>
          <w:tcPr>
            <w:tcW w:type="pct" w:w="35%"/>
          </w:tcPr>
          <w:p>
            <w:r>
              <w:rPr>
                <w:rFonts w:ascii="Calibri" w:cs="Calibri" w:eastAsia="Calibri" w:hAnsi="Calibri"/>
                <w:b w:val="false"/>
                <w:bCs w:val="false"/>
                <w:color w:val="1E293B"/>
                <w:sz w:val="20"/>
                <w:szCs w:val="20"/>
              </w:rPr>
              <w:t xml:space="preserve">Chituh Innocentia, SWE Level 3</w:t>
            </w:r>
          </w:p>
        </w:tc>
      </w:tr>
      <w:tr>
        <w:tc>
          <w:tcPr>
            <w:tcW w:type="pct" w:w="15%"/>
          </w:tcPr>
          <w:p>
            <w:r>
              <w:rPr>
                <w:rFonts w:ascii="Calibri" w:cs="Calibri" w:eastAsia="Calibri" w:hAnsi="Calibri"/>
                <w:b w:val="false"/>
                <w:bCs w:val="false"/>
                <w:color w:val="1E293B"/>
                <w:sz w:val="20"/>
                <w:szCs w:val="20"/>
              </w:rPr>
              <w:t xml:space="preserve">Lecturer</w:t>
            </w:r>
          </w:p>
        </w:tc>
        <w:tc>
          <w:tcPr>
            <w:tcW w:type="pct" w:w="50%"/>
          </w:tcPr>
          <w:p>
            <w:r>
              <w:rPr>
                <w:rFonts w:ascii="Calibri" w:cs="Calibri" w:eastAsia="Calibri" w:hAnsi="Calibri"/>
                <w:b w:val="false"/>
                <w:bCs w:val="false"/>
                <w:color w:val="1E293B"/>
                <w:sz w:val="20"/>
                <w:szCs w:val="20"/>
              </w:rPr>
              <w:t xml:space="preserve">Teaches one or more courses; marks attendance and enters grades.</w:t>
            </w:r>
          </w:p>
        </w:tc>
        <w:tc>
          <w:tcPr>
            <w:tcW w:type="pct" w:w="35%"/>
          </w:tcPr>
          <w:p>
            <w:r>
              <w:rPr>
                <w:rFonts w:ascii="Calibri" w:cs="Calibri" w:eastAsia="Calibri" w:hAnsi="Calibri"/>
                <w:b w:val="false"/>
                <w:bCs w:val="false"/>
                <w:color w:val="1E293B"/>
                <w:sz w:val="20"/>
                <w:szCs w:val="20"/>
              </w:rPr>
              <w:t xml:space="preserve">Mr Nkoma Ngouloure</w:t>
            </w:r>
          </w:p>
        </w:tc>
      </w:tr>
      <w:tr>
        <w:tc>
          <w:tcPr>
            <w:tcW w:type="pct" w:w="15%"/>
          </w:tcPr>
          <w:p>
            <w:r>
              <w:rPr>
                <w:rFonts w:ascii="Calibri" w:cs="Calibri" w:eastAsia="Calibri" w:hAnsi="Calibri"/>
                <w:b w:val="false"/>
                <w:bCs w:val="false"/>
                <w:color w:val="1E293B"/>
                <w:sz w:val="20"/>
                <w:szCs w:val="20"/>
              </w:rPr>
              <w:t xml:space="preserve">Staff</w:t>
            </w:r>
          </w:p>
        </w:tc>
        <w:tc>
          <w:tcPr>
            <w:tcW w:type="pct" w:w="50%"/>
          </w:tcPr>
          <w:p>
            <w:r>
              <w:rPr>
                <w:rFonts w:ascii="Calibri" w:cs="Calibri" w:eastAsia="Calibri" w:hAnsi="Calibri"/>
                <w:b w:val="false"/>
                <w:bCs w:val="false"/>
                <w:color w:val="1E293B"/>
                <w:sz w:val="20"/>
                <w:szCs w:val="20"/>
              </w:rPr>
              <w:t xml:space="preserve">Operates the bursary, registrar, or admissions office.</w:t>
            </w:r>
          </w:p>
        </w:tc>
        <w:tc>
          <w:tcPr>
            <w:tcW w:type="pct" w:w="35%"/>
          </w:tcPr>
          <w:p>
            <w:r>
              <w:rPr>
                <w:rFonts w:ascii="Calibri" w:cs="Calibri" w:eastAsia="Calibri" w:hAnsi="Calibri"/>
                <w:b w:val="false"/>
                <w:bCs w:val="false"/>
                <w:color w:val="1E293B"/>
                <w:sz w:val="20"/>
                <w:szCs w:val="20"/>
              </w:rPr>
              <w:t xml:space="preserve">Mrs Linda Foncha (Registrar)</w:t>
            </w:r>
          </w:p>
        </w:tc>
      </w:tr>
      <w:tr>
        <w:tc>
          <w:tcPr>
            <w:tcW w:type="pct" w:w="15%"/>
          </w:tcPr>
          <w:p>
            <w:r>
              <w:rPr>
                <w:rFonts w:ascii="Calibri" w:cs="Calibri" w:eastAsia="Calibri" w:hAnsi="Calibri"/>
                <w:b w:val="false"/>
                <w:bCs w:val="false"/>
                <w:color w:val="1E293B"/>
                <w:sz w:val="20"/>
                <w:szCs w:val="20"/>
              </w:rPr>
              <w:t xml:space="preserve">Admin</w:t>
            </w:r>
          </w:p>
        </w:tc>
        <w:tc>
          <w:tcPr>
            <w:tcW w:type="pct" w:w="50%"/>
          </w:tcPr>
          <w:p>
            <w:r>
              <w:rPr>
                <w:rFonts w:ascii="Calibri" w:cs="Calibri" w:eastAsia="Calibri" w:hAnsi="Calibri"/>
                <w:b w:val="false"/>
                <w:bCs w:val="false"/>
                <w:color w:val="1E293B"/>
                <w:sz w:val="20"/>
                <w:szCs w:val="20"/>
              </w:rPr>
              <w:t xml:space="preserve">Institutional leadership; views analytics, manages settings.</w:t>
            </w:r>
          </w:p>
        </w:tc>
        <w:tc>
          <w:tcPr>
            <w:tcW w:type="pct" w:w="35%"/>
          </w:tcPr>
          <w:p>
            <w:r>
              <w:rPr>
                <w:rFonts w:ascii="Calibri" w:cs="Calibri" w:eastAsia="Calibri" w:hAnsi="Calibri"/>
                <w:b w:val="false"/>
                <w:bCs w:val="false"/>
                <w:color w:val="1E293B"/>
                <w:sz w:val="20"/>
                <w:szCs w:val="20"/>
              </w:rPr>
              <w:t xml:space="preserve">Vice-Chancellor</w:t>
            </w:r>
          </w:p>
        </w:tc>
      </w:tr>
      <w:tr>
        <w:tc>
          <w:tcPr>
            <w:tcW w:type="pct" w:w="15%"/>
          </w:tcPr>
          <w:p>
            <w:r>
              <w:rPr>
                <w:rFonts w:ascii="Calibri" w:cs="Calibri" w:eastAsia="Calibri" w:hAnsi="Calibri"/>
                <w:b w:val="false"/>
                <w:bCs w:val="false"/>
                <w:color w:val="1E293B"/>
                <w:sz w:val="20"/>
                <w:szCs w:val="20"/>
              </w:rPr>
              <w:t xml:space="preserve">Parent</w:t>
            </w:r>
          </w:p>
        </w:tc>
        <w:tc>
          <w:tcPr>
            <w:tcW w:type="pct" w:w="50%"/>
          </w:tcPr>
          <w:p>
            <w:r>
              <w:rPr>
                <w:rFonts w:ascii="Calibri" w:cs="Calibri" w:eastAsia="Calibri" w:hAnsi="Calibri"/>
                <w:b w:val="false"/>
                <w:bCs w:val="false"/>
                <w:color w:val="1E293B"/>
                <w:sz w:val="20"/>
                <w:szCs w:val="20"/>
              </w:rPr>
              <w:t xml:space="preserve">Registers a child and pays tuition; no SIARM account.</w:t>
            </w:r>
          </w:p>
        </w:tc>
        <w:tc>
          <w:tcPr>
            <w:tcW w:type="pct" w:w="35%"/>
          </w:tcPr>
          <w:p>
            <w:r>
              <w:rPr>
                <w:rFonts w:ascii="Calibri" w:cs="Calibri" w:eastAsia="Calibri" w:hAnsi="Calibri"/>
                <w:b w:val="false"/>
                <w:bCs w:val="false"/>
                <w:color w:val="1E293B"/>
                <w:sz w:val="20"/>
                <w:szCs w:val="20"/>
              </w:rPr>
              <w:t xml:space="preserve">Public visitor</w:t>
            </w:r>
          </w:p>
        </w:tc>
      </w:tr>
    </w:tbl>
    <w:p>
      <w:pPr>
        <w:spacing w:after="280"/>
        <w:jc w:val="center"/>
      </w:pPr>
      <w:r>
        <w:rPr>
          <w:rFonts w:ascii="Calibri" w:cs="Calibri" w:eastAsia="Calibri" w:hAnsi="Calibri"/>
          <w:i/>
          <w:iCs/>
          <w:color w:val="64748B"/>
          <w:sz w:val="18"/>
          <w:szCs w:val="18"/>
        </w:rPr>
        <w:t xml:space="preserve">Table 3.1.a — Stakeholder roles.</w:t>
      </w:r>
    </w:p>
    <w:p>
      <w:pPr>
        <w:pStyle w:val="Heading2"/>
        <w:spacing w:after="200" w:before="360"/>
      </w:pPr>
      <w:r>
        <w:t xml:space="preserve">3.3  Functional Requirements</w:t>
      </w:r>
    </w:p>
    <w:p>
      <w:pPr>
        <w:spacing w:after="160" w:line="300" w:lineRule="auto"/>
        <w:jc w:val="both"/>
      </w:pPr>
      <w:r>
        <w:rPr>
          <w:rFonts w:ascii="Calibri" w:cs="Calibri" w:eastAsia="Calibri" w:hAnsi="Calibri"/>
          <w:color w:val="1E293B"/>
          <w:sz w:val="22"/>
          <w:szCs w:val="22"/>
        </w:rPr>
        <w:t xml:space="preserve">The functional requirements are grouped by role for clarity. Each is given a MoSCoW priority and a stable identifier (FR-X-NN).</w:t>
      </w:r>
    </w:p>
    <w:p>
      <w:pPr>
        <w:spacing w:after="160" w:line="300" w:lineRule="auto"/>
      </w:pPr>
      <w:r>
        <w:rPr>
          <w:rFonts w:ascii="Calibri" w:cs="Calibri" w:eastAsia="Calibri" w:hAnsi="Calibri"/>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shd w:fill="EFF4FF" w:color="auto" w:val="clear"/>
          </w:tcPr>
          <w:p>
            <w:r>
              <w:rPr>
                <w:rFonts w:ascii="Calibri" w:cs="Calibri" w:eastAsia="Calibri" w:hAnsi="Calibri"/>
                <w:b/>
                <w:bCs/>
                <w:color w:val="1E3AA0"/>
                <w:sz w:val="20"/>
                <w:szCs w:val="20"/>
              </w:rPr>
              <w:t xml:space="preserve">ID</w:t>
            </w:r>
          </w:p>
        </w:tc>
        <w:tc>
          <w:tcPr>
            <w:tcW w:type="pct" w:w="70%"/>
            <w:shd w:fill="EFF4FF" w:color="auto" w:val="clear"/>
          </w:tcPr>
          <w:p>
            <w:r>
              <w:rPr>
                <w:rFonts w:ascii="Calibri" w:cs="Calibri" w:eastAsia="Calibri" w:hAnsi="Calibri"/>
                <w:b/>
                <w:bCs/>
                <w:color w:val="1E3AA0"/>
                <w:sz w:val="20"/>
                <w:szCs w:val="20"/>
              </w:rPr>
              <w:t xml:space="preserve">Requirement</w:t>
            </w:r>
          </w:p>
        </w:tc>
        <w:tc>
          <w:tcPr>
            <w:tcW w:type="pct" w:w="18%"/>
            <w:shd w:fill="EFF4FF" w:color="auto" w:val="clear"/>
          </w:tcPr>
          <w:p>
            <w:r>
              <w:rPr>
                <w:rFonts w:ascii="Calibri" w:cs="Calibri" w:eastAsia="Calibri" w:hAnsi="Calibri"/>
                <w:b/>
                <w:bCs/>
                <w:color w:val="1E3AA0"/>
                <w:sz w:val="20"/>
                <w:szCs w:val="20"/>
              </w:rPr>
              <w:t xml:space="preserve">MoSCoW</w:t>
            </w:r>
          </w:p>
        </w:tc>
      </w:tr>
      <w:tr>
        <w:tc>
          <w:tcPr>
            <w:tcW w:type="pct" w:w="12%"/>
          </w:tcPr>
          <w:p>
            <w:r>
              <w:rPr>
                <w:rFonts w:ascii="Calibri" w:cs="Calibri" w:eastAsia="Calibri" w:hAnsi="Calibri"/>
                <w:b w:val="false"/>
                <w:bCs w:val="false"/>
                <w:color w:val="1E293B"/>
                <w:sz w:val="20"/>
                <w:szCs w:val="20"/>
              </w:rPr>
              <w:t xml:space="preserve">FR-S-01</w:t>
            </w:r>
          </w:p>
        </w:tc>
        <w:tc>
          <w:tcPr>
            <w:tcW w:type="pct" w:w="70%"/>
          </w:tcPr>
          <w:p>
            <w:r>
              <w:rPr>
                <w:rFonts w:ascii="Calibri" w:cs="Calibri" w:eastAsia="Calibri" w:hAnsi="Calibri"/>
                <w:b w:val="false"/>
                <w:bCs w:val="false"/>
                <w:color w:val="1E293B"/>
                <w:sz w:val="20"/>
                <w:szCs w:val="20"/>
              </w:rPr>
              <w:t xml:space="preserve">Student must view a personalised dashboard.</w:t>
            </w:r>
          </w:p>
        </w:tc>
        <w:tc>
          <w:tcPr>
            <w:tcW w:type="pct" w:w="18%"/>
          </w:tcPr>
          <w:p>
            <w:r>
              <w:rPr>
                <w:rFonts w:ascii="Calibri" w:cs="Calibri" w:eastAsia="Calibri" w:hAnsi="Calibri"/>
                <w:b w:val="false"/>
                <w:bCs w:val="false"/>
                <w:color w:val="1E293B"/>
                <w:sz w:val="20"/>
                <w:szCs w:val="20"/>
              </w:rPr>
              <w:t xml:space="preserve">Must</w:t>
            </w:r>
          </w:p>
        </w:tc>
      </w:tr>
      <w:tr>
        <w:tc>
          <w:tcPr>
            <w:tcW w:type="pct" w:w="12%"/>
          </w:tcPr>
          <w:p>
            <w:r>
              <w:rPr>
                <w:rFonts w:ascii="Calibri" w:cs="Calibri" w:eastAsia="Calibri" w:hAnsi="Calibri"/>
                <w:b w:val="false"/>
                <w:bCs w:val="false"/>
                <w:color w:val="1E293B"/>
                <w:sz w:val="20"/>
                <w:szCs w:val="20"/>
              </w:rPr>
              <w:t xml:space="preserve">FR-S-02</w:t>
            </w:r>
          </w:p>
        </w:tc>
        <w:tc>
          <w:tcPr>
            <w:tcW w:type="pct" w:w="70%"/>
          </w:tcPr>
          <w:p>
            <w:r>
              <w:rPr>
                <w:rFonts w:ascii="Calibri" w:cs="Calibri" w:eastAsia="Calibri" w:hAnsi="Calibri"/>
                <w:b w:val="false"/>
                <w:bCs w:val="false"/>
                <w:color w:val="1E293B"/>
                <w:sz w:val="20"/>
                <w:szCs w:val="20"/>
              </w:rPr>
              <w:t xml:space="preserve">Student must view attendance per course and overall rate.</w:t>
            </w:r>
          </w:p>
        </w:tc>
        <w:tc>
          <w:tcPr>
            <w:tcW w:type="pct" w:w="18%"/>
          </w:tcPr>
          <w:p>
            <w:r>
              <w:rPr>
                <w:rFonts w:ascii="Calibri" w:cs="Calibri" w:eastAsia="Calibri" w:hAnsi="Calibri"/>
                <w:b w:val="false"/>
                <w:bCs w:val="false"/>
                <w:color w:val="1E293B"/>
                <w:sz w:val="20"/>
                <w:szCs w:val="20"/>
              </w:rPr>
              <w:t xml:space="preserve">Must</w:t>
            </w:r>
          </w:p>
        </w:tc>
      </w:tr>
      <w:tr>
        <w:tc>
          <w:tcPr>
            <w:tcW w:type="pct" w:w="12%"/>
          </w:tcPr>
          <w:p>
            <w:r>
              <w:rPr>
                <w:rFonts w:ascii="Calibri" w:cs="Calibri" w:eastAsia="Calibri" w:hAnsi="Calibri"/>
                <w:b w:val="false"/>
                <w:bCs w:val="false"/>
                <w:color w:val="1E293B"/>
                <w:sz w:val="20"/>
                <w:szCs w:val="20"/>
              </w:rPr>
              <w:t xml:space="preserve">FR-S-03</w:t>
            </w:r>
          </w:p>
        </w:tc>
        <w:tc>
          <w:tcPr>
            <w:tcW w:type="pct" w:w="70%"/>
          </w:tcPr>
          <w:p>
            <w:r>
              <w:rPr>
                <w:rFonts w:ascii="Calibri" w:cs="Calibri" w:eastAsia="Calibri" w:hAnsi="Calibri"/>
                <w:b w:val="false"/>
                <w:bCs w:val="false"/>
                <w:color w:val="1E293B"/>
                <w:sz w:val="20"/>
                <w:szCs w:val="20"/>
              </w:rPr>
              <w:t xml:space="preserve">Student must view the timetable filtered by specialty.</w:t>
            </w:r>
          </w:p>
        </w:tc>
        <w:tc>
          <w:tcPr>
            <w:tcW w:type="pct" w:w="18%"/>
          </w:tcPr>
          <w:p>
            <w:r>
              <w:rPr>
                <w:rFonts w:ascii="Calibri" w:cs="Calibri" w:eastAsia="Calibri" w:hAnsi="Calibri"/>
                <w:b w:val="false"/>
                <w:bCs w:val="false"/>
                <w:color w:val="1E293B"/>
                <w:sz w:val="20"/>
                <w:szCs w:val="20"/>
              </w:rPr>
              <w:t xml:space="preserve">Must</w:t>
            </w:r>
          </w:p>
        </w:tc>
      </w:tr>
      <w:tr>
        <w:tc>
          <w:tcPr>
            <w:tcW w:type="pct" w:w="12%"/>
          </w:tcPr>
          <w:p>
            <w:r>
              <w:rPr>
                <w:rFonts w:ascii="Calibri" w:cs="Calibri" w:eastAsia="Calibri" w:hAnsi="Calibri"/>
                <w:b w:val="false"/>
                <w:bCs w:val="false"/>
                <w:color w:val="1E293B"/>
                <w:sz w:val="20"/>
                <w:szCs w:val="20"/>
              </w:rPr>
              <w:t xml:space="preserve">FR-S-04</w:t>
            </w:r>
          </w:p>
        </w:tc>
        <w:tc>
          <w:tcPr>
            <w:tcW w:type="pct" w:w="70%"/>
          </w:tcPr>
          <w:p>
            <w:r>
              <w:rPr>
                <w:rFonts w:ascii="Calibri" w:cs="Calibri" w:eastAsia="Calibri" w:hAnsi="Calibri"/>
                <w:b w:val="false"/>
                <w:bCs w:val="false"/>
                <w:color w:val="1E293B"/>
                <w:sz w:val="20"/>
                <w:szCs w:val="20"/>
              </w:rPr>
              <w:t xml:space="preserve">Student must view results and download a printable PDF.</w:t>
            </w:r>
          </w:p>
        </w:tc>
        <w:tc>
          <w:tcPr>
            <w:tcW w:type="pct" w:w="18%"/>
          </w:tcPr>
          <w:p>
            <w:r>
              <w:rPr>
                <w:rFonts w:ascii="Calibri" w:cs="Calibri" w:eastAsia="Calibri" w:hAnsi="Calibri"/>
                <w:b w:val="false"/>
                <w:bCs w:val="false"/>
                <w:color w:val="1E293B"/>
                <w:sz w:val="20"/>
                <w:szCs w:val="20"/>
              </w:rPr>
              <w:t xml:space="preserve">Must</w:t>
            </w:r>
          </w:p>
        </w:tc>
      </w:tr>
      <w:tr>
        <w:tc>
          <w:tcPr>
            <w:tcW w:type="pct" w:w="12%"/>
          </w:tcPr>
          <w:p>
            <w:r>
              <w:rPr>
                <w:rFonts w:ascii="Calibri" w:cs="Calibri" w:eastAsia="Calibri" w:hAnsi="Calibri"/>
                <w:b w:val="false"/>
                <w:bCs w:val="false"/>
                <w:color w:val="1E293B"/>
                <w:sz w:val="20"/>
                <w:szCs w:val="20"/>
              </w:rPr>
              <w:t xml:space="preserve">FR-S-05</w:t>
            </w:r>
          </w:p>
        </w:tc>
        <w:tc>
          <w:tcPr>
            <w:tcW w:type="pct" w:w="70%"/>
          </w:tcPr>
          <w:p>
            <w:r>
              <w:rPr>
                <w:rFonts w:ascii="Calibri" w:cs="Calibri" w:eastAsia="Calibri" w:hAnsi="Calibri"/>
                <w:b w:val="false"/>
                <w:bCs w:val="false"/>
                <w:color w:val="1E293B"/>
                <w:sz w:val="20"/>
                <w:szCs w:val="20"/>
              </w:rPr>
              <w:t xml:space="preserve">Student must view announcements offline if previously cached.</w:t>
            </w:r>
          </w:p>
        </w:tc>
        <w:tc>
          <w:tcPr>
            <w:tcW w:type="pct" w:w="18%"/>
          </w:tcPr>
          <w:p>
            <w:r>
              <w:rPr>
                <w:rFonts w:ascii="Calibri" w:cs="Calibri" w:eastAsia="Calibri" w:hAnsi="Calibri"/>
                <w:b w:val="false"/>
                <w:bCs w:val="false"/>
                <w:color w:val="1E293B"/>
                <w:sz w:val="20"/>
                <w:szCs w:val="20"/>
              </w:rPr>
              <w:t xml:space="preserve">Should</w:t>
            </w:r>
          </w:p>
        </w:tc>
      </w:tr>
      <w:tr>
        <w:tc>
          <w:tcPr>
            <w:tcW w:type="pct" w:w="12%"/>
          </w:tcPr>
          <w:p>
            <w:r>
              <w:rPr>
                <w:rFonts w:ascii="Calibri" w:cs="Calibri" w:eastAsia="Calibri" w:hAnsi="Calibri"/>
                <w:b w:val="false"/>
                <w:bCs w:val="false"/>
                <w:color w:val="1E293B"/>
                <w:sz w:val="20"/>
                <w:szCs w:val="20"/>
              </w:rPr>
              <w:t xml:space="preserve">FR-S-06</w:t>
            </w:r>
          </w:p>
        </w:tc>
        <w:tc>
          <w:tcPr>
            <w:tcW w:type="pct" w:w="70%"/>
          </w:tcPr>
          <w:p>
            <w:r>
              <w:rPr>
                <w:rFonts w:ascii="Calibri" w:cs="Calibri" w:eastAsia="Calibri" w:hAnsi="Calibri"/>
                <w:b w:val="false"/>
                <w:bCs w:val="false"/>
                <w:color w:val="1E293B"/>
                <w:sz w:val="20"/>
                <w:szCs w:val="20"/>
              </w:rPr>
              <w:t xml:space="preserve">Student must view tuition balance and pay outstanding fees.</w:t>
            </w:r>
          </w:p>
        </w:tc>
        <w:tc>
          <w:tcPr>
            <w:tcW w:type="pct" w:w="18%"/>
          </w:tcPr>
          <w:p>
            <w:r>
              <w:rPr>
                <w:rFonts w:ascii="Calibri" w:cs="Calibri" w:eastAsia="Calibri" w:hAnsi="Calibri"/>
                <w:b w:val="false"/>
                <w:bCs w:val="false"/>
                <w:color w:val="1E293B"/>
                <w:sz w:val="20"/>
                <w:szCs w:val="20"/>
              </w:rPr>
              <w:t xml:space="preserve">Must</w:t>
            </w:r>
          </w:p>
        </w:tc>
      </w:tr>
      <w:tr>
        <w:tc>
          <w:tcPr>
            <w:tcW w:type="pct" w:w="12%"/>
          </w:tcPr>
          <w:p>
            <w:r>
              <w:rPr>
                <w:rFonts w:ascii="Calibri" w:cs="Calibri" w:eastAsia="Calibri" w:hAnsi="Calibri"/>
                <w:b w:val="false"/>
                <w:bCs w:val="false"/>
                <w:color w:val="1E293B"/>
                <w:sz w:val="20"/>
                <w:szCs w:val="20"/>
              </w:rPr>
              <w:t xml:space="preserve">FR-S-07</w:t>
            </w:r>
          </w:p>
        </w:tc>
        <w:tc>
          <w:tcPr>
            <w:tcW w:type="pct" w:w="70%"/>
          </w:tcPr>
          <w:p>
            <w:r>
              <w:rPr>
                <w:rFonts w:ascii="Calibri" w:cs="Calibri" w:eastAsia="Calibri" w:hAnsi="Calibri"/>
                <w:b w:val="false"/>
                <w:bCs w:val="false"/>
                <w:color w:val="1E293B"/>
                <w:sz w:val="20"/>
                <w:szCs w:val="20"/>
              </w:rPr>
              <w:t xml:space="preserve">Student must generate and print an official ID card.</w:t>
            </w:r>
          </w:p>
        </w:tc>
        <w:tc>
          <w:tcPr>
            <w:tcW w:type="pct" w:w="18%"/>
          </w:tcPr>
          <w:p>
            <w:r>
              <w:rPr>
                <w:rFonts w:ascii="Calibri" w:cs="Calibri" w:eastAsia="Calibri" w:hAnsi="Calibri"/>
                <w:b w:val="false"/>
                <w:bCs w:val="false"/>
                <w:color w:val="1E293B"/>
                <w:sz w:val="20"/>
                <w:szCs w:val="20"/>
              </w:rPr>
              <w:t xml:space="preserve">Must</w:t>
            </w:r>
          </w:p>
        </w:tc>
      </w:tr>
      <w:tr>
        <w:tc>
          <w:tcPr>
            <w:tcW w:type="pct" w:w="12%"/>
          </w:tcPr>
          <w:p>
            <w:r>
              <w:rPr>
                <w:rFonts w:ascii="Calibri" w:cs="Calibri" w:eastAsia="Calibri" w:hAnsi="Calibri"/>
                <w:b w:val="false"/>
                <w:bCs w:val="false"/>
                <w:color w:val="1E293B"/>
                <w:sz w:val="20"/>
                <w:szCs w:val="20"/>
              </w:rPr>
              <w:t xml:space="preserve">FR-S-08</w:t>
            </w:r>
          </w:p>
        </w:tc>
        <w:tc>
          <w:tcPr>
            <w:tcW w:type="pct" w:w="70%"/>
          </w:tcPr>
          <w:p>
            <w:r>
              <w:rPr>
                <w:rFonts w:ascii="Calibri" w:cs="Calibri" w:eastAsia="Calibri" w:hAnsi="Calibri"/>
                <w:b w:val="false"/>
                <w:bCs w:val="false"/>
                <w:color w:val="1E293B"/>
                <w:sz w:val="20"/>
                <w:szCs w:val="20"/>
              </w:rPr>
              <w:t xml:space="preserve">Student must download an official transcript.</w:t>
            </w:r>
          </w:p>
        </w:tc>
        <w:tc>
          <w:tcPr>
            <w:tcW w:type="pct" w:w="18%"/>
          </w:tcPr>
          <w:p>
            <w:r>
              <w:rPr>
                <w:rFonts w:ascii="Calibri" w:cs="Calibri" w:eastAsia="Calibri" w:hAnsi="Calibri"/>
                <w:b w:val="false"/>
                <w:bCs w:val="false"/>
                <w:color w:val="1E293B"/>
                <w:sz w:val="20"/>
                <w:szCs w:val="20"/>
              </w:rPr>
              <w:t xml:space="preserve">Must</w:t>
            </w:r>
          </w:p>
        </w:tc>
      </w:tr>
      <w:tr>
        <w:tc>
          <w:tcPr>
            <w:tcW w:type="pct" w:w="12%"/>
          </w:tcPr>
          <w:p>
            <w:r>
              <w:rPr>
                <w:rFonts w:ascii="Calibri" w:cs="Calibri" w:eastAsia="Calibri" w:hAnsi="Calibri"/>
                <w:b w:val="false"/>
                <w:bCs w:val="false"/>
                <w:color w:val="1E293B"/>
                <w:sz w:val="20"/>
                <w:szCs w:val="20"/>
              </w:rPr>
              <w:t xml:space="preserve">FR-L-01</w:t>
            </w:r>
          </w:p>
        </w:tc>
        <w:tc>
          <w:tcPr>
            <w:tcW w:type="pct" w:w="70%"/>
          </w:tcPr>
          <w:p>
            <w:r>
              <w:rPr>
                <w:rFonts w:ascii="Calibri" w:cs="Calibri" w:eastAsia="Calibri" w:hAnsi="Calibri"/>
                <w:b w:val="false"/>
                <w:bCs w:val="false"/>
                <w:color w:val="1E293B"/>
                <w:sz w:val="20"/>
                <w:szCs w:val="20"/>
              </w:rPr>
              <w:t xml:space="preserve">Lecturer must mark attendance for an assigned class.</w:t>
            </w:r>
          </w:p>
        </w:tc>
        <w:tc>
          <w:tcPr>
            <w:tcW w:type="pct" w:w="18%"/>
          </w:tcPr>
          <w:p>
            <w:r>
              <w:rPr>
                <w:rFonts w:ascii="Calibri" w:cs="Calibri" w:eastAsia="Calibri" w:hAnsi="Calibri"/>
                <w:b w:val="false"/>
                <w:bCs w:val="false"/>
                <w:color w:val="1E293B"/>
                <w:sz w:val="20"/>
                <w:szCs w:val="20"/>
              </w:rPr>
              <w:t xml:space="preserve">Must</w:t>
            </w:r>
          </w:p>
        </w:tc>
      </w:tr>
      <w:tr>
        <w:tc>
          <w:tcPr>
            <w:tcW w:type="pct" w:w="12%"/>
          </w:tcPr>
          <w:p>
            <w:r>
              <w:rPr>
                <w:rFonts w:ascii="Calibri" w:cs="Calibri" w:eastAsia="Calibri" w:hAnsi="Calibri"/>
                <w:b w:val="false"/>
                <w:bCs w:val="false"/>
                <w:color w:val="1E293B"/>
                <w:sz w:val="20"/>
                <w:szCs w:val="20"/>
              </w:rPr>
              <w:t xml:space="preserve">FR-L-02</w:t>
            </w:r>
          </w:p>
        </w:tc>
        <w:tc>
          <w:tcPr>
            <w:tcW w:type="pct" w:w="70%"/>
          </w:tcPr>
          <w:p>
            <w:r>
              <w:rPr>
                <w:rFonts w:ascii="Calibri" w:cs="Calibri" w:eastAsia="Calibri" w:hAnsi="Calibri"/>
                <w:b w:val="false"/>
                <w:bCs w:val="false"/>
                <w:color w:val="1E293B"/>
                <w:sz w:val="20"/>
                <w:szCs w:val="20"/>
              </w:rPr>
              <w:t xml:space="preserve">Lecturer must enter and submit grades (CA + Exam).</w:t>
            </w:r>
          </w:p>
        </w:tc>
        <w:tc>
          <w:tcPr>
            <w:tcW w:type="pct" w:w="18%"/>
          </w:tcPr>
          <w:p>
            <w:r>
              <w:rPr>
                <w:rFonts w:ascii="Calibri" w:cs="Calibri" w:eastAsia="Calibri" w:hAnsi="Calibri"/>
                <w:b w:val="false"/>
                <w:bCs w:val="false"/>
                <w:color w:val="1E293B"/>
                <w:sz w:val="20"/>
                <w:szCs w:val="20"/>
              </w:rPr>
              <w:t xml:space="preserve">Must</w:t>
            </w:r>
          </w:p>
        </w:tc>
      </w:tr>
      <w:tr>
        <w:tc>
          <w:tcPr>
            <w:tcW w:type="pct" w:w="12%"/>
          </w:tcPr>
          <w:p>
            <w:r>
              <w:rPr>
                <w:rFonts w:ascii="Calibri" w:cs="Calibri" w:eastAsia="Calibri" w:hAnsi="Calibri"/>
                <w:b w:val="false"/>
                <w:bCs w:val="false"/>
                <w:color w:val="1E293B"/>
                <w:sz w:val="20"/>
                <w:szCs w:val="20"/>
              </w:rPr>
              <w:t xml:space="preserve">FR-L-03</w:t>
            </w:r>
          </w:p>
        </w:tc>
        <w:tc>
          <w:tcPr>
            <w:tcW w:type="pct" w:w="70%"/>
          </w:tcPr>
          <w:p>
            <w:r>
              <w:rPr>
                <w:rFonts w:ascii="Calibri" w:cs="Calibri" w:eastAsia="Calibri" w:hAnsi="Calibri"/>
                <w:b w:val="false"/>
                <w:bCs w:val="false"/>
                <w:color w:val="1E293B"/>
                <w:sz w:val="20"/>
                <w:szCs w:val="20"/>
              </w:rPr>
              <w:t xml:space="preserve">Lecturer must view their week's class list.</w:t>
            </w:r>
          </w:p>
        </w:tc>
        <w:tc>
          <w:tcPr>
            <w:tcW w:type="pct" w:w="18%"/>
          </w:tcPr>
          <w:p>
            <w:r>
              <w:rPr>
                <w:rFonts w:ascii="Calibri" w:cs="Calibri" w:eastAsia="Calibri" w:hAnsi="Calibri"/>
                <w:b w:val="false"/>
                <w:bCs w:val="false"/>
                <w:color w:val="1E293B"/>
                <w:sz w:val="20"/>
                <w:szCs w:val="20"/>
              </w:rPr>
              <w:t xml:space="preserve">Should</w:t>
            </w:r>
          </w:p>
        </w:tc>
      </w:tr>
      <w:tr>
        <w:tc>
          <w:tcPr>
            <w:tcW w:type="pct" w:w="12%"/>
          </w:tcPr>
          <w:p>
            <w:r>
              <w:rPr>
                <w:rFonts w:ascii="Calibri" w:cs="Calibri" w:eastAsia="Calibri" w:hAnsi="Calibri"/>
                <w:b w:val="false"/>
                <w:bCs w:val="false"/>
                <w:color w:val="1E293B"/>
                <w:sz w:val="20"/>
                <w:szCs w:val="20"/>
              </w:rPr>
              <w:t xml:space="preserve">FR-T-01</w:t>
            </w:r>
          </w:p>
        </w:tc>
        <w:tc>
          <w:tcPr>
            <w:tcW w:type="pct" w:w="70%"/>
          </w:tcPr>
          <w:p>
            <w:r>
              <w:rPr>
                <w:rFonts w:ascii="Calibri" w:cs="Calibri" w:eastAsia="Calibri" w:hAnsi="Calibri"/>
                <w:b w:val="false"/>
                <w:bCs w:val="false"/>
                <w:color w:val="1E293B"/>
                <w:sz w:val="20"/>
                <w:szCs w:val="20"/>
              </w:rPr>
              <w:t xml:space="preserve">Staff must enrol a new student via a single form.</w:t>
            </w:r>
          </w:p>
        </w:tc>
        <w:tc>
          <w:tcPr>
            <w:tcW w:type="pct" w:w="18%"/>
          </w:tcPr>
          <w:p>
            <w:r>
              <w:rPr>
                <w:rFonts w:ascii="Calibri" w:cs="Calibri" w:eastAsia="Calibri" w:hAnsi="Calibri"/>
                <w:b w:val="false"/>
                <w:bCs w:val="false"/>
                <w:color w:val="1E293B"/>
                <w:sz w:val="20"/>
                <w:szCs w:val="20"/>
              </w:rPr>
              <w:t xml:space="preserve">Must</w:t>
            </w:r>
          </w:p>
        </w:tc>
      </w:tr>
      <w:tr>
        <w:tc>
          <w:tcPr>
            <w:tcW w:type="pct" w:w="12%"/>
          </w:tcPr>
          <w:p>
            <w:r>
              <w:rPr>
                <w:rFonts w:ascii="Calibri" w:cs="Calibri" w:eastAsia="Calibri" w:hAnsi="Calibri"/>
                <w:b w:val="false"/>
                <w:bCs w:val="false"/>
                <w:color w:val="1E293B"/>
                <w:sz w:val="20"/>
                <w:szCs w:val="20"/>
              </w:rPr>
              <w:t xml:space="preserve">FR-T-02</w:t>
            </w:r>
          </w:p>
        </w:tc>
        <w:tc>
          <w:tcPr>
            <w:tcW w:type="pct" w:w="70%"/>
          </w:tcPr>
          <w:p>
            <w:r>
              <w:rPr>
                <w:rFonts w:ascii="Calibri" w:cs="Calibri" w:eastAsia="Calibri" w:hAnsi="Calibri"/>
                <w:b w:val="false"/>
                <w:bCs w:val="false"/>
                <w:color w:val="1E293B"/>
                <w:sz w:val="20"/>
                <w:szCs w:val="20"/>
              </w:rPr>
              <w:t xml:space="preserve">Staff must enrol students in bulk via CSV upload.</w:t>
            </w:r>
          </w:p>
        </w:tc>
        <w:tc>
          <w:tcPr>
            <w:tcW w:type="pct" w:w="18%"/>
          </w:tcPr>
          <w:p>
            <w:r>
              <w:rPr>
                <w:rFonts w:ascii="Calibri" w:cs="Calibri" w:eastAsia="Calibri" w:hAnsi="Calibri"/>
                <w:b w:val="false"/>
                <w:bCs w:val="false"/>
                <w:color w:val="1E293B"/>
                <w:sz w:val="20"/>
                <w:szCs w:val="20"/>
              </w:rPr>
              <w:t xml:space="preserve">Should</w:t>
            </w:r>
          </w:p>
        </w:tc>
      </w:tr>
      <w:tr>
        <w:tc>
          <w:tcPr>
            <w:tcW w:type="pct" w:w="12%"/>
          </w:tcPr>
          <w:p>
            <w:r>
              <w:rPr>
                <w:rFonts w:ascii="Calibri" w:cs="Calibri" w:eastAsia="Calibri" w:hAnsi="Calibri"/>
                <w:b w:val="false"/>
                <w:bCs w:val="false"/>
                <w:color w:val="1E293B"/>
                <w:sz w:val="20"/>
                <w:szCs w:val="20"/>
              </w:rPr>
              <w:t xml:space="preserve">FR-T-03</w:t>
            </w:r>
          </w:p>
        </w:tc>
        <w:tc>
          <w:tcPr>
            <w:tcW w:type="pct" w:w="70%"/>
          </w:tcPr>
          <w:p>
            <w:r>
              <w:rPr>
                <w:rFonts w:ascii="Calibri" w:cs="Calibri" w:eastAsia="Calibri" w:hAnsi="Calibri"/>
                <w:b w:val="false"/>
                <w:bCs w:val="false"/>
                <w:color w:val="1E293B"/>
                <w:sz w:val="20"/>
                <w:szCs w:val="20"/>
              </w:rPr>
              <w:t xml:space="preserve">Staff must view all tuition transactions with filters.</w:t>
            </w:r>
          </w:p>
        </w:tc>
        <w:tc>
          <w:tcPr>
            <w:tcW w:type="pct" w:w="18%"/>
          </w:tcPr>
          <w:p>
            <w:r>
              <w:rPr>
                <w:rFonts w:ascii="Calibri" w:cs="Calibri" w:eastAsia="Calibri" w:hAnsi="Calibri"/>
                <w:b w:val="false"/>
                <w:bCs w:val="false"/>
                <w:color w:val="1E293B"/>
                <w:sz w:val="20"/>
                <w:szCs w:val="20"/>
              </w:rPr>
              <w:t xml:space="preserve">Must</w:t>
            </w:r>
          </w:p>
        </w:tc>
      </w:tr>
      <w:tr>
        <w:tc>
          <w:tcPr>
            <w:tcW w:type="pct" w:w="12%"/>
          </w:tcPr>
          <w:p>
            <w:r>
              <w:rPr>
                <w:rFonts w:ascii="Calibri" w:cs="Calibri" w:eastAsia="Calibri" w:hAnsi="Calibri"/>
                <w:b w:val="false"/>
                <w:bCs w:val="false"/>
                <w:color w:val="1E293B"/>
                <w:sz w:val="20"/>
                <w:szCs w:val="20"/>
              </w:rPr>
              <w:t xml:space="preserve">FR-T-04</w:t>
            </w:r>
          </w:p>
        </w:tc>
        <w:tc>
          <w:tcPr>
            <w:tcW w:type="pct" w:w="70%"/>
          </w:tcPr>
          <w:p>
            <w:r>
              <w:rPr>
                <w:rFonts w:ascii="Calibri" w:cs="Calibri" w:eastAsia="Calibri" w:hAnsi="Calibri"/>
                <w:b w:val="false"/>
                <w:bCs w:val="false"/>
                <w:color w:val="1E293B"/>
                <w:sz w:val="20"/>
                <w:szCs w:val="20"/>
              </w:rPr>
              <w:t xml:space="preserve">Staff must publish institutional announcements.</w:t>
            </w:r>
          </w:p>
        </w:tc>
        <w:tc>
          <w:tcPr>
            <w:tcW w:type="pct" w:w="18%"/>
          </w:tcPr>
          <w:p>
            <w:r>
              <w:rPr>
                <w:rFonts w:ascii="Calibri" w:cs="Calibri" w:eastAsia="Calibri" w:hAnsi="Calibri"/>
                <w:b w:val="false"/>
                <w:bCs w:val="false"/>
                <w:color w:val="1E293B"/>
                <w:sz w:val="20"/>
                <w:szCs w:val="20"/>
              </w:rPr>
              <w:t xml:space="preserve">Must</w:t>
            </w:r>
          </w:p>
        </w:tc>
      </w:tr>
      <w:tr>
        <w:tc>
          <w:tcPr>
            <w:tcW w:type="pct" w:w="12%"/>
          </w:tcPr>
          <w:p>
            <w:r>
              <w:rPr>
                <w:rFonts w:ascii="Calibri" w:cs="Calibri" w:eastAsia="Calibri" w:hAnsi="Calibri"/>
                <w:b w:val="false"/>
                <w:bCs w:val="false"/>
                <w:color w:val="1E293B"/>
                <w:sz w:val="20"/>
                <w:szCs w:val="20"/>
              </w:rPr>
              <w:t xml:space="preserve">FR-T-05</w:t>
            </w:r>
          </w:p>
        </w:tc>
        <w:tc>
          <w:tcPr>
            <w:tcW w:type="pct" w:w="70%"/>
          </w:tcPr>
          <w:p>
            <w:r>
              <w:rPr>
                <w:rFonts w:ascii="Calibri" w:cs="Calibri" w:eastAsia="Calibri" w:hAnsi="Calibri"/>
                <w:b w:val="false"/>
                <w:bCs w:val="false"/>
                <w:color w:val="1E293B"/>
                <w:sz w:val="20"/>
                <w:szCs w:val="20"/>
              </w:rPr>
              <w:t xml:space="preserve">Staff must manage the timetable across three tracks.</w:t>
            </w:r>
          </w:p>
        </w:tc>
        <w:tc>
          <w:tcPr>
            <w:tcW w:type="pct" w:w="18%"/>
          </w:tcPr>
          <w:p>
            <w:r>
              <w:rPr>
                <w:rFonts w:ascii="Calibri" w:cs="Calibri" w:eastAsia="Calibri" w:hAnsi="Calibri"/>
                <w:b w:val="false"/>
                <w:bCs w:val="false"/>
                <w:color w:val="1E293B"/>
                <w:sz w:val="20"/>
                <w:szCs w:val="20"/>
              </w:rPr>
              <w:t xml:space="preserve">Must</w:t>
            </w:r>
          </w:p>
        </w:tc>
      </w:tr>
      <w:tr>
        <w:tc>
          <w:tcPr>
            <w:tcW w:type="pct" w:w="12%"/>
          </w:tcPr>
          <w:p>
            <w:r>
              <w:rPr>
                <w:rFonts w:ascii="Calibri" w:cs="Calibri" w:eastAsia="Calibri" w:hAnsi="Calibri"/>
                <w:b w:val="false"/>
                <w:bCs w:val="false"/>
                <w:color w:val="1E293B"/>
                <w:sz w:val="20"/>
                <w:szCs w:val="20"/>
              </w:rPr>
              <w:t xml:space="preserve">FR-A-01</w:t>
            </w:r>
          </w:p>
        </w:tc>
        <w:tc>
          <w:tcPr>
            <w:tcW w:type="pct" w:w="70%"/>
          </w:tcPr>
          <w:p>
            <w:r>
              <w:rPr>
                <w:rFonts w:ascii="Calibri" w:cs="Calibri" w:eastAsia="Calibri" w:hAnsi="Calibri"/>
                <w:b w:val="false"/>
                <w:bCs w:val="false"/>
                <w:color w:val="1E293B"/>
                <w:sz w:val="20"/>
                <w:szCs w:val="20"/>
              </w:rPr>
              <w:t xml:space="preserve">Administration must view aggregate analytics.</w:t>
            </w:r>
          </w:p>
        </w:tc>
        <w:tc>
          <w:tcPr>
            <w:tcW w:type="pct" w:w="18%"/>
          </w:tcPr>
          <w:p>
            <w:r>
              <w:rPr>
                <w:rFonts w:ascii="Calibri" w:cs="Calibri" w:eastAsia="Calibri" w:hAnsi="Calibri"/>
                <w:b w:val="false"/>
                <w:bCs w:val="false"/>
                <w:color w:val="1E293B"/>
                <w:sz w:val="20"/>
                <w:szCs w:val="20"/>
              </w:rPr>
              <w:t xml:space="preserve">Must</w:t>
            </w:r>
          </w:p>
        </w:tc>
      </w:tr>
      <w:tr>
        <w:tc>
          <w:tcPr>
            <w:tcW w:type="pct" w:w="12%"/>
          </w:tcPr>
          <w:p>
            <w:r>
              <w:rPr>
                <w:rFonts w:ascii="Calibri" w:cs="Calibri" w:eastAsia="Calibri" w:hAnsi="Calibri"/>
                <w:b w:val="false"/>
                <w:bCs w:val="false"/>
                <w:color w:val="1E293B"/>
                <w:sz w:val="20"/>
                <w:szCs w:val="20"/>
              </w:rPr>
              <w:t xml:space="preserve">FR-A-02</w:t>
            </w:r>
          </w:p>
        </w:tc>
        <w:tc>
          <w:tcPr>
            <w:tcW w:type="pct" w:w="70%"/>
          </w:tcPr>
          <w:p>
            <w:r>
              <w:rPr>
                <w:rFonts w:ascii="Calibri" w:cs="Calibri" w:eastAsia="Calibri" w:hAnsi="Calibri"/>
                <w:b w:val="false"/>
                <w:bCs w:val="false"/>
                <w:color w:val="1E293B"/>
                <w:sz w:val="20"/>
                <w:szCs w:val="20"/>
              </w:rPr>
              <w:t xml:space="preserve">Administration must manage all user accounts.</w:t>
            </w:r>
          </w:p>
        </w:tc>
        <w:tc>
          <w:tcPr>
            <w:tcW w:type="pct" w:w="18%"/>
          </w:tcPr>
          <w:p>
            <w:r>
              <w:rPr>
                <w:rFonts w:ascii="Calibri" w:cs="Calibri" w:eastAsia="Calibri" w:hAnsi="Calibri"/>
                <w:b w:val="false"/>
                <w:bCs w:val="false"/>
                <w:color w:val="1E293B"/>
                <w:sz w:val="20"/>
                <w:szCs w:val="20"/>
              </w:rPr>
              <w:t xml:space="preserve">Should</w:t>
            </w:r>
          </w:p>
        </w:tc>
      </w:tr>
      <w:tr>
        <w:tc>
          <w:tcPr>
            <w:tcW w:type="pct" w:w="12%"/>
          </w:tcPr>
          <w:p>
            <w:r>
              <w:rPr>
                <w:rFonts w:ascii="Calibri" w:cs="Calibri" w:eastAsia="Calibri" w:hAnsi="Calibri"/>
                <w:b w:val="false"/>
                <w:bCs w:val="false"/>
                <w:color w:val="1E293B"/>
                <w:sz w:val="20"/>
                <w:szCs w:val="20"/>
              </w:rPr>
              <w:t xml:space="preserve">FR-A-03</w:t>
            </w:r>
          </w:p>
        </w:tc>
        <w:tc>
          <w:tcPr>
            <w:tcW w:type="pct" w:w="70%"/>
          </w:tcPr>
          <w:p>
            <w:r>
              <w:rPr>
                <w:rFonts w:ascii="Calibri" w:cs="Calibri" w:eastAsia="Calibri" w:hAnsi="Calibri"/>
                <w:b w:val="false"/>
                <w:bCs w:val="false"/>
                <w:color w:val="1E293B"/>
                <w:sz w:val="20"/>
                <w:szCs w:val="20"/>
              </w:rPr>
              <w:t xml:space="preserve">Administration must configure system settings.</w:t>
            </w:r>
          </w:p>
        </w:tc>
        <w:tc>
          <w:tcPr>
            <w:tcW w:type="pct" w:w="18%"/>
          </w:tcPr>
          <w:p>
            <w:r>
              <w:rPr>
                <w:rFonts w:ascii="Calibri" w:cs="Calibri" w:eastAsia="Calibri" w:hAnsi="Calibri"/>
                <w:b w:val="false"/>
                <w:bCs w:val="false"/>
                <w:color w:val="1E293B"/>
                <w:sz w:val="20"/>
                <w:szCs w:val="20"/>
              </w:rPr>
              <w:t xml:space="preserve">Could</w:t>
            </w:r>
          </w:p>
        </w:tc>
      </w:tr>
      <w:tr>
        <w:tc>
          <w:tcPr>
            <w:tcW w:type="pct" w:w="12%"/>
          </w:tcPr>
          <w:p>
            <w:r>
              <w:rPr>
                <w:rFonts w:ascii="Calibri" w:cs="Calibri" w:eastAsia="Calibri" w:hAnsi="Calibri"/>
                <w:b w:val="false"/>
                <w:bCs w:val="false"/>
                <w:color w:val="1E293B"/>
                <w:sz w:val="20"/>
                <w:szCs w:val="20"/>
              </w:rPr>
              <w:t xml:space="preserve">FR-P-01</w:t>
            </w:r>
          </w:p>
        </w:tc>
        <w:tc>
          <w:tcPr>
            <w:tcW w:type="pct" w:w="70%"/>
          </w:tcPr>
          <w:p>
            <w:r>
              <w:rPr>
                <w:rFonts w:ascii="Calibri" w:cs="Calibri" w:eastAsia="Calibri" w:hAnsi="Calibri"/>
                <w:b w:val="false"/>
                <w:bCs w:val="false"/>
                <w:color w:val="1E293B"/>
                <w:sz w:val="20"/>
                <w:szCs w:val="20"/>
              </w:rPr>
              <w:t xml:space="preserve">Parent must browse specialties and fees without account.</w:t>
            </w:r>
          </w:p>
        </w:tc>
        <w:tc>
          <w:tcPr>
            <w:tcW w:type="pct" w:w="18%"/>
          </w:tcPr>
          <w:p>
            <w:r>
              <w:rPr>
                <w:rFonts w:ascii="Calibri" w:cs="Calibri" w:eastAsia="Calibri" w:hAnsi="Calibri"/>
                <w:b w:val="false"/>
                <w:bCs w:val="false"/>
                <w:color w:val="1E293B"/>
                <w:sz w:val="20"/>
                <w:szCs w:val="20"/>
              </w:rPr>
              <w:t xml:space="preserve">Must</w:t>
            </w:r>
          </w:p>
        </w:tc>
      </w:tr>
      <w:tr>
        <w:tc>
          <w:tcPr>
            <w:tcW w:type="pct" w:w="12%"/>
          </w:tcPr>
          <w:p>
            <w:r>
              <w:rPr>
                <w:rFonts w:ascii="Calibri" w:cs="Calibri" w:eastAsia="Calibri" w:hAnsi="Calibri"/>
                <w:b w:val="false"/>
                <w:bCs w:val="false"/>
                <w:color w:val="1E293B"/>
                <w:sz w:val="20"/>
                <w:szCs w:val="20"/>
              </w:rPr>
              <w:t xml:space="preserve">FR-P-02</w:t>
            </w:r>
          </w:p>
        </w:tc>
        <w:tc>
          <w:tcPr>
            <w:tcW w:type="pct" w:w="70%"/>
          </w:tcPr>
          <w:p>
            <w:r>
              <w:rPr>
                <w:rFonts w:ascii="Calibri" w:cs="Calibri" w:eastAsia="Calibri" w:hAnsi="Calibri"/>
                <w:b w:val="false"/>
                <w:bCs w:val="false"/>
                <w:color w:val="1E293B"/>
                <w:sz w:val="20"/>
                <w:szCs w:val="20"/>
              </w:rPr>
              <w:t xml:space="preserve">Parent must complete a 5-step registration wizard.</w:t>
            </w:r>
          </w:p>
        </w:tc>
        <w:tc>
          <w:tcPr>
            <w:tcW w:type="pct" w:w="18%"/>
          </w:tcPr>
          <w:p>
            <w:r>
              <w:rPr>
                <w:rFonts w:ascii="Calibri" w:cs="Calibri" w:eastAsia="Calibri" w:hAnsi="Calibri"/>
                <w:b w:val="false"/>
                <w:bCs w:val="false"/>
                <w:color w:val="1E293B"/>
                <w:sz w:val="20"/>
                <w:szCs w:val="20"/>
              </w:rPr>
              <w:t xml:space="preserve">Must</w:t>
            </w:r>
          </w:p>
        </w:tc>
      </w:tr>
      <w:tr>
        <w:tc>
          <w:tcPr>
            <w:tcW w:type="pct" w:w="12%"/>
          </w:tcPr>
          <w:p>
            <w:r>
              <w:rPr>
                <w:rFonts w:ascii="Calibri" w:cs="Calibri" w:eastAsia="Calibri" w:hAnsi="Calibri"/>
                <w:b w:val="false"/>
                <w:bCs w:val="false"/>
                <w:color w:val="1E293B"/>
                <w:sz w:val="20"/>
                <w:szCs w:val="20"/>
              </w:rPr>
              <w:t xml:space="preserve">FR-P-03</w:t>
            </w:r>
          </w:p>
        </w:tc>
        <w:tc>
          <w:tcPr>
            <w:tcW w:type="pct" w:w="70%"/>
          </w:tcPr>
          <w:p>
            <w:r>
              <w:rPr>
                <w:rFonts w:ascii="Calibri" w:cs="Calibri" w:eastAsia="Calibri" w:hAnsi="Calibri"/>
                <w:b w:val="false"/>
                <w:bCs w:val="false"/>
                <w:color w:val="1E293B"/>
                <w:sz w:val="20"/>
                <w:szCs w:val="20"/>
              </w:rPr>
              <w:t xml:space="preserve">Parent must pay tuition through MoMo, OM, PayPal, Visa or bank.</w:t>
            </w:r>
          </w:p>
        </w:tc>
        <w:tc>
          <w:tcPr>
            <w:tcW w:type="pct" w:w="18%"/>
          </w:tcPr>
          <w:p>
            <w:r>
              <w:rPr>
                <w:rFonts w:ascii="Calibri" w:cs="Calibri" w:eastAsia="Calibri" w:hAnsi="Calibri"/>
                <w:b w:val="false"/>
                <w:bCs w:val="false"/>
                <w:color w:val="1E293B"/>
                <w:sz w:val="20"/>
                <w:szCs w:val="20"/>
              </w:rPr>
              <w:t xml:space="preserve">Must</w:t>
            </w:r>
          </w:p>
        </w:tc>
      </w:tr>
      <w:tr>
        <w:tc>
          <w:tcPr>
            <w:tcW w:type="pct" w:w="12%"/>
          </w:tcPr>
          <w:p>
            <w:r>
              <w:rPr>
                <w:rFonts w:ascii="Calibri" w:cs="Calibri" w:eastAsia="Calibri" w:hAnsi="Calibri"/>
                <w:b w:val="false"/>
                <w:bCs w:val="false"/>
                <w:color w:val="1E293B"/>
                <w:sz w:val="20"/>
                <w:szCs w:val="20"/>
              </w:rPr>
              <w:t xml:space="preserve">FR-P-04</w:t>
            </w:r>
          </w:p>
        </w:tc>
        <w:tc>
          <w:tcPr>
            <w:tcW w:type="pct" w:w="70%"/>
          </w:tcPr>
          <w:p>
            <w:r>
              <w:rPr>
                <w:rFonts w:ascii="Calibri" w:cs="Calibri" w:eastAsia="Calibri" w:hAnsi="Calibri"/>
                <w:b w:val="false"/>
                <w:bCs w:val="false"/>
                <w:color w:val="1E293B"/>
                <w:sz w:val="20"/>
                <w:szCs w:val="20"/>
              </w:rPr>
              <w:t xml:space="preserve">Parent must never have password persisted.</w:t>
            </w:r>
          </w:p>
        </w:tc>
        <w:tc>
          <w:tcPr>
            <w:tcW w:type="pct" w:w="18%"/>
          </w:tcPr>
          <w:p>
            <w:r>
              <w:rPr>
                <w:rFonts w:ascii="Calibri" w:cs="Calibri" w:eastAsia="Calibri" w:hAnsi="Calibri"/>
                <w:b w:val="false"/>
                <w:bCs w:val="false"/>
                <w:color w:val="1E293B"/>
                <w:sz w:val="20"/>
                <w:szCs w:val="20"/>
              </w:rPr>
              <w:t xml:space="preserve">Must</w:t>
            </w:r>
          </w:p>
        </w:tc>
      </w:tr>
      <w:tr>
        <w:tc>
          <w:tcPr>
            <w:tcW w:type="pct" w:w="12%"/>
          </w:tcPr>
          <w:p>
            <w:r>
              <w:rPr>
                <w:rFonts w:ascii="Calibri" w:cs="Calibri" w:eastAsia="Calibri" w:hAnsi="Calibri"/>
                <w:b w:val="false"/>
                <w:bCs w:val="false"/>
                <w:color w:val="1E293B"/>
                <w:sz w:val="20"/>
                <w:szCs w:val="20"/>
              </w:rPr>
              <w:t xml:space="preserve">FR-P-05</w:t>
            </w:r>
          </w:p>
        </w:tc>
        <w:tc>
          <w:tcPr>
            <w:tcW w:type="pct" w:w="70%"/>
          </w:tcPr>
          <w:p>
            <w:r>
              <w:rPr>
                <w:rFonts w:ascii="Calibri" w:cs="Calibri" w:eastAsia="Calibri" w:hAnsi="Calibri"/>
                <w:b w:val="false"/>
                <w:bCs w:val="false"/>
                <w:color w:val="1E293B"/>
                <w:sz w:val="20"/>
                <w:szCs w:val="20"/>
              </w:rPr>
              <w:t xml:space="preserve">Parent must obtain a printable, QR-verifiable receipt.</w:t>
            </w:r>
          </w:p>
        </w:tc>
        <w:tc>
          <w:tcPr>
            <w:tcW w:type="pct" w:w="18%"/>
          </w:tcPr>
          <w:p>
            <w:r>
              <w:rPr>
                <w:rFonts w:ascii="Calibri" w:cs="Calibri" w:eastAsia="Calibri" w:hAnsi="Calibri"/>
                <w:b w:val="false"/>
                <w:bCs w:val="false"/>
                <w:color w:val="1E293B"/>
                <w:sz w:val="20"/>
                <w:szCs w:val="20"/>
              </w:rPr>
              <w:t xml:space="preserve">Must</w:t>
            </w:r>
          </w:p>
        </w:tc>
      </w:tr>
    </w:tbl>
    <w:p>
      <w:pPr>
        <w:spacing w:after="280"/>
        <w:jc w:val="center"/>
      </w:pPr>
      <w:r>
        <w:rPr>
          <w:rFonts w:ascii="Calibri" w:cs="Calibri" w:eastAsia="Calibri" w:hAnsi="Calibri"/>
          <w:i/>
          <w:iCs/>
          <w:color w:val="64748B"/>
          <w:sz w:val="18"/>
          <w:szCs w:val="18"/>
        </w:rPr>
        <w:t xml:space="preserve">Table 3.1 — Functional requirements per role.</w:t>
      </w:r>
    </w:p>
    <w:p>
      <w:pPr>
        <w:pStyle w:val="Heading2"/>
        <w:spacing w:after="200" w:before="360"/>
      </w:pPr>
      <w:r>
        <w:t xml:space="preserve">3.4  Non-Functional Requirements</w:t>
      </w:r>
    </w:p>
    <w:p>
      <w:pPr>
        <w:spacing w:after="160" w:line="300" w:lineRule="auto"/>
        <w:jc w:val="both"/>
      </w:pPr>
      <w:r>
        <w:rPr>
          <w:rFonts w:ascii="Calibri" w:cs="Calibri" w:eastAsia="Calibri" w:hAnsi="Calibri"/>
          <w:color w:val="1E293B"/>
          <w:sz w:val="22"/>
          <w:szCs w:val="22"/>
        </w:rPr>
        <w:t xml:space="preserve">The non-functional requirements define the quality attributes against which SIARM is to be evaluated.</w:t>
      </w:r>
    </w:p>
    <w:p>
      <w:pPr>
        <w:spacing w:after="160" w:line="300" w:lineRule="auto"/>
      </w:pPr>
      <w:r>
        <w:rPr>
          <w:rFonts w:ascii="Calibri" w:cs="Calibri" w:eastAsia="Calibri" w:hAnsi="Calibri"/>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FF4FF" w:color="auto" w:val="clear"/>
          </w:tcPr>
          <w:p>
            <w:r>
              <w:rPr>
                <w:rFonts w:ascii="Calibri" w:cs="Calibri" w:eastAsia="Calibri" w:hAnsi="Calibri"/>
                <w:b/>
                <w:bCs/>
                <w:color w:val="1E3AA0"/>
                <w:sz w:val="20"/>
                <w:szCs w:val="20"/>
              </w:rPr>
              <w:t xml:space="preserve">Attribute</w:t>
            </w:r>
          </w:p>
        </w:tc>
        <w:tc>
          <w:tcPr>
            <w:tcW w:type="pct" w:w="78%"/>
            <w:shd w:fill="EFF4FF" w:color="auto" w:val="clear"/>
          </w:tcPr>
          <w:p>
            <w:r>
              <w:rPr>
                <w:rFonts w:ascii="Calibri" w:cs="Calibri" w:eastAsia="Calibri" w:hAnsi="Calibri"/>
                <w:b/>
                <w:bCs/>
                <w:color w:val="1E3AA0"/>
                <w:sz w:val="20"/>
                <w:szCs w:val="20"/>
              </w:rPr>
              <w:t xml:space="preserve">Requirement</w:t>
            </w:r>
          </w:p>
        </w:tc>
      </w:tr>
      <w:tr>
        <w:tc>
          <w:tcPr>
            <w:tcW w:type="pct" w:w="22%"/>
          </w:tcPr>
          <w:p>
            <w:r>
              <w:rPr>
                <w:rFonts w:ascii="Calibri" w:cs="Calibri" w:eastAsia="Calibri" w:hAnsi="Calibri"/>
                <w:b w:val="false"/>
                <w:bCs w:val="false"/>
                <w:color w:val="1E293B"/>
                <w:sz w:val="20"/>
                <w:szCs w:val="20"/>
              </w:rPr>
              <w:t xml:space="preserve">Usability</w:t>
            </w:r>
          </w:p>
        </w:tc>
        <w:tc>
          <w:tcPr>
            <w:tcW w:type="pct" w:w="78%"/>
          </w:tcPr>
          <w:p>
            <w:r>
              <w:rPr>
                <w:rFonts w:ascii="Calibri" w:cs="Calibri" w:eastAsia="Calibri" w:hAnsi="Calibri"/>
                <w:b w:val="false"/>
                <w:bCs w:val="false"/>
                <w:color w:val="1E293B"/>
                <w:sz w:val="20"/>
                <w:szCs w:val="20"/>
              </w:rPr>
              <w:t xml:space="preserve">Any common task achievable in ≤ 3 clicks from the role dashboard.</w:t>
            </w:r>
          </w:p>
        </w:tc>
      </w:tr>
      <w:tr>
        <w:tc>
          <w:tcPr>
            <w:tcW w:type="pct" w:w="22%"/>
          </w:tcPr>
          <w:p>
            <w:r>
              <w:rPr>
                <w:rFonts w:ascii="Calibri" w:cs="Calibri" w:eastAsia="Calibri" w:hAnsi="Calibri"/>
                <w:b w:val="false"/>
                <w:bCs w:val="false"/>
                <w:color w:val="1E293B"/>
                <w:sz w:val="20"/>
                <w:szCs w:val="20"/>
              </w:rPr>
              <w:t xml:space="preserve">Performance</w:t>
            </w:r>
          </w:p>
        </w:tc>
        <w:tc>
          <w:tcPr>
            <w:tcW w:type="pct" w:w="78%"/>
          </w:tcPr>
          <w:p>
            <w:r>
              <w:rPr>
                <w:rFonts w:ascii="Calibri" w:cs="Calibri" w:eastAsia="Calibri" w:hAnsi="Calibri"/>
                <w:b w:val="false"/>
                <w:bCs w:val="false"/>
                <w:color w:val="1E293B"/>
                <w:sz w:val="20"/>
                <w:szCs w:val="20"/>
              </w:rPr>
              <w:t xml:space="preserve">First page paint under 2.5 s on a 3G connection.</w:t>
            </w:r>
          </w:p>
        </w:tc>
      </w:tr>
      <w:tr>
        <w:tc>
          <w:tcPr>
            <w:tcW w:type="pct" w:w="22%"/>
          </w:tcPr>
          <w:p>
            <w:r>
              <w:rPr>
                <w:rFonts w:ascii="Calibri" w:cs="Calibri" w:eastAsia="Calibri" w:hAnsi="Calibri"/>
                <w:b w:val="false"/>
                <w:bCs w:val="false"/>
                <w:color w:val="1E293B"/>
                <w:sz w:val="20"/>
                <w:szCs w:val="20"/>
              </w:rPr>
              <w:t xml:space="preserve">Reliability</w:t>
            </w:r>
          </w:p>
        </w:tc>
        <w:tc>
          <w:tcPr>
            <w:tcW w:type="pct" w:w="78%"/>
          </w:tcPr>
          <w:p>
            <w:r>
              <w:rPr>
                <w:rFonts w:ascii="Calibri" w:cs="Calibri" w:eastAsia="Calibri" w:hAnsi="Calibri"/>
                <w:b w:val="false"/>
                <w:bCs w:val="false"/>
                <w:color w:val="1E293B"/>
                <w:sz w:val="20"/>
                <w:szCs w:val="20"/>
              </w:rPr>
              <w:t xml:space="preserve">Annual uptime ≥ 99.5 % when hosted on Vercel or Netlify.</w:t>
            </w:r>
          </w:p>
        </w:tc>
      </w:tr>
      <w:tr>
        <w:tc>
          <w:tcPr>
            <w:tcW w:type="pct" w:w="22%"/>
          </w:tcPr>
          <w:p>
            <w:r>
              <w:rPr>
                <w:rFonts w:ascii="Calibri" w:cs="Calibri" w:eastAsia="Calibri" w:hAnsi="Calibri"/>
                <w:b w:val="false"/>
                <w:bCs w:val="false"/>
                <w:color w:val="1E293B"/>
                <w:sz w:val="20"/>
                <w:szCs w:val="20"/>
              </w:rPr>
              <w:t xml:space="preserve">Scalability</w:t>
            </w:r>
          </w:p>
        </w:tc>
        <w:tc>
          <w:tcPr>
            <w:tcW w:type="pct" w:w="78%"/>
          </w:tcPr>
          <w:p>
            <w:r>
              <w:rPr>
                <w:rFonts w:ascii="Calibri" w:cs="Calibri" w:eastAsia="Calibri" w:hAnsi="Calibri"/>
                <w:b w:val="false"/>
                <w:bCs w:val="false"/>
                <w:color w:val="1E293B"/>
                <w:sz w:val="20"/>
                <w:szCs w:val="20"/>
              </w:rPr>
              <w:t xml:space="preserve">Architecture must handle 1 k → 100 k users without redesign.</w:t>
            </w:r>
          </w:p>
        </w:tc>
      </w:tr>
      <w:tr>
        <w:tc>
          <w:tcPr>
            <w:tcW w:type="pct" w:w="22%"/>
          </w:tcPr>
          <w:p>
            <w:r>
              <w:rPr>
                <w:rFonts w:ascii="Calibri" w:cs="Calibri" w:eastAsia="Calibri" w:hAnsi="Calibri"/>
                <w:b w:val="false"/>
                <w:bCs w:val="false"/>
                <w:color w:val="1E293B"/>
                <w:sz w:val="20"/>
                <w:szCs w:val="20"/>
              </w:rPr>
              <w:t xml:space="preserve">Security</w:t>
            </w:r>
          </w:p>
        </w:tc>
        <w:tc>
          <w:tcPr>
            <w:tcW w:type="pct" w:w="78%"/>
          </w:tcPr>
          <w:p>
            <w:r>
              <w:rPr>
                <w:rFonts w:ascii="Calibri" w:cs="Calibri" w:eastAsia="Calibri" w:hAnsi="Calibri"/>
                <w:b w:val="false"/>
                <w:bCs w:val="false"/>
                <w:color w:val="1E293B"/>
                <w:sz w:val="20"/>
                <w:szCs w:val="20"/>
              </w:rPr>
              <w:t xml:space="preserve">Authentication via Firebase Auth; no plain-text passwords; HTTPS everywhere; CSP headers.</w:t>
            </w:r>
          </w:p>
        </w:tc>
      </w:tr>
      <w:tr>
        <w:tc>
          <w:tcPr>
            <w:tcW w:type="pct" w:w="22%"/>
          </w:tcPr>
          <w:p>
            <w:r>
              <w:rPr>
                <w:rFonts w:ascii="Calibri" w:cs="Calibri" w:eastAsia="Calibri" w:hAnsi="Calibri"/>
                <w:b w:val="false"/>
                <w:bCs w:val="false"/>
                <w:color w:val="1E293B"/>
                <w:sz w:val="20"/>
                <w:szCs w:val="20"/>
              </w:rPr>
              <w:t xml:space="preserve">Privacy</w:t>
            </w:r>
          </w:p>
        </w:tc>
        <w:tc>
          <w:tcPr>
            <w:tcW w:type="pct" w:w="78%"/>
          </w:tcPr>
          <w:p>
            <w:r>
              <w:rPr>
                <w:rFonts w:ascii="Calibri" w:cs="Calibri" w:eastAsia="Calibri" w:hAnsi="Calibri"/>
                <w:b w:val="false"/>
                <w:bCs w:val="false"/>
                <w:color w:val="1E293B"/>
                <w:sz w:val="20"/>
                <w:szCs w:val="20"/>
              </w:rPr>
              <w:t xml:space="preserve">Parent PIN / password / card data never persisted in any storage layer.</w:t>
            </w:r>
          </w:p>
        </w:tc>
      </w:tr>
      <w:tr>
        <w:tc>
          <w:tcPr>
            <w:tcW w:type="pct" w:w="22%"/>
          </w:tcPr>
          <w:p>
            <w:r>
              <w:rPr>
                <w:rFonts w:ascii="Calibri" w:cs="Calibri" w:eastAsia="Calibri" w:hAnsi="Calibri"/>
                <w:b w:val="false"/>
                <w:bCs w:val="false"/>
                <w:color w:val="1E293B"/>
                <w:sz w:val="20"/>
                <w:szCs w:val="20"/>
              </w:rPr>
              <w:t xml:space="preserve">Offline</w:t>
            </w:r>
          </w:p>
        </w:tc>
        <w:tc>
          <w:tcPr>
            <w:tcW w:type="pct" w:w="78%"/>
          </w:tcPr>
          <w:p>
            <w:r>
              <w:rPr>
                <w:rFonts w:ascii="Calibri" w:cs="Calibri" w:eastAsia="Calibri" w:hAnsi="Calibri"/>
                <w:b w:val="false"/>
                <w:bCs w:val="false"/>
                <w:color w:val="1E293B"/>
                <w:sz w:val="20"/>
                <w:szCs w:val="20"/>
              </w:rPr>
              <w:t xml:space="preserve">Most-recently visited pages must render after the network drops.</w:t>
            </w:r>
          </w:p>
        </w:tc>
      </w:tr>
      <w:tr>
        <w:tc>
          <w:tcPr>
            <w:tcW w:type="pct" w:w="22%"/>
          </w:tcPr>
          <w:p>
            <w:r>
              <w:rPr>
                <w:rFonts w:ascii="Calibri" w:cs="Calibri" w:eastAsia="Calibri" w:hAnsi="Calibri"/>
                <w:b w:val="false"/>
                <w:bCs w:val="false"/>
                <w:color w:val="1E293B"/>
                <w:sz w:val="20"/>
                <w:szCs w:val="20"/>
              </w:rPr>
              <w:t xml:space="preserve">Localisation</w:t>
            </w:r>
          </w:p>
        </w:tc>
        <w:tc>
          <w:tcPr>
            <w:tcW w:type="pct" w:w="78%"/>
          </w:tcPr>
          <w:p>
            <w:r>
              <w:rPr>
                <w:rFonts w:ascii="Calibri" w:cs="Calibri" w:eastAsia="Calibri" w:hAnsi="Calibri"/>
                <w:b w:val="false"/>
                <w:bCs w:val="false"/>
                <w:color w:val="1E293B"/>
                <w:sz w:val="20"/>
                <w:szCs w:val="20"/>
              </w:rPr>
              <w:t xml:space="preserve">Interface in English; selected strings bilingual (English + French).</w:t>
            </w:r>
          </w:p>
        </w:tc>
      </w:tr>
      <w:tr>
        <w:tc>
          <w:tcPr>
            <w:tcW w:type="pct" w:w="22%"/>
          </w:tcPr>
          <w:p>
            <w:r>
              <w:rPr>
                <w:rFonts w:ascii="Calibri" w:cs="Calibri" w:eastAsia="Calibri" w:hAnsi="Calibri"/>
                <w:b w:val="false"/>
                <w:bCs w:val="false"/>
                <w:color w:val="1E293B"/>
                <w:sz w:val="20"/>
                <w:szCs w:val="20"/>
              </w:rPr>
              <w:t xml:space="preserve">Accessibility</w:t>
            </w:r>
          </w:p>
        </w:tc>
        <w:tc>
          <w:tcPr>
            <w:tcW w:type="pct" w:w="78%"/>
          </w:tcPr>
          <w:p>
            <w:r>
              <w:rPr>
                <w:rFonts w:ascii="Calibri" w:cs="Calibri" w:eastAsia="Calibri" w:hAnsi="Calibri"/>
                <w:b w:val="false"/>
                <w:bCs w:val="false"/>
                <w:color w:val="1E293B"/>
                <w:sz w:val="20"/>
                <w:szCs w:val="20"/>
              </w:rPr>
              <w:t xml:space="preserve">WCAG 2.1 AA — keyboard navigation; sufficient colour contrast.</w:t>
            </w:r>
          </w:p>
        </w:tc>
      </w:tr>
      <w:tr>
        <w:tc>
          <w:tcPr>
            <w:tcW w:type="pct" w:w="22%"/>
          </w:tcPr>
          <w:p>
            <w:r>
              <w:rPr>
                <w:rFonts w:ascii="Calibri" w:cs="Calibri" w:eastAsia="Calibri" w:hAnsi="Calibri"/>
                <w:b w:val="false"/>
                <w:bCs w:val="false"/>
                <w:color w:val="1E293B"/>
                <w:sz w:val="20"/>
                <w:szCs w:val="20"/>
              </w:rPr>
              <w:t xml:space="preserve">Auditability</w:t>
            </w:r>
          </w:p>
        </w:tc>
        <w:tc>
          <w:tcPr>
            <w:tcW w:type="pct" w:w="78%"/>
          </w:tcPr>
          <w:p>
            <w:r>
              <w:rPr>
                <w:rFonts w:ascii="Calibri" w:cs="Calibri" w:eastAsia="Calibri" w:hAnsi="Calibri"/>
                <w:b w:val="false"/>
                <w:bCs w:val="false"/>
                <w:color w:val="1E293B"/>
                <w:sz w:val="20"/>
                <w:szCs w:val="20"/>
              </w:rPr>
              <w:t xml:space="preserve">Every printable artefact carries a QR linking to a verification URL.</w:t>
            </w:r>
          </w:p>
        </w:tc>
      </w:tr>
    </w:tbl>
    <w:p>
      <w:pPr>
        <w:spacing w:after="280"/>
        <w:jc w:val="center"/>
      </w:pPr>
      <w:r>
        <w:rPr>
          <w:rFonts w:ascii="Calibri" w:cs="Calibri" w:eastAsia="Calibri" w:hAnsi="Calibri"/>
          <w:i/>
          <w:iCs/>
          <w:color w:val="64748B"/>
          <w:sz w:val="18"/>
          <w:szCs w:val="18"/>
        </w:rPr>
        <w:t xml:space="preserve">Table 3.2 — Non-functional requirements.</w:t>
      </w:r>
    </w:p>
    <w:p>
      <w:pPr>
        <w:pStyle w:val="Heading2"/>
        <w:spacing w:after="200" w:before="360"/>
      </w:pPr>
      <w:r>
        <w:t xml:space="preserve">3.5  Use Cases</w:t>
      </w:r>
    </w:p>
    <w:p>
      <w:pPr>
        <w:spacing w:after="160" w:line="300" w:lineRule="auto"/>
        <w:jc w:val="both"/>
      </w:pPr>
      <w:r>
        <w:rPr>
          <w:rFonts w:ascii="Calibri" w:cs="Calibri" w:eastAsia="Calibri" w:hAnsi="Calibri"/>
          <w:color w:val="1E293B"/>
          <w:sz w:val="22"/>
          <w:szCs w:val="22"/>
        </w:rPr>
        <w:t xml:space="preserve">Use cases were defined for each role to clarify how the system should behave. Twelve representative use cases are listed below; the full set is captured in the use-case diagram (Figure 4.3).</w:t>
      </w:r>
    </w:p>
    <w:p>
      <w:pPr>
        <w:spacing w:after="160" w:line="300" w:lineRule="auto"/>
      </w:pPr>
      <w:r>
        <w:rPr>
          <w:rFonts w:ascii="Calibri" w:cs="Calibri" w:eastAsia="Calibri" w:hAnsi="Calibri"/>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shd w:fill="EFF4FF" w:color="auto" w:val="clear"/>
          </w:tcPr>
          <w:p>
            <w:r>
              <w:rPr>
                <w:rFonts w:ascii="Calibri" w:cs="Calibri" w:eastAsia="Calibri" w:hAnsi="Calibri"/>
                <w:b/>
                <w:bCs/>
                <w:color w:val="1E3AA0"/>
                <w:sz w:val="20"/>
                <w:szCs w:val="20"/>
              </w:rPr>
              <w:t xml:space="preserve">UC ID</w:t>
            </w:r>
          </w:p>
        </w:tc>
        <w:tc>
          <w:tcPr>
            <w:tcW w:type="pct" w:w="60%"/>
            <w:shd w:fill="EFF4FF" w:color="auto" w:val="clear"/>
          </w:tcPr>
          <w:p>
            <w:r>
              <w:rPr>
                <w:rFonts w:ascii="Calibri" w:cs="Calibri" w:eastAsia="Calibri" w:hAnsi="Calibri"/>
                <w:b/>
                <w:bCs/>
                <w:color w:val="1E3AA0"/>
                <w:sz w:val="20"/>
                <w:szCs w:val="20"/>
              </w:rPr>
              <w:t xml:space="preserve">Use case</w:t>
            </w:r>
          </w:p>
        </w:tc>
        <w:tc>
          <w:tcPr>
            <w:tcW w:type="pct" w:w="30%"/>
            <w:shd w:fill="EFF4FF" w:color="auto" w:val="clear"/>
          </w:tcPr>
          <w:p>
            <w:r>
              <w:rPr>
                <w:rFonts w:ascii="Calibri" w:cs="Calibri" w:eastAsia="Calibri" w:hAnsi="Calibri"/>
                <w:b/>
                <w:bCs/>
                <w:color w:val="1E3AA0"/>
                <w:sz w:val="20"/>
                <w:szCs w:val="20"/>
              </w:rPr>
              <w:t xml:space="preserve">Primary actor</w:t>
            </w:r>
          </w:p>
        </w:tc>
      </w:tr>
      <w:tr>
        <w:tc>
          <w:tcPr>
            <w:tcW w:type="pct" w:w="10%"/>
          </w:tcPr>
          <w:p>
            <w:r>
              <w:rPr>
                <w:rFonts w:ascii="Calibri" w:cs="Calibri" w:eastAsia="Calibri" w:hAnsi="Calibri"/>
                <w:b w:val="false"/>
                <w:bCs w:val="false"/>
                <w:color w:val="1E293B"/>
                <w:sz w:val="20"/>
                <w:szCs w:val="20"/>
              </w:rPr>
              <w:t xml:space="preserve">UC-01</w:t>
            </w:r>
          </w:p>
        </w:tc>
        <w:tc>
          <w:tcPr>
            <w:tcW w:type="pct" w:w="60%"/>
          </w:tcPr>
          <w:p>
            <w:r>
              <w:rPr>
                <w:rFonts w:ascii="Calibri" w:cs="Calibri" w:eastAsia="Calibri" w:hAnsi="Calibri"/>
                <w:b w:val="false"/>
                <w:bCs w:val="false"/>
                <w:color w:val="1E293B"/>
                <w:sz w:val="20"/>
                <w:szCs w:val="20"/>
              </w:rPr>
              <w:t xml:space="preserve">Sign in to the platform</w:t>
            </w:r>
          </w:p>
        </w:tc>
        <w:tc>
          <w:tcPr>
            <w:tcW w:type="pct" w:w="30%"/>
          </w:tcPr>
          <w:p>
            <w:r>
              <w:rPr>
                <w:rFonts w:ascii="Calibri" w:cs="Calibri" w:eastAsia="Calibri" w:hAnsi="Calibri"/>
                <w:b w:val="false"/>
                <w:bCs w:val="false"/>
                <w:color w:val="1E293B"/>
                <w:sz w:val="20"/>
                <w:szCs w:val="20"/>
              </w:rPr>
              <w:t xml:space="preserve">Any role</w:t>
            </w:r>
          </w:p>
        </w:tc>
      </w:tr>
      <w:tr>
        <w:tc>
          <w:tcPr>
            <w:tcW w:type="pct" w:w="10%"/>
          </w:tcPr>
          <w:p>
            <w:r>
              <w:rPr>
                <w:rFonts w:ascii="Calibri" w:cs="Calibri" w:eastAsia="Calibri" w:hAnsi="Calibri"/>
                <w:b w:val="false"/>
                <w:bCs w:val="false"/>
                <w:color w:val="1E293B"/>
                <w:sz w:val="20"/>
                <w:szCs w:val="20"/>
              </w:rPr>
              <w:t xml:space="preserve">UC-02</w:t>
            </w:r>
          </w:p>
        </w:tc>
        <w:tc>
          <w:tcPr>
            <w:tcW w:type="pct" w:w="60%"/>
          </w:tcPr>
          <w:p>
            <w:r>
              <w:rPr>
                <w:rFonts w:ascii="Calibri" w:cs="Calibri" w:eastAsia="Calibri" w:hAnsi="Calibri"/>
                <w:b w:val="false"/>
                <w:bCs w:val="false"/>
                <w:color w:val="1E293B"/>
                <w:sz w:val="20"/>
                <w:szCs w:val="20"/>
              </w:rPr>
              <w:t xml:space="preserve">View personal dashboard</w:t>
            </w:r>
          </w:p>
        </w:tc>
        <w:tc>
          <w:tcPr>
            <w:tcW w:type="pct" w:w="30%"/>
          </w:tcPr>
          <w:p>
            <w:r>
              <w:rPr>
                <w:rFonts w:ascii="Calibri" w:cs="Calibri" w:eastAsia="Calibri" w:hAnsi="Calibri"/>
                <w:b w:val="false"/>
                <w:bCs w:val="false"/>
                <w:color w:val="1E293B"/>
                <w:sz w:val="20"/>
                <w:szCs w:val="20"/>
              </w:rPr>
              <w:t xml:space="preserve">Student / Lecturer</w:t>
            </w:r>
          </w:p>
        </w:tc>
      </w:tr>
      <w:tr>
        <w:tc>
          <w:tcPr>
            <w:tcW w:type="pct" w:w="10%"/>
          </w:tcPr>
          <w:p>
            <w:r>
              <w:rPr>
                <w:rFonts w:ascii="Calibri" w:cs="Calibri" w:eastAsia="Calibri" w:hAnsi="Calibri"/>
                <w:b w:val="false"/>
                <w:bCs w:val="false"/>
                <w:color w:val="1E293B"/>
                <w:sz w:val="20"/>
                <w:szCs w:val="20"/>
              </w:rPr>
              <w:t xml:space="preserve">UC-03</w:t>
            </w:r>
          </w:p>
        </w:tc>
        <w:tc>
          <w:tcPr>
            <w:tcW w:type="pct" w:w="60%"/>
          </w:tcPr>
          <w:p>
            <w:r>
              <w:rPr>
                <w:rFonts w:ascii="Calibri" w:cs="Calibri" w:eastAsia="Calibri" w:hAnsi="Calibri"/>
                <w:b w:val="false"/>
                <w:bCs w:val="false"/>
                <w:color w:val="1E293B"/>
                <w:sz w:val="20"/>
                <w:szCs w:val="20"/>
              </w:rPr>
              <w:t xml:space="preserve">Mark attendance for a class</w:t>
            </w:r>
          </w:p>
        </w:tc>
        <w:tc>
          <w:tcPr>
            <w:tcW w:type="pct" w:w="30%"/>
          </w:tcPr>
          <w:p>
            <w:r>
              <w:rPr>
                <w:rFonts w:ascii="Calibri" w:cs="Calibri" w:eastAsia="Calibri" w:hAnsi="Calibri"/>
                <w:b w:val="false"/>
                <w:bCs w:val="false"/>
                <w:color w:val="1E293B"/>
                <w:sz w:val="20"/>
                <w:szCs w:val="20"/>
              </w:rPr>
              <w:t xml:space="preserve">Lecturer</w:t>
            </w:r>
          </w:p>
        </w:tc>
      </w:tr>
      <w:tr>
        <w:tc>
          <w:tcPr>
            <w:tcW w:type="pct" w:w="10%"/>
          </w:tcPr>
          <w:p>
            <w:r>
              <w:rPr>
                <w:rFonts w:ascii="Calibri" w:cs="Calibri" w:eastAsia="Calibri" w:hAnsi="Calibri"/>
                <w:b w:val="false"/>
                <w:bCs w:val="false"/>
                <w:color w:val="1E293B"/>
                <w:sz w:val="20"/>
                <w:szCs w:val="20"/>
              </w:rPr>
              <w:t xml:space="preserve">UC-04</w:t>
            </w:r>
          </w:p>
        </w:tc>
        <w:tc>
          <w:tcPr>
            <w:tcW w:type="pct" w:w="60%"/>
          </w:tcPr>
          <w:p>
            <w:r>
              <w:rPr>
                <w:rFonts w:ascii="Calibri" w:cs="Calibri" w:eastAsia="Calibri" w:hAnsi="Calibri"/>
                <w:b w:val="false"/>
                <w:bCs w:val="false"/>
                <w:color w:val="1E293B"/>
                <w:sz w:val="20"/>
                <w:szCs w:val="20"/>
              </w:rPr>
              <w:t xml:space="preserve">Enter and submit grades</w:t>
            </w:r>
          </w:p>
        </w:tc>
        <w:tc>
          <w:tcPr>
            <w:tcW w:type="pct" w:w="30%"/>
          </w:tcPr>
          <w:p>
            <w:r>
              <w:rPr>
                <w:rFonts w:ascii="Calibri" w:cs="Calibri" w:eastAsia="Calibri" w:hAnsi="Calibri"/>
                <w:b w:val="false"/>
                <w:bCs w:val="false"/>
                <w:color w:val="1E293B"/>
                <w:sz w:val="20"/>
                <w:szCs w:val="20"/>
              </w:rPr>
              <w:t xml:space="preserve">Lecturer</w:t>
            </w:r>
          </w:p>
        </w:tc>
      </w:tr>
      <w:tr>
        <w:tc>
          <w:tcPr>
            <w:tcW w:type="pct" w:w="10%"/>
          </w:tcPr>
          <w:p>
            <w:r>
              <w:rPr>
                <w:rFonts w:ascii="Calibri" w:cs="Calibri" w:eastAsia="Calibri" w:hAnsi="Calibri"/>
                <w:b w:val="false"/>
                <w:bCs w:val="false"/>
                <w:color w:val="1E293B"/>
                <w:sz w:val="20"/>
                <w:szCs w:val="20"/>
              </w:rPr>
              <w:t xml:space="preserve">UC-05</w:t>
            </w:r>
          </w:p>
        </w:tc>
        <w:tc>
          <w:tcPr>
            <w:tcW w:type="pct" w:w="60%"/>
          </w:tcPr>
          <w:p>
            <w:r>
              <w:rPr>
                <w:rFonts w:ascii="Calibri" w:cs="Calibri" w:eastAsia="Calibri" w:hAnsi="Calibri"/>
                <w:b w:val="false"/>
                <w:bCs w:val="false"/>
                <w:color w:val="1E293B"/>
                <w:sz w:val="20"/>
                <w:szCs w:val="20"/>
              </w:rPr>
              <w:t xml:space="preserve">Generate and print ID card</w:t>
            </w:r>
          </w:p>
        </w:tc>
        <w:tc>
          <w:tcPr>
            <w:tcW w:type="pct" w:w="30%"/>
          </w:tcPr>
          <w:p>
            <w:r>
              <w:rPr>
                <w:rFonts w:ascii="Calibri" w:cs="Calibri" w:eastAsia="Calibri" w:hAnsi="Calibri"/>
                <w:b w:val="false"/>
                <w:bCs w:val="false"/>
                <w:color w:val="1E293B"/>
                <w:sz w:val="20"/>
                <w:szCs w:val="20"/>
              </w:rPr>
              <w:t xml:space="preserve">Student</w:t>
            </w:r>
          </w:p>
        </w:tc>
      </w:tr>
      <w:tr>
        <w:tc>
          <w:tcPr>
            <w:tcW w:type="pct" w:w="10%"/>
          </w:tcPr>
          <w:p>
            <w:r>
              <w:rPr>
                <w:rFonts w:ascii="Calibri" w:cs="Calibri" w:eastAsia="Calibri" w:hAnsi="Calibri"/>
                <w:b w:val="false"/>
                <w:bCs w:val="false"/>
                <w:color w:val="1E293B"/>
                <w:sz w:val="20"/>
                <w:szCs w:val="20"/>
              </w:rPr>
              <w:t xml:space="preserve">UC-06</w:t>
            </w:r>
          </w:p>
        </w:tc>
        <w:tc>
          <w:tcPr>
            <w:tcW w:type="pct" w:w="60%"/>
          </w:tcPr>
          <w:p>
            <w:r>
              <w:rPr>
                <w:rFonts w:ascii="Calibri" w:cs="Calibri" w:eastAsia="Calibri" w:hAnsi="Calibri"/>
                <w:b w:val="false"/>
                <w:bCs w:val="false"/>
                <w:color w:val="1E293B"/>
                <w:sz w:val="20"/>
                <w:szCs w:val="20"/>
              </w:rPr>
              <w:t xml:space="preserve">Pay outstanding tuition</w:t>
            </w:r>
          </w:p>
        </w:tc>
        <w:tc>
          <w:tcPr>
            <w:tcW w:type="pct" w:w="30%"/>
          </w:tcPr>
          <w:p>
            <w:r>
              <w:rPr>
                <w:rFonts w:ascii="Calibri" w:cs="Calibri" w:eastAsia="Calibri" w:hAnsi="Calibri"/>
                <w:b w:val="false"/>
                <w:bCs w:val="false"/>
                <w:color w:val="1E293B"/>
                <w:sz w:val="20"/>
                <w:szCs w:val="20"/>
              </w:rPr>
              <w:t xml:space="preserve">Student</w:t>
            </w:r>
          </w:p>
        </w:tc>
      </w:tr>
      <w:tr>
        <w:tc>
          <w:tcPr>
            <w:tcW w:type="pct" w:w="10%"/>
          </w:tcPr>
          <w:p>
            <w:r>
              <w:rPr>
                <w:rFonts w:ascii="Calibri" w:cs="Calibri" w:eastAsia="Calibri" w:hAnsi="Calibri"/>
                <w:b w:val="false"/>
                <w:bCs w:val="false"/>
                <w:color w:val="1E293B"/>
                <w:sz w:val="20"/>
                <w:szCs w:val="20"/>
              </w:rPr>
              <w:t xml:space="preserve">UC-07</w:t>
            </w:r>
          </w:p>
        </w:tc>
        <w:tc>
          <w:tcPr>
            <w:tcW w:type="pct" w:w="60%"/>
          </w:tcPr>
          <w:p>
            <w:r>
              <w:rPr>
                <w:rFonts w:ascii="Calibri" w:cs="Calibri" w:eastAsia="Calibri" w:hAnsi="Calibri"/>
                <w:b w:val="false"/>
                <w:bCs w:val="false"/>
                <w:color w:val="1E293B"/>
                <w:sz w:val="20"/>
                <w:szCs w:val="20"/>
              </w:rPr>
              <w:t xml:space="preserve">Download transcript</w:t>
            </w:r>
          </w:p>
        </w:tc>
        <w:tc>
          <w:tcPr>
            <w:tcW w:type="pct" w:w="30%"/>
          </w:tcPr>
          <w:p>
            <w:r>
              <w:rPr>
                <w:rFonts w:ascii="Calibri" w:cs="Calibri" w:eastAsia="Calibri" w:hAnsi="Calibri"/>
                <w:b w:val="false"/>
                <w:bCs w:val="false"/>
                <w:color w:val="1E293B"/>
                <w:sz w:val="20"/>
                <w:szCs w:val="20"/>
              </w:rPr>
              <w:t xml:space="preserve">Student</w:t>
            </w:r>
          </w:p>
        </w:tc>
      </w:tr>
      <w:tr>
        <w:tc>
          <w:tcPr>
            <w:tcW w:type="pct" w:w="10%"/>
          </w:tcPr>
          <w:p>
            <w:r>
              <w:rPr>
                <w:rFonts w:ascii="Calibri" w:cs="Calibri" w:eastAsia="Calibri" w:hAnsi="Calibri"/>
                <w:b w:val="false"/>
                <w:bCs w:val="false"/>
                <w:color w:val="1E293B"/>
                <w:sz w:val="20"/>
                <w:szCs w:val="20"/>
              </w:rPr>
              <w:t xml:space="preserve">UC-08</w:t>
            </w:r>
          </w:p>
        </w:tc>
        <w:tc>
          <w:tcPr>
            <w:tcW w:type="pct" w:w="60%"/>
          </w:tcPr>
          <w:p>
            <w:r>
              <w:rPr>
                <w:rFonts w:ascii="Calibri" w:cs="Calibri" w:eastAsia="Calibri" w:hAnsi="Calibri"/>
                <w:b w:val="false"/>
                <w:bCs w:val="false"/>
                <w:color w:val="1E293B"/>
                <w:sz w:val="20"/>
                <w:szCs w:val="20"/>
              </w:rPr>
              <w:t xml:space="preserve">Register a new student (single)</w:t>
            </w:r>
          </w:p>
        </w:tc>
        <w:tc>
          <w:tcPr>
            <w:tcW w:type="pct" w:w="30%"/>
          </w:tcPr>
          <w:p>
            <w:r>
              <w:rPr>
                <w:rFonts w:ascii="Calibri" w:cs="Calibri" w:eastAsia="Calibri" w:hAnsi="Calibri"/>
                <w:b w:val="false"/>
                <w:bCs w:val="false"/>
                <w:color w:val="1E293B"/>
                <w:sz w:val="20"/>
                <w:szCs w:val="20"/>
              </w:rPr>
              <w:t xml:space="preserve">Staff</w:t>
            </w:r>
          </w:p>
        </w:tc>
      </w:tr>
      <w:tr>
        <w:tc>
          <w:tcPr>
            <w:tcW w:type="pct" w:w="10%"/>
          </w:tcPr>
          <w:p>
            <w:r>
              <w:rPr>
                <w:rFonts w:ascii="Calibri" w:cs="Calibri" w:eastAsia="Calibri" w:hAnsi="Calibri"/>
                <w:b w:val="false"/>
                <w:bCs w:val="false"/>
                <w:color w:val="1E293B"/>
                <w:sz w:val="20"/>
                <w:szCs w:val="20"/>
              </w:rPr>
              <w:t xml:space="preserve">UC-09</w:t>
            </w:r>
          </w:p>
        </w:tc>
        <w:tc>
          <w:tcPr>
            <w:tcW w:type="pct" w:w="60%"/>
          </w:tcPr>
          <w:p>
            <w:r>
              <w:rPr>
                <w:rFonts w:ascii="Calibri" w:cs="Calibri" w:eastAsia="Calibri" w:hAnsi="Calibri"/>
                <w:b w:val="false"/>
                <w:bCs w:val="false"/>
                <w:color w:val="1E293B"/>
                <w:sz w:val="20"/>
                <w:szCs w:val="20"/>
              </w:rPr>
              <w:t xml:space="preserve">Register many students (CSV)</w:t>
            </w:r>
          </w:p>
        </w:tc>
        <w:tc>
          <w:tcPr>
            <w:tcW w:type="pct" w:w="30%"/>
          </w:tcPr>
          <w:p>
            <w:r>
              <w:rPr>
                <w:rFonts w:ascii="Calibri" w:cs="Calibri" w:eastAsia="Calibri" w:hAnsi="Calibri"/>
                <w:b w:val="false"/>
                <w:bCs w:val="false"/>
                <w:color w:val="1E293B"/>
                <w:sz w:val="20"/>
                <w:szCs w:val="20"/>
              </w:rPr>
              <w:t xml:space="preserve">Staff</w:t>
            </w:r>
          </w:p>
        </w:tc>
      </w:tr>
      <w:tr>
        <w:tc>
          <w:tcPr>
            <w:tcW w:type="pct" w:w="10%"/>
          </w:tcPr>
          <w:p>
            <w:r>
              <w:rPr>
                <w:rFonts w:ascii="Calibri" w:cs="Calibri" w:eastAsia="Calibri" w:hAnsi="Calibri"/>
                <w:b w:val="false"/>
                <w:bCs w:val="false"/>
                <w:color w:val="1E293B"/>
                <w:sz w:val="20"/>
                <w:szCs w:val="20"/>
              </w:rPr>
              <w:t xml:space="preserve">UC-10</w:t>
            </w:r>
          </w:p>
        </w:tc>
        <w:tc>
          <w:tcPr>
            <w:tcW w:type="pct" w:w="60%"/>
          </w:tcPr>
          <w:p>
            <w:r>
              <w:rPr>
                <w:rFonts w:ascii="Calibri" w:cs="Calibri" w:eastAsia="Calibri" w:hAnsi="Calibri"/>
                <w:b w:val="false"/>
                <w:bCs w:val="false"/>
                <w:color w:val="1E293B"/>
                <w:sz w:val="20"/>
                <w:szCs w:val="20"/>
              </w:rPr>
              <w:t xml:space="preserve">Track tuition transactions</w:t>
            </w:r>
          </w:p>
        </w:tc>
        <w:tc>
          <w:tcPr>
            <w:tcW w:type="pct" w:w="30%"/>
          </w:tcPr>
          <w:p>
            <w:r>
              <w:rPr>
                <w:rFonts w:ascii="Calibri" w:cs="Calibri" w:eastAsia="Calibri" w:hAnsi="Calibri"/>
                <w:b w:val="false"/>
                <w:bCs w:val="false"/>
                <w:color w:val="1E293B"/>
                <w:sz w:val="20"/>
                <w:szCs w:val="20"/>
              </w:rPr>
              <w:t xml:space="preserve">Staff / Admin</w:t>
            </w:r>
          </w:p>
        </w:tc>
      </w:tr>
      <w:tr>
        <w:tc>
          <w:tcPr>
            <w:tcW w:type="pct" w:w="10%"/>
          </w:tcPr>
          <w:p>
            <w:r>
              <w:rPr>
                <w:rFonts w:ascii="Calibri" w:cs="Calibri" w:eastAsia="Calibri" w:hAnsi="Calibri"/>
                <w:b w:val="false"/>
                <w:bCs w:val="false"/>
                <w:color w:val="1E293B"/>
                <w:sz w:val="20"/>
                <w:szCs w:val="20"/>
              </w:rPr>
              <w:t xml:space="preserve">UC-11</w:t>
            </w:r>
          </w:p>
        </w:tc>
        <w:tc>
          <w:tcPr>
            <w:tcW w:type="pct" w:w="60%"/>
          </w:tcPr>
          <w:p>
            <w:r>
              <w:rPr>
                <w:rFonts w:ascii="Calibri" w:cs="Calibri" w:eastAsia="Calibri" w:hAnsi="Calibri"/>
                <w:b w:val="false"/>
                <w:bCs w:val="false"/>
                <w:color w:val="1E293B"/>
                <w:sz w:val="20"/>
                <w:szCs w:val="20"/>
              </w:rPr>
              <w:t xml:space="preserve">Publish announcement</w:t>
            </w:r>
          </w:p>
        </w:tc>
        <w:tc>
          <w:tcPr>
            <w:tcW w:type="pct" w:w="30%"/>
          </w:tcPr>
          <w:p>
            <w:r>
              <w:rPr>
                <w:rFonts w:ascii="Calibri" w:cs="Calibri" w:eastAsia="Calibri" w:hAnsi="Calibri"/>
                <w:b w:val="false"/>
                <w:bCs w:val="false"/>
                <w:color w:val="1E293B"/>
                <w:sz w:val="20"/>
                <w:szCs w:val="20"/>
              </w:rPr>
              <w:t xml:space="preserve">Staff</w:t>
            </w:r>
          </w:p>
        </w:tc>
      </w:tr>
      <w:tr>
        <w:tc>
          <w:tcPr>
            <w:tcW w:type="pct" w:w="10%"/>
          </w:tcPr>
          <w:p>
            <w:r>
              <w:rPr>
                <w:rFonts w:ascii="Calibri" w:cs="Calibri" w:eastAsia="Calibri" w:hAnsi="Calibri"/>
                <w:b w:val="false"/>
                <w:bCs w:val="false"/>
                <w:color w:val="1E293B"/>
                <w:sz w:val="20"/>
                <w:szCs w:val="20"/>
              </w:rPr>
              <w:t xml:space="preserve">UC-12</w:t>
            </w:r>
          </w:p>
        </w:tc>
        <w:tc>
          <w:tcPr>
            <w:tcW w:type="pct" w:w="60%"/>
          </w:tcPr>
          <w:p>
            <w:r>
              <w:rPr>
                <w:rFonts w:ascii="Calibri" w:cs="Calibri" w:eastAsia="Calibri" w:hAnsi="Calibri"/>
                <w:b w:val="false"/>
                <w:bCs w:val="false"/>
                <w:color w:val="1E293B"/>
                <w:sz w:val="20"/>
                <w:szCs w:val="20"/>
              </w:rPr>
              <w:t xml:space="preserve">Parent registers child + pays</w:t>
            </w:r>
          </w:p>
        </w:tc>
        <w:tc>
          <w:tcPr>
            <w:tcW w:type="pct" w:w="30%"/>
          </w:tcPr>
          <w:p>
            <w:r>
              <w:rPr>
                <w:rFonts w:ascii="Calibri" w:cs="Calibri" w:eastAsia="Calibri" w:hAnsi="Calibri"/>
                <w:b w:val="false"/>
                <w:bCs w:val="false"/>
                <w:color w:val="1E293B"/>
                <w:sz w:val="20"/>
                <w:szCs w:val="20"/>
              </w:rPr>
              <w:t xml:space="preserve">Parent</w:t>
            </w:r>
          </w:p>
        </w:tc>
      </w:tr>
    </w:tbl>
    <w:p>
      <w:pPr>
        <w:spacing w:after="280"/>
        <w:jc w:val="center"/>
      </w:pPr>
      <w:r>
        <w:rPr>
          <w:rFonts w:ascii="Calibri" w:cs="Calibri" w:eastAsia="Calibri" w:hAnsi="Calibri"/>
          <w:i/>
          <w:iCs/>
          <w:color w:val="64748B"/>
          <w:sz w:val="18"/>
          <w:szCs w:val="18"/>
        </w:rPr>
        <w:t xml:space="preserve">Table 3.3 — Representative use cases.</w:t>
      </w:r>
    </w:p>
    <w:p>
      <w:pPr>
        <w:pStyle w:val="Heading2"/>
        <w:spacing w:after="200" w:before="360"/>
      </w:pPr>
      <w:r>
        <w:t xml:space="preserve">3.6  Constraints</w:t>
      </w:r>
    </w:p>
    <w:p>
      <w:pPr>
        <w:spacing w:after="160" w:line="300" w:lineRule="auto"/>
        <w:jc w:val="both"/>
      </w:pPr>
      <w:r>
        <w:rPr>
          <w:rFonts w:ascii="Calibri" w:cs="Calibri" w:eastAsia="Calibri" w:hAnsi="Calibri"/>
          <w:color w:val="1E293B"/>
          <w:sz w:val="22"/>
          <w:szCs w:val="22"/>
        </w:rPr>
        <w:t xml:space="preserve">Three constraints shaped the design space:</w:t>
      </w:r>
    </w:p>
    <w:p>
      <w:pPr>
        <w:pStyle w:val="ListParagraph"/>
        <w:numPr>
          <w:ilvl w:val="0"/>
          <w:numId w:val="1"/>
        </w:numPr>
        <w:spacing w:after="80"/>
      </w:pPr>
      <w:r>
        <w:rPr>
          <w:rFonts w:ascii="Calibri" w:cs="Calibri" w:eastAsia="Calibri" w:hAnsi="Calibri"/>
          <w:sz w:val="22"/>
          <w:szCs w:val="22"/>
        </w:rPr>
        <w:t xml:space="preserve">Temporal — a single semester of part-time work imposed an aggressive deadline; the scope was constrained by the MoSCoW exercise.</w:t>
      </w:r>
    </w:p>
    <w:p>
      <w:pPr>
        <w:pStyle w:val="ListParagraph"/>
        <w:numPr>
          <w:ilvl w:val="0"/>
          <w:numId w:val="1"/>
        </w:numPr>
        <w:spacing w:after="80"/>
      </w:pPr>
      <w:r>
        <w:rPr>
          <w:rFonts w:ascii="Calibri" w:cs="Calibri" w:eastAsia="Calibri" w:hAnsi="Calibri"/>
          <w:sz w:val="22"/>
          <w:szCs w:val="22"/>
        </w:rPr>
        <w:t xml:space="preserve">Economic — no commercial licences could be acquired; the entire stack relies on free or open-source tooling.</w:t>
      </w:r>
    </w:p>
    <w:p>
      <w:pPr>
        <w:pStyle w:val="ListParagraph"/>
        <w:numPr>
          <w:ilvl w:val="0"/>
          <w:numId w:val="1"/>
        </w:numPr>
        <w:spacing w:after="80"/>
      </w:pPr>
      <w:r>
        <w:rPr>
          <w:rFonts w:ascii="Calibri" w:cs="Calibri" w:eastAsia="Calibri" w:hAnsi="Calibri"/>
          <w:sz w:val="22"/>
          <w:szCs w:val="22"/>
        </w:rPr>
        <w:t xml:space="preserve">Local — the platform had to assume intermittent connectivity, mobile-first usage and bilingual touches.</w:t>
      </w:r>
    </w:p>
    <w:p>
      <w:pPr>
        <w:pStyle w:val="Heading1"/>
        <w:pageBreakBefore/>
        <w:spacing w:after="240" w:before="480"/>
      </w:pPr>
      <w:r>
        <w:t xml:space="preserve">Chapter 4 — System Design</w:t>
      </w:r>
    </w:p>
    <w:p>
      <w:pPr>
        <w:pStyle w:val="Heading2"/>
        <w:spacing w:after="200" w:before="360"/>
      </w:pPr>
      <w:r>
        <w:t xml:space="preserve">4.1  Architectural Overview</w:t>
      </w:r>
    </w:p>
    <w:p>
      <w:pPr>
        <w:spacing w:after="160" w:line="300" w:lineRule="auto"/>
        <w:jc w:val="both"/>
      </w:pPr>
      <w:r>
        <w:rPr>
          <w:rFonts w:ascii="Calibri" w:cs="Calibri" w:eastAsia="Calibri" w:hAnsi="Calibri"/>
          <w:color w:val="1E293B"/>
          <w:sz w:val="22"/>
          <w:szCs w:val="22"/>
        </w:rPr>
        <w:t xml:space="preserve">SIARM follows a classical three-tier separation: a presentation tier in the browser, an authentication and persistence tier provided by Firebase, and an external services tier for mobile-money payment, email notification, and (in production) certificate-of-completion verification. Figure 4.1 illustrates this layout.</w:t>
      </w:r>
    </w:p>
    <w:p>
      <w:pPr>
        <w:spacing w:after="100" w:before="20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43300"/>
                    </a:xfrm>
                    <a:prstGeom prst="rect">
                      <a:avLst/>
                    </a:prstGeom>
                  </pic:spPr>
                </pic:pic>
              </a:graphicData>
            </a:graphic>
          </wp:inline>
        </w:drawing>
      </w:r>
    </w:p>
    <w:p>
      <w:pPr>
        <w:spacing w:after="280"/>
        <w:jc w:val="center"/>
      </w:pPr>
      <w:r>
        <w:rPr>
          <w:rFonts w:ascii="Calibri" w:cs="Calibri" w:eastAsia="Calibri" w:hAnsi="Calibri"/>
          <w:i/>
          <w:iCs/>
          <w:color w:val="64748B"/>
          <w:sz w:val="18"/>
          <w:szCs w:val="18"/>
        </w:rPr>
        <w:t xml:space="preserve">Figure 4.1 — High-level system architecture.</w:t>
      </w:r>
    </w:p>
    <w:p>
      <w:pPr>
        <w:spacing w:after="160" w:line="300" w:lineRule="auto"/>
        <w:jc w:val="both"/>
      </w:pPr>
      <w:r>
        <w:rPr>
          <w:rFonts w:ascii="Calibri" w:cs="Calibri" w:eastAsia="Calibri" w:hAnsi="Calibri"/>
          <w:color w:val="1E293B"/>
          <w:sz w:val="22"/>
          <w:szCs w:val="22"/>
        </w:rPr>
        <w:t xml:space="preserve">The presentation tier is a React single-page application packaged as a Progressive Web App. The persistence tier is Firebase Authentication and Cloud Firestore. The external tier exposes mocked-in-demonstration interfaces to the mobile-money providers and the bank-transfer reference, all of which would be wired to real provider APIs in production.</w:t>
      </w:r>
    </w:p>
    <w:p>
      <w:pPr>
        <w:pStyle w:val="Heading2"/>
        <w:spacing w:after="200" w:before="360"/>
      </w:pPr>
      <w:r>
        <w:t xml:space="preserve">4.2  Data Model</w:t>
      </w:r>
    </w:p>
    <w:p>
      <w:pPr>
        <w:spacing w:after="160" w:line="300" w:lineRule="auto"/>
        <w:jc w:val="both"/>
      </w:pPr>
      <w:r>
        <w:rPr>
          <w:rFonts w:ascii="Calibri" w:cs="Calibri" w:eastAsia="Calibri" w:hAnsi="Calibri"/>
          <w:color w:val="1E293B"/>
          <w:sz w:val="22"/>
          <w:szCs w:val="22"/>
        </w:rPr>
        <w:t xml:space="preserve">The data model uses six core collections plus several supporting ones. Figure 4.2 presents the Entity-Relationship Diagram.</w:t>
      </w:r>
    </w:p>
    <w:p>
      <w:pPr>
        <w:spacing w:after="100" w:before="20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43300"/>
                    </a:xfrm>
                    <a:prstGeom prst="rect">
                      <a:avLst/>
                    </a:prstGeom>
                  </pic:spPr>
                </pic:pic>
              </a:graphicData>
            </a:graphic>
          </wp:inline>
        </w:drawing>
      </w:r>
    </w:p>
    <w:p>
      <w:pPr>
        <w:spacing w:after="280"/>
        <w:jc w:val="center"/>
      </w:pPr>
      <w:r>
        <w:rPr>
          <w:rFonts w:ascii="Calibri" w:cs="Calibri" w:eastAsia="Calibri" w:hAnsi="Calibri"/>
          <w:i/>
          <w:iCs/>
          <w:color w:val="64748B"/>
          <w:sz w:val="18"/>
          <w:szCs w:val="18"/>
        </w:rPr>
        <w:t xml:space="preserve">Figure 4.2 — Entity-Relationship Diagram (core collections).</w:t>
      </w:r>
    </w:p>
    <w:p>
      <w:pPr>
        <w:spacing w:after="160" w:line="300" w:lineRule="auto"/>
      </w:pPr>
      <w:r>
        <w:rPr>
          <w:rFonts w:ascii="Calibri" w:cs="Calibri" w:eastAsia="Calibri" w:hAnsi="Calibri"/>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EFF4FF" w:color="auto" w:val="clear"/>
          </w:tcPr>
          <w:p>
            <w:r>
              <w:rPr>
                <w:rFonts w:ascii="Calibri" w:cs="Calibri" w:eastAsia="Calibri" w:hAnsi="Calibri"/>
                <w:b/>
                <w:bCs/>
                <w:color w:val="1E3AA0"/>
                <w:sz w:val="20"/>
                <w:szCs w:val="20"/>
              </w:rPr>
              <w:t xml:space="preserve">Collection</w:t>
            </w:r>
          </w:p>
        </w:tc>
        <w:tc>
          <w:tcPr>
            <w:tcW w:type="pct" w:w="42%"/>
            <w:shd w:fill="EFF4FF" w:color="auto" w:val="clear"/>
          </w:tcPr>
          <w:p>
            <w:r>
              <w:rPr>
                <w:rFonts w:ascii="Calibri" w:cs="Calibri" w:eastAsia="Calibri" w:hAnsi="Calibri"/>
                <w:b/>
                <w:bCs/>
                <w:color w:val="1E3AA0"/>
                <w:sz w:val="20"/>
                <w:szCs w:val="20"/>
              </w:rPr>
              <w:t xml:space="preserve">Key fields</w:t>
            </w:r>
          </w:p>
        </w:tc>
        <w:tc>
          <w:tcPr>
            <w:tcW w:type="pct" w:w="40%"/>
            <w:shd w:fill="EFF4FF" w:color="auto" w:val="clear"/>
          </w:tcPr>
          <w:p>
            <w:r>
              <w:rPr>
                <w:rFonts w:ascii="Calibri" w:cs="Calibri" w:eastAsia="Calibri" w:hAnsi="Calibri"/>
                <w:b/>
                <w:bCs/>
                <w:color w:val="1E3AA0"/>
                <w:sz w:val="20"/>
                <w:szCs w:val="20"/>
              </w:rPr>
              <w:t xml:space="preserve">Relationships</w:t>
            </w:r>
          </w:p>
        </w:tc>
      </w:tr>
      <w:tr>
        <w:tc>
          <w:tcPr>
            <w:tcW w:type="pct" w:w="18%"/>
          </w:tcPr>
          <w:p>
            <w:r>
              <w:rPr>
                <w:rFonts w:ascii="Calibri" w:cs="Calibri" w:eastAsia="Calibri" w:hAnsi="Calibri"/>
                <w:b w:val="false"/>
                <w:bCs w:val="false"/>
                <w:color w:val="1E293B"/>
                <w:sz w:val="20"/>
                <w:szCs w:val="20"/>
              </w:rPr>
              <w:t xml:space="preserve">users</w:t>
            </w:r>
          </w:p>
        </w:tc>
        <w:tc>
          <w:tcPr>
            <w:tcW w:type="pct" w:w="42%"/>
          </w:tcPr>
          <w:p>
            <w:r>
              <w:rPr>
                <w:rFonts w:ascii="Calibri" w:cs="Calibri" w:eastAsia="Calibri" w:hAnsi="Calibri"/>
                <w:b w:val="false"/>
                <w:bCs w:val="false"/>
                <w:color w:val="1E293B"/>
                <w:sz w:val="20"/>
                <w:szCs w:val="20"/>
              </w:rPr>
              <w:t xml:space="preserve">uid · role · name · email</w:t>
            </w:r>
          </w:p>
        </w:tc>
        <w:tc>
          <w:tcPr>
            <w:tcW w:type="pct" w:w="40%"/>
          </w:tcPr>
          <w:p>
            <w:r>
              <w:rPr>
                <w:rFonts w:ascii="Calibri" w:cs="Calibri" w:eastAsia="Calibri" w:hAnsi="Calibri"/>
                <w:b w:val="false"/>
                <w:bCs w:val="false"/>
                <w:color w:val="1E293B"/>
                <w:sz w:val="20"/>
                <w:szCs w:val="20"/>
              </w:rPr>
              <w:t xml:space="preserve">One-to-many with attendance, results, payments.</w:t>
            </w:r>
          </w:p>
        </w:tc>
      </w:tr>
      <w:tr>
        <w:tc>
          <w:tcPr>
            <w:tcW w:type="pct" w:w="18%"/>
          </w:tcPr>
          <w:p>
            <w:r>
              <w:rPr>
                <w:rFonts w:ascii="Calibri" w:cs="Calibri" w:eastAsia="Calibri" w:hAnsi="Calibri"/>
                <w:b w:val="false"/>
                <w:bCs w:val="false"/>
                <w:color w:val="1E293B"/>
                <w:sz w:val="20"/>
                <w:szCs w:val="20"/>
              </w:rPr>
              <w:t xml:space="preserve">courses</w:t>
            </w:r>
          </w:p>
        </w:tc>
        <w:tc>
          <w:tcPr>
            <w:tcW w:type="pct" w:w="42%"/>
          </w:tcPr>
          <w:p>
            <w:r>
              <w:rPr>
                <w:rFonts w:ascii="Calibri" w:cs="Calibri" w:eastAsia="Calibri" w:hAnsi="Calibri"/>
                <w:b w:val="false"/>
                <w:bCs w:val="false"/>
                <w:color w:val="1E293B"/>
                <w:sz w:val="20"/>
                <w:szCs w:val="20"/>
              </w:rPr>
              <w:t xml:space="preserve">code · name · credits · lecturer</w:t>
            </w:r>
          </w:p>
        </w:tc>
        <w:tc>
          <w:tcPr>
            <w:tcW w:type="pct" w:w="40%"/>
          </w:tcPr>
          <w:p>
            <w:r>
              <w:rPr>
                <w:rFonts w:ascii="Calibri" w:cs="Calibri" w:eastAsia="Calibri" w:hAnsi="Calibri"/>
                <w:b w:val="false"/>
                <w:bCs w:val="false"/>
                <w:color w:val="1E293B"/>
                <w:sz w:val="20"/>
                <w:szCs w:val="20"/>
              </w:rPr>
              <w:t xml:space="preserve">Many-to-many with users via timetable slots.</w:t>
            </w:r>
          </w:p>
        </w:tc>
      </w:tr>
      <w:tr>
        <w:tc>
          <w:tcPr>
            <w:tcW w:type="pct" w:w="18%"/>
          </w:tcPr>
          <w:p>
            <w:r>
              <w:rPr>
                <w:rFonts w:ascii="Calibri" w:cs="Calibri" w:eastAsia="Calibri" w:hAnsi="Calibri"/>
                <w:b w:val="false"/>
                <w:bCs w:val="false"/>
                <w:color w:val="1E293B"/>
                <w:sz w:val="20"/>
                <w:szCs w:val="20"/>
              </w:rPr>
              <w:t xml:space="preserve">timetable</w:t>
            </w:r>
          </w:p>
        </w:tc>
        <w:tc>
          <w:tcPr>
            <w:tcW w:type="pct" w:w="42%"/>
          </w:tcPr>
          <w:p>
            <w:r>
              <w:rPr>
                <w:rFonts w:ascii="Calibri" w:cs="Calibri" w:eastAsia="Calibri" w:hAnsi="Calibri"/>
                <w:b w:val="false"/>
                <w:bCs w:val="false"/>
                <w:color w:val="1E293B"/>
                <w:sz w:val="20"/>
                <w:szCs w:val="20"/>
              </w:rPr>
              <w:t xml:space="preserve">day · time · course · room · track</w:t>
            </w:r>
          </w:p>
        </w:tc>
        <w:tc>
          <w:tcPr>
            <w:tcW w:type="pct" w:w="40%"/>
          </w:tcPr>
          <w:p>
            <w:r>
              <w:rPr>
                <w:rFonts w:ascii="Calibri" w:cs="Calibri" w:eastAsia="Calibri" w:hAnsi="Calibri"/>
                <w:b w:val="false"/>
                <w:bCs w:val="false"/>
                <w:color w:val="1E293B"/>
                <w:sz w:val="20"/>
                <w:szCs w:val="20"/>
              </w:rPr>
              <w:t xml:space="preserve">References courses + users.</w:t>
            </w:r>
          </w:p>
        </w:tc>
      </w:tr>
      <w:tr>
        <w:tc>
          <w:tcPr>
            <w:tcW w:type="pct" w:w="18%"/>
          </w:tcPr>
          <w:p>
            <w:r>
              <w:rPr>
                <w:rFonts w:ascii="Calibri" w:cs="Calibri" w:eastAsia="Calibri" w:hAnsi="Calibri"/>
                <w:b w:val="false"/>
                <w:bCs w:val="false"/>
                <w:color w:val="1E293B"/>
                <w:sz w:val="20"/>
                <w:szCs w:val="20"/>
              </w:rPr>
              <w:t xml:space="preserve">attendance</w:t>
            </w:r>
          </w:p>
        </w:tc>
        <w:tc>
          <w:tcPr>
            <w:tcW w:type="pct" w:w="42%"/>
          </w:tcPr>
          <w:p>
            <w:r>
              <w:rPr>
                <w:rFonts w:ascii="Calibri" w:cs="Calibri" w:eastAsia="Calibri" w:hAnsi="Calibri"/>
                <w:b w:val="false"/>
                <w:bCs w:val="false"/>
                <w:color w:val="1E293B"/>
                <w:sz w:val="20"/>
                <w:szCs w:val="20"/>
              </w:rPr>
              <w:t xml:space="preserve">studentId · course · percent</w:t>
            </w:r>
          </w:p>
        </w:tc>
        <w:tc>
          <w:tcPr>
            <w:tcW w:type="pct" w:w="40%"/>
          </w:tcPr>
          <w:p>
            <w:r>
              <w:rPr>
                <w:rFonts w:ascii="Calibri" w:cs="Calibri" w:eastAsia="Calibri" w:hAnsi="Calibri"/>
                <w:b w:val="false"/>
                <w:bCs w:val="false"/>
                <w:color w:val="1E293B"/>
                <w:sz w:val="20"/>
                <w:szCs w:val="20"/>
              </w:rPr>
              <w:t xml:space="preserve">Many-to-one with users + courses.</w:t>
            </w:r>
          </w:p>
        </w:tc>
      </w:tr>
      <w:tr>
        <w:tc>
          <w:tcPr>
            <w:tcW w:type="pct" w:w="18%"/>
          </w:tcPr>
          <w:p>
            <w:r>
              <w:rPr>
                <w:rFonts w:ascii="Calibri" w:cs="Calibri" w:eastAsia="Calibri" w:hAnsi="Calibri"/>
                <w:b w:val="false"/>
                <w:bCs w:val="false"/>
                <w:color w:val="1E293B"/>
                <w:sz w:val="20"/>
                <w:szCs w:val="20"/>
              </w:rPr>
              <w:t xml:space="preserve">results</w:t>
            </w:r>
          </w:p>
        </w:tc>
        <w:tc>
          <w:tcPr>
            <w:tcW w:type="pct" w:w="42%"/>
          </w:tcPr>
          <w:p>
            <w:r>
              <w:rPr>
                <w:rFonts w:ascii="Calibri" w:cs="Calibri" w:eastAsia="Calibri" w:hAnsi="Calibri"/>
                <w:b w:val="false"/>
                <w:bCs w:val="false"/>
                <w:color w:val="1E293B"/>
                <w:sz w:val="20"/>
                <w:szCs w:val="20"/>
              </w:rPr>
              <w:t xml:space="preserve">studentId · course · ca · exam</w:t>
            </w:r>
          </w:p>
        </w:tc>
        <w:tc>
          <w:tcPr>
            <w:tcW w:type="pct" w:w="40%"/>
          </w:tcPr>
          <w:p>
            <w:r>
              <w:rPr>
                <w:rFonts w:ascii="Calibri" w:cs="Calibri" w:eastAsia="Calibri" w:hAnsi="Calibri"/>
                <w:b w:val="false"/>
                <w:bCs w:val="false"/>
                <w:color w:val="1E293B"/>
                <w:sz w:val="20"/>
                <w:szCs w:val="20"/>
              </w:rPr>
              <w:t xml:space="preserve">Many-to-one with users + courses.</w:t>
            </w:r>
          </w:p>
        </w:tc>
      </w:tr>
      <w:tr>
        <w:tc>
          <w:tcPr>
            <w:tcW w:type="pct" w:w="18%"/>
          </w:tcPr>
          <w:p>
            <w:r>
              <w:rPr>
                <w:rFonts w:ascii="Calibri" w:cs="Calibri" w:eastAsia="Calibri" w:hAnsi="Calibri"/>
                <w:b w:val="false"/>
                <w:bCs w:val="false"/>
                <w:color w:val="1E293B"/>
                <w:sz w:val="20"/>
                <w:szCs w:val="20"/>
              </w:rPr>
              <w:t xml:space="preserve">fees</w:t>
            </w:r>
          </w:p>
        </w:tc>
        <w:tc>
          <w:tcPr>
            <w:tcW w:type="pct" w:w="42%"/>
          </w:tcPr>
          <w:p>
            <w:r>
              <w:rPr>
                <w:rFonts w:ascii="Calibri" w:cs="Calibri" w:eastAsia="Calibri" w:hAnsi="Calibri"/>
                <w:b w:val="false"/>
                <w:bCs w:val="false"/>
                <w:color w:val="1E293B"/>
                <w:sz w:val="20"/>
                <w:szCs w:val="20"/>
              </w:rPr>
              <w:t xml:space="preserve">studentId · balance · history</w:t>
            </w:r>
          </w:p>
        </w:tc>
        <w:tc>
          <w:tcPr>
            <w:tcW w:type="pct" w:w="40%"/>
          </w:tcPr>
          <w:p>
            <w:r>
              <w:rPr>
                <w:rFonts w:ascii="Calibri" w:cs="Calibri" w:eastAsia="Calibri" w:hAnsi="Calibri"/>
                <w:b w:val="false"/>
                <w:bCs w:val="false"/>
                <w:color w:val="1E293B"/>
                <w:sz w:val="20"/>
                <w:szCs w:val="20"/>
              </w:rPr>
              <w:t xml:space="preserve">One-to-one with users.</w:t>
            </w:r>
          </w:p>
        </w:tc>
      </w:tr>
      <w:tr>
        <w:tc>
          <w:tcPr>
            <w:tcW w:type="pct" w:w="18%"/>
          </w:tcPr>
          <w:p>
            <w:r>
              <w:rPr>
                <w:rFonts w:ascii="Calibri" w:cs="Calibri" w:eastAsia="Calibri" w:hAnsi="Calibri"/>
                <w:b w:val="false"/>
                <w:bCs w:val="false"/>
                <w:color w:val="1E293B"/>
                <w:sz w:val="20"/>
                <w:szCs w:val="20"/>
              </w:rPr>
              <w:t xml:space="preserve">payments</w:t>
            </w:r>
          </w:p>
        </w:tc>
        <w:tc>
          <w:tcPr>
            <w:tcW w:type="pct" w:w="42%"/>
          </w:tcPr>
          <w:p>
            <w:r>
              <w:rPr>
                <w:rFonts w:ascii="Calibri" w:cs="Calibri" w:eastAsia="Calibri" w:hAnsi="Calibri"/>
                <w:b w:val="false"/>
                <w:bCs w:val="false"/>
                <w:color w:val="1E293B"/>
                <w:sz w:val="20"/>
                <w:szCs w:val="20"/>
              </w:rPr>
              <w:t xml:space="preserve">reference · method · amount</w:t>
            </w:r>
          </w:p>
        </w:tc>
        <w:tc>
          <w:tcPr>
            <w:tcW w:type="pct" w:w="40%"/>
          </w:tcPr>
          <w:p>
            <w:r>
              <w:rPr>
                <w:rFonts w:ascii="Calibri" w:cs="Calibri" w:eastAsia="Calibri" w:hAnsi="Calibri"/>
                <w:b w:val="false"/>
                <w:bCs w:val="false"/>
                <w:color w:val="1E293B"/>
                <w:sz w:val="20"/>
                <w:szCs w:val="20"/>
              </w:rPr>
              <w:t xml:space="preserve">Many-to-one with users.</w:t>
            </w:r>
          </w:p>
        </w:tc>
      </w:tr>
      <w:tr>
        <w:tc>
          <w:tcPr>
            <w:tcW w:type="pct" w:w="18%"/>
          </w:tcPr>
          <w:p>
            <w:r>
              <w:rPr>
                <w:rFonts w:ascii="Calibri" w:cs="Calibri" w:eastAsia="Calibri" w:hAnsi="Calibri"/>
                <w:b w:val="false"/>
                <w:bCs w:val="false"/>
                <w:color w:val="1E293B"/>
                <w:sz w:val="20"/>
                <w:szCs w:val="20"/>
              </w:rPr>
              <w:t xml:space="preserve">announcements</w:t>
            </w:r>
          </w:p>
        </w:tc>
        <w:tc>
          <w:tcPr>
            <w:tcW w:type="pct" w:w="42%"/>
          </w:tcPr>
          <w:p>
            <w:r>
              <w:rPr>
                <w:rFonts w:ascii="Calibri" w:cs="Calibri" w:eastAsia="Calibri" w:hAnsi="Calibri"/>
                <w:b w:val="false"/>
                <w:bCs w:val="false"/>
                <w:color w:val="1E293B"/>
                <w:sz w:val="20"/>
                <w:szCs w:val="20"/>
              </w:rPr>
              <w:t xml:space="preserve">title · body · pinned · createdAt</w:t>
            </w:r>
          </w:p>
        </w:tc>
        <w:tc>
          <w:tcPr>
            <w:tcW w:type="pct" w:w="40%"/>
          </w:tcPr>
          <w:p>
            <w:r>
              <w:rPr>
                <w:rFonts w:ascii="Calibri" w:cs="Calibri" w:eastAsia="Calibri" w:hAnsi="Calibri"/>
                <w:b w:val="false"/>
                <w:bCs w:val="false"/>
                <w:color w:val="1E293B"/>
                <w:sz w:val="20"/>
                <w:szCs w:val="20"/>
              </w:rPr>
              <w:t xml:space="preserve">Standalone.</w:t>
            </w:r>
          </w:p>
        </w:tc>
      </w:tr>
      <w:tr>
        <w:tc>
          <w:tcPr>
            <w:tcW w:type="pct" w:w="18%"/>
          </w:tcPr>
          <w:p>
            <w:r>
              <w:rPr>
                <w:rFonts w:ascii="Calibri" w:cs="Calibri" w:eastAsia="Calibri" w:hAnsi="Calibri"/>
                <w:b w:val="false"/>
                <w:bCs w:val="false"/>
                <w:color w:val="1E293B"/>
                <w:sz w:val="20"/>
                <w:szCs w:val="20"/>
              </w:rPr>
              <w:t xml:space="preserve">enrolments</w:t>
            </w:r>
          </w:p>
        </w:tc>
        <w:tc>
          <w:tcPr>
            <w:tcW w:type="pct" w:w="42%"/>
          </w:tcPr>
          <w:p>
            <w:r>
              <w:rPr>
                <w:rFonts w:ascii="Calibri" w:cs="Calibri" w:eastAsia="Calibri" w:hAnsi="Calibri"/>
                <w:b w:val="false"/>
                <w:bCs w:val="false"/>
                <w:color w:val="1E293B"/>
                <w:sz w:val="20"/>
                <w:szCs w:val="20"/>
              </w:rPr>
              <w:t xml:space="preserve">matricule · childData · paymentRef</w:t>
            </w:r>
          </w:p>
        </w:tc>
        <w:tc>
          <w:tcPr>
            <w:tcW w:type="pct" w:w="40%"/>
          </w:tcPr>
          <w:p>
            <w:r>
              <w:rPr>
                <w:rFonts w:ascii="Calibri" w:cs="Calibri" w:eastAsia="Calibri" w:hAnsi="Calibri"/>
                <w:b w:val="false"/>
                <w:bCs w:val="false"/>
                <w:color w:val="1E293B"/>
                <w:sz w:val="20"/>
                <w:szCs w:val="20"/>
              </w:rPr>
              <w:t xml:space="preserve">Standalone (parent flow).</w:t>
            </w:r>
          </w:p>
        </w:tc>
      </w:tr>
    </w:tbl>
    <w:p>
      <w:pPr>
        <w:spacing w:after="280"/>
        <w:jc w:val="center"/>
      </w:pPr>
      <w:r>
        <w:rPr>
          <w:rFonts w:ascii="Calibri" w:cs="Calibri" w:eastAsia="Calibri" w:hAnsi="Calibri"/>
          <w:i/>
          <w:iCs/>
          <w:color w:val="64748B"/>
          <w:sz w:val="18"/>
          <w:szCs w:val="18"/>
        </w:rPr>
        <w:t xml:space="preserve">Table 4.2 — Database collections and their primary relationships.</w:t>
      </w:r>
    </w:p>
    <w:p>
      <w:pPr>
        <w:pStyle w:val="Heading2"/>
        <w:spacing w:after="200" w:before="360"/>
      </w:pPr>
      <w:r>
        <w:t xml:space="preserve">4.3  Use-Case View</w:t>
      </w:r>
    </w:p>
    <w:p>
      <w:pPr>
        <w:spacing w:after="160" w:line="300" w:lineRule="auto"/>
        <w:jc w:val="both"/>
      </w:pPr>
      <w:r>
        <w:rPr>
          <w:rFonts w:ascii="Calibri" w:cs="Calibri" w:eastAsia="Calibri" w:hAnsi="Calibri"/>
          <w:color w:val="1E293B"/>
          <w:sz w:val="22"/>
          <w:szCs w:val="22"/>
        </w:rPr>
        <w:t xml:space="preserve">Figure 4.3 visualises the actors and their use cases across all four authenticated roles plus the public parent.</w:t>
      </w:r>
    </w:p>
    <w:p>
      <w:pPr>
        <w:spacing w:after="100" w:before="20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43300"/>
                    </a:xfrm>
                    <a:prstGeom prst="rect">
                      <a:avLst/>
                    </a:prstGeom>
                  </pic:spPr>
                </pic:pic>
              </a:graphicData>
            </a:graphic>
          </wp:inline>
        </w:drawing>
      </w:r>
    </w:p>
    <w:p>
      <w:pPr>
        <w:spacing w:after="280"/>
        <w:jc w:val="center"/>
      </w:pPr>
      <w:r>
        <w:rPr>
          <w:rFonts w:ascii="Calibri" w:cs="Calibri" w:eastAsia="Calibri" w:hAnsi="Calibri"/>
          <w:i/>
          <w:iCs/>
          <w:color w:val="64748B"/>
          <w:sz w:val="18"/>
          <w:szCs w:val="18"/>
        </w:rPr>
        <w:t xml:space="preserve">Figure 4.3 — Use-case diagram across all roles.</w:t>
      </w:r>
    </w:p>
    <w:p>
      <w:pPr>
        <w:pStyle w:val="Heading2"/>
        <w:spacing w:after="200" w:before="360"/>
      </w:pPr>
      <w:r>
        <w:t xml:space="preserve">4.4  Behavioural View — Authentication</w:t>
      </w:r>
    </w:p>
    <w:p>
      <w:pPr>
        <w:spacing w:after="160" w:line="300" w:lineRule="auto"/>
        <w:jc w:val="both"/>
      </w:pPr>
      <w:r>
        <w:rPr>
          <w:rFonts w:ascii="Calibri" w:cs="Calibri" w:eastAsia="Calibri" w:hAnsi="Calibri"/>
          <w:color w:val="1E293B"/>
          <w:sz w:val="22"/>
          <w:szCs w:val="22"/>
        </w:rPr>
        <w:t xml:space="preserve">The most security-critical sequence is sign-in. Figure 4.4 traces the request from the moment the user submits credentials to the moment the role-specific dashboard is rendered.</w:t>
      </w:r>
    </w:p>
    <w:p>
      <w:pPr>
        <w:spacing w:after="100" w:before="20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43300"/>
                    </a:xfrm>
                    <a:prstGeom prst="rect">
                      <a:avLst/>
                    </a:prstGeom>
                  </pic:spPr>
                </pic:pic>
              </a:graphicData>
            </a:graphic>
          </wp:inline>
        </w:drawing>
      </w:r>
    </w:p>
    <w:p>
      <w:pPr>
        <w:spacing w:after="280"/>
        <w:jc w:val="center"/>
      </w:pPr>
      <w:r>
        <w:rPr>
          <w:rFonts w:ascii="Calibri" w:cs="Calibri" w:eastAsia="Calibri" w:hAnsi="Calibri"/>
          <w:i/>
          <w:iCs/>
          <w:color w:val="64748B"/>
          <w:sz w:val="18"/>
          <w:szCs w:val="18"/>
        </w:rPr>
        <w:t xml:space="preserve">Figure 4.4 — Authentication sequence diagram.</w:t>
      </w:r>
    </w:p>
    <w:p>
      <w:pPr>
        <w:pStyle w:val="Heading2"/>
        <w:spacing w:after="200" w:before="360"/>
      </w:pPr>
      <w:r>
        <w:t xml:space="preserve">4.5  Component View</w:t>
      </w:r>
    </w:p>
    <w:p>
      <w:pPr>
        <w:spacing w:after="160" w:line="300" w:lineRule="auto"/>
        <w:jc w:val="both"/>
      </w:pPr>
      <w:r>
        <w:rPr>
          <w:rFonts w:ascii="Calibri" w:cs="Calibri" w:eastAsia="Calibri" w:hAnsi="Calibri"/>
          <w:color w:val="1E293B"/>
          <w:sz w:val="22"/>
          <w:szCs w:val="22"/>
        </w:rPr>
        <w:t xml:space="preserve">Figure 4.5 details the structural decomposition of the React front-end into atomic components, page-level containers, and shared providers.</w:t>
      </w:r>
    </w:p>
    <w:p>
      <w:pPr>
        <w:spacing w:after="100" w:before="20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43300"/>
                    </a:xfrm>
                    <a:prstGeom prst="rect">
                      <a:avLst/>
                    </a:prstGeom>
                  </pic:spPr>
                </pic:pic>
              </a:graphicData>
            </a:graphic>
          </wp:inline>
        </w:drawing>
      </w:r>
    </w:p>
    <w:p>
      <w:pPr>
        <w:spacing w:after="280"/>
        <w:jc w:val="center"/>
      </w:pPr>
      <w:r>
        <w:rPr>
          <w:rFonts w:ascii="Calibri" w:cs="Calibri" w:eastAsia="Calibri" w:hAnsi="Calibri"/>
          <w:i/>
          <w:iCs/>
          <w:color w:val="64748B"/>
          <w:sz w:val="18"/>
          <w:szCs w:val="18"/>
        </w:rPr>
        <w:t xml:space="preserve">Figure 4.5 — Component diagram of the React front-end.</w:t>
      </w:r>
    </w:p>
    <w:p>
      <w:pPr>
        <w:pStyle w:val="Heading2"/>
        <w:spacing w:after="200" w:before="360"/>
      </w:pPr>
      <w:r>
        <w:t xml:space="preserve">4.6  Data-Flow View — Tuition Payment</w:t>
      </w:r>
    </w:p>
    <w:p>
      <w:pPr>
        <w:spacing w:after="160" w:line="300" w:lineRule="auto"/>
        <w:jc w:val="both"/>
      </w:pPr>
      <w:r>
        <w:rPr>
          <w:rFonts w:ascii="Calibri" w:cs="Calibri" w:eastAsia="Calibri" w:hAnsi="Calibri"/>
          <w:color w:val="1E293B"/>
          <w:sz w:val="22"/>
          <w:szCs w:val="22"/>
        </w:rPr>
        <w:t xml:space="preserve">Figure 4.6 traces the data that flows when a student or parent pays tuition. The diagram emphasises that no credential (PIN, password, card number) ever crosses into the persistence tier — credentials remain in browser memory only for the duration of the simulated provider call.</w:t>
      </w:r>
    </w:p>
    <w:p>
      <w:pPr>
        <w:spacing w:after="100" w:before="20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43300"/>
                    </a:xfrm>
                    <a:prstGeom prst="rect">
                      <a:avLst/>
                    </a:prstGeom>
                  </pic:spPr>
                </pic:pic>
              </a:graphicData>
            </a:graphic>
          </wp:inline>
        </w:drawing>
      </w:r>
    </w:p>
    <w:p>
      <w:pPr>
        <w:spacing w:after="280"/>
        <w:jc w:val="center"/>
      </w:pPr>
      <w:r>
        <w:rPr>
          <w:rFonts w:ascii="Calibri" w:cs="Calibri" w:eastAsia="Calibri" w:hAnsi="Calibri"/>
          <w:i/>
          <w:iCs/>
          <w:color w:val="64748B"/>
          <w:sz w:val="18"/>
          <w:szCs w:val="18"/>
        </w:rPr>
        <w:t xml:space="preserve">Figure 4.6 — Data-flow diagram for tuition payment.</w:t>
      </w:r>
    </w:p>
    <w:p>
      <w:pPr>
        <w:pStyle w:val="Heading2"/>
        <w:spacing w:after="200" w:before="360"/>
      </w:pPr>
      <w:r>
        <w:t xml:space="preserve">4.7  Deployment View</w:t>
      </w:r>
    </w:p>
    <w:p>
      <w:pPr>
        <w:spacing w:after="160" w:line="300" w:lineRule="auto"/>
        <w:jc w:val="both"/>
      </w:pPr>
      <w:r>
        <w:rPr>
          <w:rFonts w:ascii="Calibri" w:cs="Calibri" w:eastAsia="Calibri" w:hAnsi="Calibri"/>
          <w:color w:val="1E293B"/>
          <w:sz w:val="22"/>
          <w:szCs w:val="22"/>
        </w:rPr>
        <w:t xml:space="preserve">Figure 4.7 shows the production deployment topology. Static assets are served from a global CDN (Vercel or Netlify), with the dynamic portion handled by Firebase's managed services. This architecture eliminates the need for an in-house operations team while keeping monthly running cost under USD 200 at IUGET's current scale.</w:t>
      </w:r>
    </w:p>
    <w:p>
      <w:pPr>
        <w:spacing w:after="100" w:before="20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43300"/>
                    </a:xfrm>
                    <a:prstGeom prst="rect">
                      <a:avLst/>
                    </a:prstGeom>
                  </pic:spPr>
                </pic:pic>
              </a:graphicData>
            </a:graphic>
          </wp:inline>
        </w:drawing>
      </w:r>
    </w:p>
    <w:p>
      <w:pPr>
        <w:spacing w:after="280"/>
        <w:jc w:val="center"/>
      </w:pPr>
      <w:r>
        <w:rPr>
          <w:rFonts w:ascii="Calibri" w:cs="Calibri" w:eastAsia="Calibri" w:hAnsi="Calibri"/>
          <w:i/>
          <w:iCs/>
          <w:color w:val="64748B"/>
          <w:sz w:val="18"/>
          <w:szCs w:val="18"/>
        </w:rPr>
        <w:t xml:space="preserve">Figure 4.7 — Deployment topology.</w:t>
      </w:r>
    </w:p>
    <w:p>
      <w:pPr>
        <w:pStyle w:val="Heading2"/>
        <w:spacing w:after="200" w:before="360"/>
      </w:pPr>
      <w:r>
        <w:t xml:space="preserve">4.8  Security Design</w:t>
      </w:r>
    </w:p>
    <w:p>
      <w:pPr>
        <w:spacing w:after="160" w:line="300" w:lineRule="auto"/>
        <w:jc w:val="both"/>
      </w:pPr>
      <w:r>
        <w:rPr>
          <w:rFonts w:ascii="Calibri" w:cs="Calibri" w:eastAsia="Calibri" w:hAnsi="Calibri"/>
          <w:color w:val="1E293B"/>
          <w:sz w:val="22"/>
          <w:szCs w:val="22"/>
        </w:rPr>
        <w:t xml:space="preserve">Security in SIARM operates on four levels:</w:t>
      </w:r>
    </w:p>
    <w:p>
      <w:pPr>
        <w:pStyle w:val="ListParagraph"/>
        <w:numPr>
          <w:ilvl w:val="0"/>
          <w:numId w:val="1"/>
        </w:numPr>
        <w:spacing w:after="80"/>
      </w:pPr>
      <w:r>
        <w:rPr>
          <w:rFonts w:ascii="Calibri" w:cs="Calibri" w:eastAsia="Calibri" w:hAnsi="Calibri"/>
          <w:sz w:val="22"/>
          <w:szCs w:val="22"/>
        </w:rPr>
        <w:t xml:space="preserve">Authentication — Firebase Authentication issues a signed JSON Web Token; no plain-text password ever reaches SIARM.</w:t>
      </w:r>
    </w:p>
    <w:p>
      <w:pPr>
        <w:pStyle w:val="ListParagraph"/>
        <w:numPr>
          <w:ilvl w:val="0"/>
          <w:numId w:val="1"/>
        </w:numPr>
        <w:spacing w:after="80"/>
      </w:pPr>
      <w:r>
        <w:rPr>
          <w:rFonts w:ascii="Calibri" w:cs="Calibri" w:eastAsia="Calibri" w:hAnsi="Calibri"/>
          <w:sz w:val="22"/>
          <w:szCs w:val="22"/>
        </w:rPr>
        <w:t xml:space="preserve">Authorisation — every route is wrapped by a ProtectedRoute component that compares the user's role against the route's required role.</w:t>
      </w:r>
    </w:p>
    <w:p>
      <w:pPr>
        <w:pStyle w:val="ListParagraph"/>
        <w:numPr>
          <w:ilvl w:val="0"/>
          <w:numId w:val="1"/>
        </w:numPr>
        <w:spacing w:after="80"/>
      </w:pPr>
      <w:r>
        <w:rPr>
          <w:rFonts w:ascii="Calibri" w:cs="Calibri" w:eastAsia="Calibri" w:hAnsi="Calibri"/>
          <w:sz w:val="22"/>
          <w:szCs w:val="22"/>
        </w:rPr>
        <w:t xml:space="preserve">Transport — all traffic uses HTTPS; the Service Worker only caches public assets, never user data.</w:t>
      </w:r>
    </w:p>
    <w:p>
      <w:pPr>
        <w:pStyle w:val="ListParagraph"/>
        <w:numPr>
          <w:ilvl w:val="0"/>
          <w:numId w:val="1"/>
        </w:numPr>
        <w:spacing w:after="80"/>
      </w:pPr>
      <w:r>
        <w:rPr>
          <w:rFonts w:ascii="Calibri" w:cs="Calibri" w:eastAsia="Calibri" w:hAnsi="Calibri"/>
          <w:sz w:val="22"/>
          <w:szCs w:val="22"/>
        </w:rPr>
        <w:t xml:space="preserve">Privacy at payment time — when the parent enters a PIN, password or card data, the corresponding React state is cleared immediately after the simulated provider call. This is enforced as code: see the setPwd('') call inside the submitPassword handler.</w:t>
      </w:r>
    </w:p>
    <w:p>
      <w:pPr>
        <w:pStyle w:val="Heading2"/>
        <w:spacing w:after="200" w:before="360"/>
      </w:pPr>
      <w:r>
        <w:t xml:space="preserve">4.9  User-Interface Principles</w:t>
      </w:r>
    </w:p>
    <w:p>
      <w:pPr>
        <w:spacing w:after="160" w:line="300" w:lineRule="auto"/>
        <w:jc w:val="both"/>
      </w:pPr>
      <w:r>
        <w:rPr>
          <w:rFonts w:ascii="Calibri" w:cs="Calibri" w:eastAsia="Calibri" w:hAnsi="Calibri"/>
          <w:color w:val="1E293B"/>
          <w:sz w:val="22"/>
          <w:szCs w:val="22"/>
        </w:rPr>
        <w:t xml:space="preserve">The interface follows Shneiderman's 8 golden rules and the WAI-ARIA contract:</w:t>
      </w:r>
    </w:p>
    <w:p>
      <w:pPr>
        <w:pStyle w:val="ListParagraph"/>
        <w:numPr>
          <w:ilvl w:val="0"/>
          <w:numId w:val="1"/>
        </w:numPr>
        <w:spacing w:after="80"/>
      </w:pPr>
      <w:r>
        <w:rPr>
          <w:rFonts w:ascii="Calibri" w:cs="Calibri" w:eastAsia="Calibri" w:hAnsi="Calibri"/>
          <w:sz w:val="22"/>
          <w:szCs w:val="22"/>
        </w:rPr>
        <w:t xml:space="preserve">Consistency — the design system (colour palette, typography, spacing, button states) is defined once in tailwind.config.js and reused everywhere.</w:t>
      </w:r>
    </w:p>
    <w:p>
      <w:pPr>
        <w:pStyle w:val="ListParagraph"/>
        <w:numPr>
          <w:ilvl w:val="0"/>
          <w:numId w:val="1"/>
        </w:numPr>
        <w:spacing w:after="80"/>
      </w:pPr>
      <w:r>
        <w:rPr>
          <w:rFonts w:ascii="Calibri" w:cs="Calibri" w:eastAsia="Calibri" w:hAnsi="Calibri"/>
          <w:sz w:val="22"/>
          <w:szCs w:val="22"/>
        </w:rPr>
        <w:t xml:space="preserve">Informative feedback — every action triggers a toast notification (react-hot-toast); long operations display a spinner.</w:t>
      </w:r>
    </w:p>
    <w:p>
      <w:pPr>
        <w:pStyle w:val="ListParagraph"/>
        <w:numPr>
          <w:ilvl w:val="0"/>
          <w:numId w:val="1"/>
        </w:numPr>
        <w:spacing w:after="80"/>
      </w:pPr>
      <w:r>
        <w:rPr>
          <w:rFonts w:ascii="Calibri" w:cs="Calibri" w:eastAsia="Calibri" w:hAnsi="Calibri"/>
          <w:sz w:val="22"/>
          <w:szCs w:val="22"/>
        </w:rPr>
        <w:t xml:space="preserve">Reversibility — destructive actions require confirmation; demo data can be reset from the Command Palette.</w:t>
      </w:r>
    </w:p>
    <w:p>
      <w:pPr>
        <w:pStyle w:val="ListParagraph"/>
        <w:numPr>
          <w:ilvl w:val="0"/>
          <w:numId w:val="1"/>
        </w:numPr>
        <w:spacing w:after="80"/>
      </w:pPr>
      <w:r>
        <w:rPr>
          <w:rFonts w:ascii="Calibri" w:cs="Calibri" w:eastAsia="Calibri" w:hAnsi="Calibri"/>
          <w:sz w:val="22"/>
          <w:szCs w:val="22"/>
        </w:rPr>
        <w:t xml:space="preserve">Locus of control — the Command Palette (⌘K / Ctrl+K) gives experienced users a keyboard-driven shortcut to any page.</w:t>
      </w:r>
    </w:p>
    <w:p>
      <w:pPr>
        <w:pStyle w:val="ListParagraph"/>
        <w:numPr>
          <w:ilvl w:val="0"/>
          <w:numId w:val="1"/>
        </w:numPr>
        <w:spacing w:after="80"/>
      </w:pPr>
      <w:r>
        <w:rPr>
          <w:rFonts w:ascii="Calibri" w:cs="Calibri" w:eastAsia="Calibri" w:hAnsi="Calibri"/>
          <w:sz w:val="22"/>
          <w:szCs w:val="22"/>
        </w:rPr>
        <w:t xml:space="preserve">Reduce memory load — empty states explicitly describe what the user would see if data were present.</w:t>
      </w:r>
    </w:p>
    <w:p>
      <w:pPr>
        <w:pStyle w:val="Heading1"/>
        <w:pageBreakBefore/>
        <w:spacing w:after="240" w:before="480"/>
      </w:pPr>
      <w:r>
        <w:t xml:space="preserve">Chapter 5 — Implementation</w:t>
      </w:r>
    </w:p>
    <w:p>
      <w:pPr>
        <w:pStyle w:val="Heading2"/>
        <w:spacing w:after="200" w:before="360"/>
      </w:pPr>
      <w:r>
        <w:t xml:space="preserve">5.1  Technology Stack</w:t>
      </w:r>
    </w:p>
    <w:p>
      <w:pPr>
        <w:spacing w:after="160" w:line="300" w:lineRule="auto"/>
        <w:jc w:val="both"/>
      </w:pPr>
      <w:r>
        <w:rPr>
          <w:rFonts w:ascii="Calibri" w:cs="Calibri" w:eastAsia="Calibri" w:hAnsi="Calibri"/>
          <w:color w:val="1E293B"/>
          <w:sz w:val="22"/>
          <w:szCs w:val="22"/>
        </w:rPr>
        <w:t xml:space="preserve">The implementation rests on a deliberately small set of well-supported tools. Every choice is justified in Table 4.1.</w:t>
      </w:r>
    </w:p>
    <w:p>
      <w:pPr>
        <w:spacing w:after="160" w:line="300" w:lineRule="auto"/>
      </w:pPr>
      <w:r>
        <w:rPr>
          <w:rFonts w:ascii="Calibri" w:cs="Calibri" w:eastAsia="Calibri" w:hAnsi="Calibri"/>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EFF4FF" w:color="auto" w:val="clear"/>
          </w:tcPr>
          <w:p>
            <w:r>
              <w:rPr>
                <w:rFonts w:ascii="Calibri" w:cs="Calibri" w:eastAsia="Calibri" w:hAnsi="Calibri"/>
                <w:b/>
                <w:bCs/>
                <w:color w:val="1E3AA0"/>
                <w:sz w:val="20"/>
                <w:szCs w:val="20"/>
              </w:rPr>
              <w:t xml:space="preserve">Layer</w:t>
            </w:r>
          </w:p>
        </w:tc>
        <w:tc>
          <w:tcPr>
            <w:tcW w:type="pct" w:w="24%"/>
            <w:shd w:fill="EFF4FF" w:color="auto" w:val="clear"/>
          </w:tcPr>
          <w:p>
            <w:r>
              <w:rPr>
                <w:rFonts w:ascii="Calibri" w:cs="Calibri" w:eastAsia="Calibri" w:hAnsi="Calibri"/>
                <w:b/>
                <w:bCs/>
                <w:color w:val="1E3AA0"/>
                <w:sz w:val="20"/>
                <w:szCs w:val="20"/>
              </w:rPr>
              <w:t xml:space="preserve">Tool</w:t>
            </w:r>
          </w:p>
        </w:tc>
        <w:tc>
          <w:tcPr>
            <w:tcW w:type="pct" w:w="58%"/>
            <w:shd w:fill="EFF4FF" w:color="auto" w:val="clear"/>
          </w:tcPr>
          <w:p>
            <w:r>
              <w:rPr>
                <w:rFonts w:ascii="Calibri" w:cs="Calibri" w:eastAsia="Calibri" w:hAnsi="Calibri"/>
                <w:b/>
                <w:bCs/>
                <w:color w:val="1E3AA0"/>
                <w:sz w:val="20"/>
                <w:szCs w:val="20"/>
              </w:rPr>
              <w:t xml:space="preserve">Justification</w:t>
            </w:r>
          </w:p>
        </w:tc>
      </w:tr>
      <w:tr>
        <w:tc>
          <w:tcPr>
            <w:tcW w:type="pct" w:w="18%"/>
          </w:tcPr>
          <w:p>
            <w:r>
              <w:rPr>
                <w:rFonts w:ascii="Calibri" w:cs="Calibri" w:eastAsia="Calibri" w:hAnsi="Calibri"/>
                <w:b w:val="false"/>
                <w:bCs w:val="false"/>
                <w:color w:val="1E293B"/>
                <w:sz w:val="20"/>
                <w:szCs w:val="20"/>
              </w:rPr>
              <w:t xml:space="preserve">Build / dev server</w:t>
            </w:r>
          </w:p>
        </w:tc>
        <w:tc>
          <w:tcPr>
            <w:tcW w:type="pct" w:w="24%"/>
          </w:tcPr>
          <w:p>
            <w:r>
              <w:rPr>
                <w:rFonts w:ascii="Calibri" w:cs="Calibri" w:eastAsia="Calibri" w:hAnsi="Calibri"/>
                <w:b w:val="false"/>
                <w:bCs w:val="false"/>
                <w:color w:val="1E293B"/>
                <w:sz w:val="20"/>
                <w:szCs w:val="20"/>
              </w:rPr>
              <w:t xml:space="preserve">Vite 5</w:t>
            </w:r>
          </w:p>
        </w:tc>
        <w:tc>
          <w:tcPr>
            <w:tcW w:type="pct" w:w="58%"/>
          </w:tcPr>
          <w:p>
            <w:r>
              <w:rPr>
                <w:rFonts w:ascii="Calibri" w:cs="Calibri" w:eastAsia="Calibri" w:hAnsi="Calibri"/>
                <w:b w:val="false"/>
                <w:bCs w:val="false"/>
                <w:color w:val="1E293B"/>
                <w:sz w:val="20"/>
                <w:szCs w:val="20"/>
              </w:rPr>
              <w:t xml:space="preserve">Fast cold start, ES-modules-native, first-class React support.</w:t>
            </w:r>
          </w:p>
        </w:tc>
      </w:tr>
      <w:tr>
        <w:tc>
          <w:tcPr>
            <w:tcW w:type="pct" w:w="18%"/>
          </w:tcPr>
          <w:p>
            <w:r>
              <w:rPr>
                <w:rFonts w:ascii="Calibri" w:cs="Calibri" w:eastAsia="Calibri" w:hAnsi="Calibri"/>
                <w:b w:val="false"/>
                <w:bCs w:val="false"/>
                <w:color w:val="1E293B"/>
                <w:sz w:val="20"/>
                <w:szCs w:val="20"/>
              </w:rPr>
              <w:t xml:space="preserve">UI framework</w:t>
            </w:r>
          </w:p>
        </w:tc>
        <w:tc>
          <w:tcPr>
            <w:tcW w:type="pct" w:w="24%"/>
          </w:tcPr>
          <w:p>
            <w:r>
              <w:rPr>
                <w:rFonts w:ascii="Calibri" w:cs="Calibri" w:eastAsia="Calibri" w:hAnsi="Calibri"/>
                <w:b w:val="false"/>
                <w:bCs w:val="false"/>
                <w:color w:val="1E293B"/>
                <w:sz w:val="20"/>
                <w:szCs w:val="20"/>
              </w:rPr>
              <w:t xml:space="preserve">React 18</w:t>
            </w:r>
          </w:p>
        </w:tc>
        <w:tc>
          <w:tcPr>
            <w:tcW w:type="pct" w:w="58%"/>
          </w:tcPr>
          <w:p>
            <w:r>
              <w:rPr>
                <w:rFonts w:ascii="Calibri" w:cs="Calibri" w:eastAsia="Calibri" w:hAnsi="Calibri"/>
                <w:b w:val="false"/>
                <w:bCs w:val="false"/>
                <w:color w:val="1E293B"/>
                <w:sz w:val="20"/>
                <w:szCs w:val="20"/>
              </w:rPr>
              <w:t xml:space="preserve">Functional components; Concurrent Mode where needed.</w:t>
            </w:r>
          </w:p>
        </w:tc>
      </w:tr>
      <w:tr>
        <w:tc>
          <w:tcPr>
            <w:tcW w:type="pct" w:w="18%"/>
          </w:tcPr>
          <w:p>
            <w:r>
              <w:rPr>
                <w:rFonts w:ascii="Calibri" w:cs="Calibri" w:eastAsia="Calibri" w:hAnsi="Calibri"/>
                <w:b w:val="false"/>
                <w:bCs w:val="false"/>
                <w:color w:val="1E293B"/>
                <w:sz w:val="20"/>
                <w:szCs w:val="20"/>
              </w:rPr>
              <w:t xml:space="preserve">Styling</w:t>
            </w:r>
          </w:p>
        </w:tc>
        <w:tc>
          <w:tcPr>
            <w:tcW w:type="pct" w:w="24%"/>
          </w:tcPr>
          <w:p>
            <w:r>
              <w:rPr>
                <w:rFonts w:ascii="Calibri" w:cs="Calibri" w:eastAsia="Calibri" w:hAnsi="Calibri"/>
                <w:b w:val="false"/>
                <w:bCs w:val="false"/>
                <w:color w:val="1E293B"/>
                <w:sz w:val="20"/>
                <w:szCs w:val="20"/>
              </w:rPr>
              <w:t xml:space="preserve">Tailwind CSS 3</w:t>
            </w:r>
          </w:p>
        </w:tc>
        <w:tc>
          <w:tcPr>
            <w:tcW w:type="pct" w:w="58%"/>
          </w:tcPr>
          <w:p>
            <w:r>
              <w:rPr>
                <w:rFonts w:ascii="Calibri" w:cs="Calibri" w:eastAsia="Calibri" w:hAnsi="Calibri"/>
                <w:b w:val="false"/>
                <w:bCs w:val="false"/>
                <w:color w:val="1E293B"/>
                <w:sz w:val="20"/>
                <w:szCs w:val="20"/>
              </w:rPr>
              <w:t xml:space="preserve">Utility-first; small production bundle; no design drift.</w:t>
            </w:r>
          </w:p>
        </w:tc>
      </w:tr>
      <w:tr>
        <w:tc>
          <w:tcPr>
            <w:tcW w:type="pct" w:w="18%"/>
          </w:tcPr>
          <w:p>
            <w:r>
              <w:rPr>
                <w:rFonts w:ascii="Calibri" w:cs="Calibri" w:eastAsia="Calibri" w:hAnsi="Calibri"/>
                <w:b w:val="false"/>
                <w:bCs w:val="false"/>
                <w:color w:val="1E293B"/>
                <w:sz w:val="20"/>
                <w:szCs w:val="20"/>
              </w:rPr>
              <w:t xml:space="preserve">Routing</w:t>
            </w:r>
          </w:p>
        </w:tc>
        <w:tc>
          <w:tcPr>
            <w:tcW w:type="pct" w:w="24%"/>
          </w:tcPr>
          <w:p>
            <w:r>
              <w:rPr>
                <w:rFonts w:ascii="Calibri" w:cs="Calibri" w:eastAsia="Calibri" w:hAnsi="Calibri"/>
                <w:b w:val="false"/>
                <w:bCs w:val="false"/>
                <w:color w:val="1E293B"/>
                <w:sz w:val="20"/>
                <w:szCs w:val="20"/>
              </w:rPr>
              <w:t xml:space="preserve">React Router 6</w:t>
            </w:r>
          </w:p>
        </w:tc>
        <w:tc>
          <w:tcPr>
            <w:tcW w:type="pct" w:w="58%"/>
          </w:tcPr>
          <w:p>
            <w:r>
              <w:rPr>
                <w:rFonts w:ascii="Calibri" w:cs="Calibri" w:eastAsia="Calibri" w:hAnsi="Calibri"/>
                <w:b w:val="false"/>
                <w:bCs w:val="false"/>
                <w:color w:val="1E293B"/>
                <w:sz w:val="20"/>
                <w:szCs w:val="20"/>
              </w:rPr>
              <w:t xml:space="preserve">Declarative; supports nested layouts.</w:t>
            </w:r>
          </w:p>
        </w:tc>
      </w:tr>
      <w:tr>
        <w:tc>
          <w:tcPr>
            <w:tcW w:type="pct" w:w="18%"/>
          </w:tcPr>
          <w:p>
            <w:r>
              <w:rPr>
                <w:rFonts w:ascii="Calibri" w:cs="Calibri" w:eastAsia="Calibri" w:hAnsi="Calibri"/>
                <w:b w:val="false"/>
                <w:bCs w:val="false"/>
                <w:color w:val="1E293B"/>
                <w:sz w:val="20"/>
                <w:szCs w:val="20"/>
              </w:rPr>
              <w:t xml:space="preserve">State (global)</w:t>
            </w:r>
          </w:p>
        </w:tc>
        <w:tc>
          <w:tcPr>
            <w:tcW w:type="pct" w:w="24%"/>
          </w:tcPr>
          <w:p>
            <w:r>
              <w:rPr>
                <w:rFonts w:ascii="Calibri" w:cs="Calibri" w:eastAsia="Calibri" w:hAnsi="Calibri"/>
                <w:b w:val="false"/>
                <w:bCs w:val="false"/>
                <w:color w:val="1E293B"/>
                <w:sz w:val="20"/>
                <w:szCs w:val="20"/>
              </w:rPr>
              <w:t xml:space="preserve">Context API</w:t>
            </w:r>
          </w:p>
        </w:tc>
        <w:tc>
          <w:tcPr>
            <w:tcW w:type="pct" w:w="58%"/>
          </w:tcPr>
          <w:p>
            <w:r>
              <w:rPr>
                <w:rFonts w:ascii="Calibri" w:cs="Calibri" w:eastAsia="Calibri" w:hAnsi="Calibri"/>
                <w:b w:val="false"/>
                <w:bCs w:val="false"/>
                <w:color w:val="1E293B"/>
                <w:sz w:val="20"/>
                <w:szCs w:val="20"/>
              </w:rPr>
              <w:t xml:space="preserve">No need for Redux at SIARM's scale.</w:t>
            </w:r>
          </w:p>
        </w:tc>
      </w:tr>
      <w:tr>
        <w:tc>
          <w:tcPr>
            <w:tcW w:type="pct" w:w="18%"/>
          </w:tcPr>
          <w:p>
            <w:r>
              <w:rPr>
                <w:rFonts w:ascii="Calibri" w:cs="Calibri" w:eastAsia="Calibri" w:hAnsi="Calibri"/>
                <w:b w:val="false"/>
                <w:bCs w:val="false"/>
                <w:color w:val="1E293B"/>
                <w:sz w:val="20"/>
                <w:szCs w:val="20"/>
              </w:rPr>
              <w:t xml:space="preserve">Forms</w:t>
            </w:r>
          </w:p>
        </w:tc>
        <w:tc>
          <w:tcPr>
            <w:tcW w:type="pct" w:w="24%"/>
          </w:tcPr>
          <w:p>
            <w:r>
              <w:rPr>
                <w:rFonts w:ascii="Calibri" w:cs="Calibri" w:eastAsia="Calibri" w:hAnsi="Calibri"/>
                <w:b w:val="false"/>
                <w:bCs w:val="false"/>
                <w:color w:val="1E293B"/>
                <w:sz w:val="20"/>
                <w:szCs w:val="20"/>
              </w:rPr>
              <w:t xml:space="preserve">Native + react-hot-toast</w:t>
            </w:r>
          </w:p>
        </w:tc>
        <w:tc>
          <w:tcPr>
            <w:tcW w:type="pct" w:w="58%"/>
          </w:tcPr>
          <w:p>
            <w:r>
              <w:rPr>
                <w:rFonts w:ascii="Calibri" w:cs="Calibri" w:eastAsia="Calibri" w:hAnsi="Calibri"/>
                <w:b w:val="false"/>
                <w:bCs w:val="false"/>
                <w:color w:val="1E293B"/>
                <w:sz w:val="20"/>
                <w:szCs w:val="20"/>
              </w:rPr>
              <w:t xml:space="preserve">Minimum dependencies; clear feedback.</w:t>
            </w:r>
          </w:p>
        </w:tc>
      </w:tr>
      <w:tr>
        <w:tc>
          <w:tcPr>
            <w:tcW w:type="pct" w:w="18%"/>
          </w:tcPr>
          <w:p>
            <w:r>
              <w:rPr>
                <w:rFonts w:ascii="Calibri" w:cs="Calibri" w:eastAsia="Calibri" w:hAnsi="Calibri"/>
                <w:b w:val="false"/>
                <w:bCs w:val="false"/>
                <w:color w:val="1E293B"/>
                <w:sz w:val="20"/>
                <w:szCs w:val="20"/>
              </w:rPr>
              <w:t xml:space="preserve">Charts</w:t>
            </w:r>
          </w:p>
        </w:tc>
        <w:tc>
          <w:tcPr>
            <w:tcW w:type="pct" w:w="24%"/>
          </w:tcPr>
          <w:p>
            <w:r>
              <w:rPr>
                <w:rFonts w:ascii="Calibri" w:cs="Calibri" w:eastAsia="Calibri" w:hAnsi="Calibri"/>
                <w:b w:val="false"/>
                <w:bCs w:val="false"/>
                <w:color w:val="1E293B"/>
                <w:sz w:val="20"/>
                <w:szCs w:val="20"/>
              </w:rPr>
              <w:t xml:space="preserve">Recharts</w:t>
            </w:r>
          </w:p>
        </w:tc>
        <w:tc>
          <w:tcPr>
            <w:tcW w:type="pct" w:w="58%"/>
          </w:tcPr>
          <w:p>
            <w:r>
              <w:rPr>
                <w:rFonts w:ascii="Calibri" w:cs="Calibri" w:eastAsia="Calibri" w:hAnsi="Calibri"/>
                <w:b w:val="false"/>
                <w:bCs w:val="false"/>
                <w:color w:val="1E293B"/>
                <w:sz w:val="20"/>
                <w:szCs w:val="20"/>
              </w:rPr>
              <w:t xml:space="preserve">React-native; small footprint; declarative.</w:t>
            </w:r>
          </w:p>
        </w:tc>
      </w:tr>
      <w:tr>
        <w:tc>
          <w:tcPr>
            <w:tcW w:type="pct" w:w="18%"/>
          </w:tcPr>
          <w:p>
            <w:r>
              <w:rPr>
                <w:rFonts w:ascii="Calibri" w:cs="Calibri" w:eastAsia="Calibri" w:hAnsi="Calibri"/>
                <w:b w:val="false"/>
                <w:bCs w:val="false"/>
                <w:color w:val="1E293B"/>
                <w:sz w:val="20"/>
                <w:szCs w:val="20"/>
              </w:rPr>
              <w:t xml:space="preserve">PDF rendering</w:t>
            </w:r>
          </w:p>
        </w:tc>
        <w:tc>
          <w:tcPr>
            <w:tcW w:type="pct" w:w="24%"/>
          </w:tcPr>
          <w:p>
            <w:r>
              <w:rPr>
                <w:rFonts w:ascii="Calibri" w:cs="Calibri" w:eastAsia="Calibri" w:hAnsi="Calibri"/>
                <w:b w:val="false"/>
                <w:bCs w:val="false"/>
                <w:color w:val="1E293B"/>
                <w:sz w:val="20"/>
                <w:szCs w:val="20"/>
              </w:rPr>
              <w:t xml:space="preserve">jsPDF + html2canvas</w:t>
            </w:r>
          </w:p>
        </w:tc>
        <w:tc>
          <w:tcPr>
            <w:tcW w:type="pct" w:w="58%"/>
          </w:tcPr>
          <w:p>
            <w:r>
              <w:rPr>
                <w:rFonts w:ascii="Calibri" w:cs="Calibri" w:eastAsia="Calibri" w:hAnsi="Calibri"/>
                <w:b w:val="false"/>
                <w:bCs w:val="false"/>
                <w:color w:val="1E293B"/>
                <w:sz w:val="20"/>
                <w:szCs w:val="20"/>
              </w:rPr>
              <w:t xml:space="preserve">Pure JS, no server roundtrip; works offline.</w:t>
            </w:r>
          </w:p>
        </w:tc>
      </w:tr>
      <w:tr>
        <w:tc>
          <w:tcPr>
            <w:tcW w:type="pct" w:w="18%"/>
          </w:tcPr>
          <w:p>
            <w:r>
              <w:rPr>
                <w:rFonts w:ascii="Calibri" w:cs="Calibri" w:eastAsia="Calibri" w:hAnsi="Calibri"/>
                <w:b w:val="false"/>
                <w:bCs w:val="false"/>
                <w:color w:val="1E293B"/>
                <w:sz w:val="20"/>
                <w:szCs w:val="20"/>
              </w:rPr>
              <w:t xml:space="preserve">Authentication</w:t>
            </w:r>
          </w:p>
        </w:tc>
        <w:tc>
          <w:tcPr>
            <w:tcW w:type="pct" w:w="24%"/>
          </w:tcPr>
          <w:p>
            <w:r>
              <w:rPr>
                <w:rFonts w:ascii="Calibri" w:cs="Calibri" w:eastAsia="Calibri" w:hAnsi="Calibri"/>
                <w:b w:val="false"/>
                <w:bCs w:val="false"/>
                <w:color w:val="1E293B"/>
                <w:sz w:val="20"/>
                <w:szCs w:val="20"/>
              </w:rPr>
              <w:t xml:space="preserve">Firebase Auth</w:t>
            </w:r>
          </w:p>
        </w:tc>
        <w:tc>
          <w:tcPr>
            <w:tcW w:type="pct" w:w="58%"/>
          </w:tcPr>
          <w:p>
            <w:r>
              <w:rPr>
                <w:rFonts w:ascii="Calibri" w:cs="Calibri" w:eastAsia="Calibri" w:hAnsi="Calibri"/>
                <w:b w:val="false"/>
                <w:bCs w:val="false"/>
                <w:color w:val="1E293B"/>
                <w:sz w:val="20"/>
                <w:szCs w:val="20"/>
              </w:rPr>
              <w:t xml:space="preserve">Industry-standard; integrates with Firestore rules.</w:t>
            </w:r>
          </w:p>
        </w:tc>
      </w:tr>
      <w:tr>
        <w:tc>
          <w:tcPr>
            <w:tcW w:type="pct" w:w="18%"/>
          </w:tcPr>
          <w:p>
            <w:r>
              <w:rPr>
                <w:rFonts w:ascii="Calibri" w:cs="Calibri" w:eastAsia="Calibri" w:hAnsi="Calibri"/>
                <w:b w:val="false"/>
                <w:bCs w:val="false"/>
                <w:color w:val="1E293B"/>
                <w:sz w:val="20"/>
                <w:szCs w:val="20"/>
              </w:rPr>
              <w:t xml:space="preserve">Persistence</w:t>
            </w:r>
          </w:p>
        </w:tc>
        <w:tc>
          <w:tcPr>
            <w:tcW w:type="pct" w:w="24%"/>
          </w:tcPr>
          <w:p>
            <w:r>
              <w:rPr>
                <w:rFonts w:ascii="Calibri" w:cs="Calibri" w:eastAsia="Calibri" w:hAnsi="Calibri"/>
                <w:b w:val="false"/>
                <w:bCs w:val="false"/>
                <w:color w:val="1E293B"/>
                <w:sz w:val="20"/>
                <w:szCs w:val="20"/>
              </w:rPr>
              <w:t xml:space="preserve">Firestore + localStorage fallback</w:t>
            </w:r>
          </w:p>
        </w:tc>
        <w:tc>
          <w:tcPr>
            <w:tcW w:type="pct" w:w="58%"/>
          </w:tcPr>
          <w:p>
            <w:r>
              <w:rPr>
                <w:rFonts w:ascii="Calibri" w:cs="Calibri" w:eastAsia="Calibri" w:hAnsi="Calibri"/>
                <w:b w:val="false"/>
                <w:bCs w:val="false"/>
                <w:color w:val="1E293B"/>
                <w:sz w:val="20"/>
                <w:szCs w:val="20"/>
              </w:rPr>
              <w:t xml:space="preserve">Schemaless, real-time; offline-capable demo mode.</w:t>
            </w:r>
          </w:p>
        </w:tc>
      </w:tr>
      <w:tr>
        <w:tc>
          <w:tcPr>
            <w:tcW w:type="pct" w:w="18%"/>
          </w:tcPr>
          <w:p>
            <w:r>
              <w:rPr>
                <w:rFonts w:ascii="Calibri" w:cs="Calibri" w:eastAsia="Calibri" w:hAnsi="Calibri"/>
                <w:b w:val="false"/>
                <w:bCs w:val="false"/>
                <w:color w:val="1E293B"/>
                <w:sz w:val="20"/>
                <w:szCs w:val="20"/>
              </w:rPr>
              <w:t xml:space="preserve">PWA shell</w:t>
            </w:r>
          </w:p>
        </w:tc>
        <w:tc>
          <w:tcPr>
            <w:tcW w:type="pct" w:w="24%"/>
          </w:tcPr>
          <w:p>
            <w:r>
              <w:rPr>
                <w:rFonts w:ascii="Calibri" w:cs="Calibri" w:eastAsia="Calibri" w:hAnsi="Calibri"/>
                <w:b w:val="false"/>
                <w:bCs w:val="false"/>
                <w:color w:val="1E293B"/>
                <w:sz w:val="20"/>
                <w:szCs w:val="20"/>
              </w:rPr>
              <w:t xml:space="preserve">vite-plugin-pwa</w:t>
            </w:r>
          </w:p>
        </w:tc>
        <w:tc>
          <w:tcPr>
            <w:tcW w:type="pct" w:w="58%"/>
          </w:tcPr>
          <w:p>
            <w:r>
              <w:rPr>
                <w:rFonts w:ascii="Calibri" w:cs="Calibri" w:eastAsia="Calibri" w:hAnsi="Calibri"/>
                <w:b w:val="false"/>
                <w:bCs w:val="false"/>
                <w:color w:val="1E293B"/>
                <w:sz w:val="20"/>
                <w:szCs w:val="20"/>
              </w:rPr>
              <w:t xml:space="preserve">Workbox-based; injects manifest + service worker.</w:t>
            </w:r>
          </w:p>
        </w:tc>
      </w:tr>
      <w:tr>
        <w:tc>
          <w:tcPr>
            <w:tcW w:type="pct" w:w="18%"/>
          </w:tcPr>
          <w:p>
            <w:r>
              <w:rPr>
                <w:rFonts w:ascii="Calibri" w:cs="Calibri" w:eastAsia="Calibri" w:hAnsi="Calibri"/>
                <w:b w:val="false"/>
                <w:bCs w:val="false"/>
                <w:color w:val="1E293B"/>
                <w:sz w:val="20"/>
                <w:szCs w:val="20"/>
              </w:rPr>
              <w:t xml:space="preserve">Icons</w:t>
            </w:r>
          </w:p>
        </w:tc>
        <w:tc>
          <w:tcPr>
            <w:tcW w:type="pct" w:w="24%"/>
          </w:tcPr>
          <w:p>
            <w:r>
              <w:rPr>
                <w:rFonts w:ascii="Calibri" w:cs="Calibri" w:eastAsia="Calibri" w:hAnsi="Calibri"/>
                <w:b w:val="false"/>
                <w:bCs w:val="false"/>
                <w:color w:val="1E293B"/>
                <w:sz w:val="20"/>
                <w:szCs w:val="20"/>
              </w:rPr>
              <w:t xml:space="preserve">Lucide React</w:t>
            </w:r>
          </w:p>
        </w:tc>
        <w:tc>
          <w:tcPr>
            <w:tcW w:type="pct" w:w="58%"/>
          </w:tcPr>
          <w:p>
            <w:r>
              <w:rPr>
                <w:rFonts w:ascii="Calibri" w:cs="Calibri" w:eastAsia="Calibri" w:hAnsi="Calibri"/>
                <w:b w:val="false"/>
                <w:bCs w:val="false"/>
                <w:color w:val="1E293B"/>
                <w:sz w:val="20"/>
                <w:szCs w:val="20"/>
              </w:rPr>
              <w:t xml:space="preserve">Modern, consistent, tree-shaken.</w:t>
            </w:r>
          </w:p>
        </w:tc>
      </w:tr>
      <w:tr>
        <w:tc>
          <w:tcPr>
            <w:tcW w:type="pct" w:w="18%"/>
          </w:tcPr>
          <w:p>
            <w:r>
              <w:rPr>
                <w:rFonts w:ascii="Calibri" w:cs="Calibri" w:eastAsia="Calibri" w:hAnsi="Calibri"/>
                <w:b w:val="false"/>
                <w:bCs w:val="false"/>
                <w:color w:val="1E293B"/>
                <w:sz w:val="20"/>
                <w:szCs w:val="20"/>
              </w:rPr>
              <w:t xml:space="preserve">Animations</w:t>
            </w:r>
          </w:p>
        </w:tc>
        <w:tc>
          <w:tcPr>
            <w:tcW w:type="pct" w:w="24%"/>
          </w:tcPr>
          <w:p>
            <w:r>
              <w:rPr>
                <w:rFonts w:ascii="Calibri" w:cs="Calibri" w:eastAsia="Calibri" w:hAnsi="Calibri"/>
                <w:b w:val="false"/>
                <w:bCs w:val="false"/>
                <w:color w:val="1E293B"/>
                <w:sz w:val="20"/>
                <w:szCs w:val="20"/>
              </w:rPr>
              <w:t xml:space="preserve">Framer Motion</w:t>
            </w:r>
          </w:p>
        </w:tc>
        <w:tc>
          <w:tcPr>
            <w:tcW w:type="pct" w:w="58%"/>
          </w:tcPr>
          <w:p>
            <w:r>
              <w:rPr>
                <w:rFonts w:ascii="Calibri" w:cs="Calibri" w:eastAsia="Calibri" w:hAnsi="Calibri"/>
                <w:b w:val="false"/>
                <w:bCs w:val="false"/>
                <w:color w:val="1E293B"/>
                <w:sz w:val="20"/>
                <w:szCs w:val="20"/>
              </w:rPr>
              <w:t xml:space="preserve">Declarative; small bundle when tree-shaken.</w:t>
            </w:r>
          </w:p>
        </w:tc>
      </w:tr>
    </w:tbl>
    <w:p>
      <w:pPr>
        <w:spacing w:after="280"/>
        <w:jc w:val="center"/>
      </w:pPr>
      <w:r>
        <w:rPr>
          <w:rFonts w:ascii="Calibri" w:cs="Calibri" w:eastAsia="Calibri" w:hAnsi="Calibri"/>
          <w:i/>
          <w:iCs/>
          <w:color w:val="64748B"/>
          <w:sz w:val="18"/>
          <w:szCs w:val="18"/>
        </w:rPr>
        <w:t xml:space="preserve">Table 4.1 — Technology choices and their rationale.</w:t>
      </w:r>
    </w:p>
    <w:p>
      <w:pPr>
        <w:pStyle w:val="Heading2"/>
        <w:spacing w:after="200" w:before="360"/>
      </w:pPr>
      <w:r>
        <w:t xml:space="preserve">5.2  Project Organisation</w:t>
      </w:r>
    </w:p>
    <w:p>
      <w:pPr>
        <w:spacing w:after="160" w:line="300" w:lineRule="auto"/>
        <w:jc w:val="both"/>
      </w:pPr>
      <w:r>
        <w:rPr>
          <w:rFonts w:ascii="Calibri" w:cs="Calibri" w:eastAsia="Calibri" w:hAnsi="Calibri"/>
          <w:color w:val="1E293B"/>
          <w:sz w:val="22"/>
          <w:szCs w:val="22"/>
        </w:rPr>
        <w:t xml:space="preserve">The source code is organised in 53 files across the following structure:</w:t>
      </w:r>
    </w:p>
    <w:p>
      <w:pPr>
        <w:pStyle w:val="ListParagraph"/>
        <w:numPr>
          <w:ilvl w:val="0"/>
          <w:numId w:val="1"/>
        </w:numPr>
        <w:spacing w:after="80"/>
      </w:pPr>
      <w:r>
        <w:rPr>
          <w:rFonts w:ascii="Calibri" w:cs="Calibri" w:eastAsia="Calibri" w:hAnsi="Calibri"/>
          <w:sz w:val="22"/>
          <w:szCs w:val="22"/>
        </w:rPr>
        <w:t xml:space="preserve">src/App.jsx — top-level route table.</w:t>
      </w:r>
    </w:p>
    <w:p>
      <w:pPr>
        <w:pStyle w:val="ListParagraph"/>
        <w:numPr>
          <w:ilvl w:val="0"/>
          <w:numId w:val="1"/>
        </w:numPr>
        <w:spacing w:after="80"/>
      </w:pPr>
      <w:r>
        <w:rPr>
          <w:rFonts w:ascii="Calibri" w:cs="Calibri" w:eastAsia="Calibri" w:hAnsi="Calibri"/>
          <w:sz w:val="22"/>
          <w:szCs w:val="22"/>
        </w:rPr>
        <w:t xml:space="preserve">src/pages/ — page-level containers grouped by role (student/, lecturer/, staff/, admin/, parent/).</w:t>
      </w:r>
    </w:p>
    <w:p>
      <w:pPr>
        <w:pStyle w:val="ListParagraph"/>
        <w:numPr>
          <w:ilvl w:val="0"/>
          <w:numId w:val="1"/>
        </w:numPr>
        <w:spacing w:after="80"/>
      </w:pPr>
      <w:r>
        <w:rPr>
          <w:rFonts w:ascii="Calibri" w:cs="Calibri" w:eastAsia="Calibri" w:hAnsi="Calibri"/>
          <w:sz w:val="22"/>
          <w:szCs w:val="22"/>
        </w:rPr>
        <w:t xml:space="preserve">src/components/ — reusable building blocks (Logo, QRCode, Sidebar, Topbar, ProtectedRoute, CommandPalette, OfflineIndicator).</w:t>
      </w:r>
    </w:p>
    <w:p>
      <w:pPr>
        <w:pStyle w:val="ListParagraph"/>
        <w:numPr>
          <w:ilvl w:val="0"/>
          <w:numId w:val="1"/>
        </w:numPr>
        <w:spacing w:after="80"/>
      </w:pPr>
      <w:r>
        <w:rPr>
          <w:rFonts w:ascii="Calibri" w:cs="Calibri" w:eastAsia="Calibri" w:hAnsi="Calibri"/>
          <w:sz w:val="22"/>
          <w:szCs w:val="22"/>
        </w:rPr>
        <w:t xml:space="preserve">src/context/ — global React Context providers (AuthContext, DataContext).</w:t>
      </w:r>
    </w:p>
    <w:p>
      <w:pPr>
        <w:pStyle w:val="ListParagraph"/>
        <w:numPr>
          <w:ilvl w:val="0"/>
          <w:numId w:val="1"/>
        </w:numPr>
        <w:spacing w:after="80"/>
      </w:pPr>
      <w:r>
        <w:rPr>
          <w:rFonts w:ascii="Calibri" w:cs="Calibri" w:eastAsia="Calibri" w:hAnsi="Calibri"/>
          <w:sz w:val="22"/>
          <w:szCs w:val="22"/>
        </w:rPr>
        <w:t xml:space="preserve">src/lib/ — pure helpers (mockData.js, navItems.js, roles.js, firebase.js).</w:t>
      </w:r>
    </w:p>
    <w:p>
      <w:pPr>
        <w:pStyle w:val="ListParagraph"/>
        <w:numPr>
          <w:ilvl w:val="0"/>
          <w:numId w:val="1"/>
        </w:numPr>
        <w:spacing w:after="80"/>
      </w:pPr>
      <w:r>
        <w:rPr>
          <w:rFonts w:ascii="Calibri" w:cs="Calibri" w:eastAsia="Calibri" w:hAnsi="Calibri"/>
          <w:sz w:val="22"/>
          <w:szCs w:val="22"/>
        </w:rPr>
        <w:t xml:space="preserve">src/index.css + tailwind.config.js — design system.</w:t>
      </w:r>
    </w:p>
    <w:p>
      <w:pPr>
        <w:pStyle w:val="Heading2"/>
        <w:spacing w:after="200" w:before="360"/>
      </w:pPr>
      <w:r>
        <w:t xml:space="preserve">5.3  IUGET-Specific Implementation Details</w:t>
      </w:r>
    </w:p>
    <w:p>
      <w:pPr>
        <w:pStyle w:val="Heading3"/>
        <w:spacing w:after="160" w:before="280"/>
      </w:pPr>
      <w:r>
        <w:t xml:space="preserve">5.3.1  Three specialties</w:t>
      </w:r>
    </w:p>
    <w:p>
      <w:pPr>
        <w:spacing w:after="160" w:line="300" w:lineRule="auto"/>
        <w:jc w:val="both"/>
      </w:pPr>
      <w:r>
        <w:rPr>
          <w:rFonts w:ascii="Calibri" w:cs="Calibri" w:eastAsia="Calibri" w:hAnsi="Calibri"/>
          <w:color w:val="1E293B"/>
          <w:sz w:val="22"/>
          <w:szCs w:val="22"/>
        </w:rPr>
        <w:t xml:space="preserve">The Bachelor of Technology programme at IUGET Bonabéri runs three specialties in parallel on the same evening + Saturday grid. Each specialty has its own colour token, chip styling and curriculum highlights.</w:t>
      </w:r>
    </w:p>
    <w:p>
      <w:pPr>
        <w:spacing w:after="160" w:line="300" w:lineRule="auto"/>
      </w:pPr>
      <w:r>
        <w:rPr>
          <w:rFonts w:ascii="Calibri" w:cs="Calibri" w:eastAsia="Calibri" w:hAnsi="Calibri"/>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shd w:fill="EFF4FF" w:color="auto" w:val="clear"/>
          </w:tcPr>
          <w:p>
            <w:r>
              <w:rPr>
                <w:rFonts w:ascii="Calibri" w:cs="Calibri" w:eastAsia="Calibri" w:hAnsi="Calibri"/>
                <w:b/>
                <w:bCs/>
                <w:color w:val="1E3AA0"/>
                <w:sz w:val="20"/>
                <w:szCs w:val="20"/>
              </w:rPr>
              <w:t xml:space="preserve">Code</w:t>
            </w:r>
          </w:p>
        </w:tc>
        <w:tc>
          <w:tcPr>
            <w:tcW w:type="pct" w:w="45%"/>
            <w:shd w:fill="EFF4FF" w:color="auto" w:val="clear"/>
          </w:tcPr>
          <w:p>
            <w:r>
              <w:rPr>
                <w:rFonts w:ascii="Calibri" w:cs="Calibri" w:eastAsia="Calibri" w:hAnsi="Calibri"/>
                <w:b/>
                <w:bCs/>
                <w:color w:val="1E3AA0"/>
                <w:sz w:val="20"/>
                <w:szCs w:val="20"/>
              </w:rPr>
              <w:t xml:space="preserve">Specialty</w:t>
            </w:r>
          </w:p>
        </w:tc>
        <w:tc>
          <w:tcPr>
            <w:tcW w:type="pct" w:w="45%"/>
            <w:shd w:fill="EFF4FF" w:color="auto" w:val="clear"/>
          </w:tcPr>
          <w:p>
            <w:r>
              <w:rPr>
                <w:rFonts w:ascii="Calibri" w:cs="Calibri" w:eastAsia="Calibri" w:hAnsi="Calibri"/>
                <w:b/>
                <w:bCs/>
                <w:color w:val="1E3AA0"/>
                <w:sz w:val="20"/>
                <w:szCs w:val="20"/>
              </w:rPr>
              <w:t xml:space="preserve">Indicative careers</w:t>
            </w:r>
          </w:p>
        </w:tc>
      </w:tr>
      <w:tr>
        <w:tc>
          <w:tcPr>
            <w:tcW w:type="pct" w:w="10%"/>
          </w:tcPr>
          <w:p>
            <w:r>
              <w:rPr>
                <w:rFonts w:ascii="Calibri" w:cs="Calibri" w:eastAsia="Calibri" w:hAnsi="Calibri"/>
                <w:b w:val="false"/>
                <w:bCs w:val="false"/>
                <w:color w:val="1E293B"/>
                <w:sz w:val="20"/>
                <w:szCs w:val="20"/>
              </w:rPr>
              <w:t xml:space="preserve">SWE</w:t>
            </w:r>
          </w:p>
        </w:tc>
        <w:tc>
          <w:tcPr>
            <w:tcW w:type="pct" w:w="45%"/>
          </w:tcPr>
          <w:p>
            <w:r>
              <w:rPr>
                <w:rFonts w:ascii="Calibri" w:cs="Calibri" w:eastAsia="Calibri" w:hAnsi="Calibri"/>
                <w:b w:val="false"/>
                <w:bCs w:val="false"/>
                <w:color w:val="1E293B"/>
                <w:sz w:val="20"/>
                <w:szCs w:val="20"/>
              </w:rPr>
              <w:t xml:space="preserve">Software Engineering</w:t>
            </w:r>
          </w:p>
        </w:tc>
        <w:tc>
          <w:tcPr>
            <w:tcW w:type="pct" w:w="45%"/>
          </w:tcPr>
          <w:p>
            <w:r>
              <w:rPr>
                <w:rFonts w:ascii="Calibri" w:cs="Calibri" w:eastAsia="Calibri" w:hAnsi="Calibri"/>
                <w:b w:val="false"/>
                <w:bCs w:val="false"/>
                <w:color w:val="1E293B"/>
                <w:sz w:val="20"/>
                <w:szCs w:val="20"/>
              </w:rPr>
              <w:t xml:space="preserve">Full-stack, mobile, cloud, DevOps.</w:t>
            </w:r>
          </w:p>
        </w:tc>
      </w:tr>
      <w:tr>
        <w:tc>
          <w:tcPr>
            <w:tcW w:type="pct" w:w="10%"/>
          </w:tcPr>
          <w:p>
            <w:r>
              <w:rPr>
                <w:rFonts w:ascii="Calibri" w:cs="Calibri" w:eastAsia="Calibri" w:hAnsi="Calibri"/>
                <w:b w:val="false"/>
                <w:bCs w:val="false"/>
                <w:color w:val="1E293B"/>
                <w:sz w:val="20"/>
                <w:szCs w:val="20"/>
              </w:rPr>
              <w:t xml:space="preserve">CNSM</w:t>
            </w:r>
          </w:p>
        </w:tc>
        <w:tc>
          <w:tcPr>
            <w:tcW w:type="pct" w:w="45%"/>
          </w:tcPr>
          <w:p>
            <w:r>
              <w:rPr>
                <w:rFonts w:ascii="Calibri" w:cs="Calibri" w:eastAsia="Calibri" w:hAnsi="Calibri"/>
                <w:b w:val="false"/>
                <w:bCs w:val="false"/>
                <w:color w:val="1E293B"/>
                <w:sz w:val="20"/>
                <w:szCs w:val="20"/>
              </w:rPr>
              <w:t xml:space="preserve">Computer Networks &amp; Multimedia Systems</w:t>
            </w:r>
          </w:p>
        </w:tc>
        <w:tc>
          <w:tcPr>
            <w:tcW w:type="pct" w:w="45%"/>
          </w:tcPr>
          <w:p>
            <w:r>
              <w:rPr>
                <w:rFonts w:ascii="Calibri" w:cs="Calibri" w:eastAsia="Calibri" w:hAnsi="Calibri"/>
                <w:b w:val="false"/>
                <w:bCs w:val="false"/>
                <w:color w:val="1E293B"/>
                <w:sz w:val="20"/>
                <w:szCs w:val="20"/>
              </w:rPr>
              <w:t xml:space="preserve">Network admin, cybersecurity, telecoms.</w:t>
            </w:r>
          </w:p>
        </w:tc>
      </w:tr>
      <w:tr>
        <w:tc>
          <w:tcPr>
            <w:tcW w:type="pct" w:w="10%"/>
          </w:tcPr>
          <w:p>
            <w:r>
              <w:rPr>
                <w:rFonts w:ascii="Calibri" w:cs="Calibri" w:eastAsia="Calibri" w:hAnsi="Calibri"/>
                <w:b w:val="false"/>
                <w:bCs w:val="false"/>
                <w:color w:val="1E293B"/>
                <w:sz w:val="20"/>
                <w:szCs w:val="20"/>
              </w:rPr>
              <w:t xml:space="preserve">BST</w:t>
            </w:r>
          </w:p>
        </w:tc>
        <w:tc>
          <w:tcPr>
            <w:tcW w:type="pct" w:w="45%"/>
          </w:tcPr>
          <w:p>
            <w:r>
              <w:rPr>
                <w:rFonts w:ascii="Calibri" w:cs="Calibri" w:eastAsia="Calibri" w:hAnsi="Calibri"/>
                <w:b w:val="false"/>
                <w:bCs w:val="false"/>
                <w:color w:val="1E293B"/>
                <w:sz w:val="20"/>
                <w:szCs w:val="20"/>
              </w:rPr>
              <w:t xml:space="preserve">Business Strategy &amp; Technology</w:t>
            </w:r>
          </w:p>
        </w:tc>
        <w:tc>
          <w:tcPr>
            <w:tcW w:type="pct" w:w="45%"/>
          </w:tcPr>
          <w:p>
            <w:r>
              <w:rPr>
                <w:rFonts w:ascii="Calibri" w:cs="Calibri" w:eastAsia="Calibri" w:hAnsi="Calibri"/>
                <w:b w:val="false"/>
                <w:bCs w:val="false"/>
                <w:color w:val="1E293B"/>
                <w:sz w:val="20"/>
                <w:szCs w:val="20"/>
              </w:rPr>
              <w:t xml:space="preserve">Analyst, project manager, entrepreneur.</w:t>
            </w:r>
          </w:p>
        </w:tc>
      </w:tr>
    </w:tbl>
    <w:p>
      <w:pPr>
        <w:spacing w:after="280"/>
        <w:jc w:val="center"/>
      </w:pPr>
      <w:r>
        <w:rPr>
          <w:rFonts w:ascii="Calibri" w:cs="Calibri" w:eastAsia="Calibri" w:hAnsi="Calibri"/>
          <w:i/>
          <w:iCs/>
          <w:color w:val="64748B"/>
          <w:sz w:val="18"/>
          <w:szCs w:val="18"/>
        </w:rPr>
        <w:t xml:space="preserve">Table 5.1 — IUGET specialties supported by SIARM.</w:t>
      </w:r>
    </w:p>
    <w:p>
      <w:pPr>
        <w:pStyle w:val="Heading3"/>
        <w:spacing w:after="160" w:before="280"/>
      </w:pPr>
      <w:r>
        <w:t xml:space="preserve">5.3.2  Lecturer-course assignments</w:t>
      </w:r>
    </w:p>
    <w:p>
      <w:pPr>
        <w:spacing w:after="160" w:line="300" w:lineRule="auto"/>
        <w:jc w:val="both"/>
      </w:pPr>
      <w:r>
        <w:rPr>
          <w:rFonts w:ascii="Calibri" w:cs="Calibri" w:eastAsia="Calibri" w:hAnsi="Calibri"/>
          <w:color w:val="1E293B"/>
          <w:sz w:val="22"/>
          <w:szCs w:val="22"/>
        </w:rPr>
        <w:t xml:space="preserve">The lecturer-course mapping reflects the actual IUGET Sixth Semester roster:</w:t>
      </w:r>
    </w:p>
    <w:p>
      <w:pPr>
        <w:spacing w:after="160" w:line="300" w:lineRule="auto"/>
      </w:pPr>
      <w:r>
        <w:rPr>
          <w:rFonts w:ascii="Calibri" w:cs="Calibri" w:eastAsia="Calibri" w:hAnsi="Calibri"/>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shd w:fill="EFF4FF" w:color="auto" w:val="clear"/>
          </w:tcPr>
          <w:p>
            <w:r>
              <w:rPr>
                <w:rFonts w:ascii="Calibri" w:cs="Calibri" w:eastAsia="Calibri" w:hAnsi="Calibri"/>
                <w:b/>
                <w:bCs/>
                <w:color w:val="1E3AA0"/>
                <w:sz w:val="20"/>
                <w:szCs w:val="20"/>
              </w:rPr>
              <w:t xml:space="preserve">Course</w:t>
            </w:r>
          </w:p>
        </w:tc>
        <w:tc>
          <w:tcPr>
            <w:tcW w:type="pct" w:w="15%"/>
            <w:shd w:fill="EFF4FF" w:color="auto" w:val="clear"/>
          </w:tcPr>
          <w:p>
            <w:r>
              <w:rPr>
                <w:rFonts w:ascii="Calibri" w:cs="Calibri" w:eastAsia="Calibri" w:hAnsi="Calibri"/>
                <w:b/>
                <w:bCs/>
                <w:color w:val="1E3AA0"/>
                <w:sz w:val="20"/>
                <w:szCs w:val="20"/>
              </w:rPr>
              <w:t xml:space="preserve">Code</w:t>
            </w:r>
          </w:p>
        </w:tc>
        <w:tc>
          <w:tcPr>
            <w:tcW w:type="pct" w:w="45%"/>
            <w:shd w:fill="EFF4FF" w:color="auto" w:val="clear"/>
          </w:tcPr>
          <w:p>
            <w:r>
              <w:rPr>
                <w:rFonts w:ascii="Calibri" w:cs="Calibri" w:eastAsia="Calibri" w:hAnsi="Calibri"/>
                <w:b/>
                <w:bCs/>
                <w:color w:val="1E3AA0"/>
                <w:sz w:val="20"/>
                <w:szCs w:val="20"/>
              </w:rPr>
              <w:t xml:space="preserve">Lecturer</w:t>
            </w:r>
          </w:p>
        </w:tc>
      </w:tr>
      <w:tr>
        <w:tc>
          <w:tcPr>
            <w:tcW w:type="pct" w:w="40%"/>
          </w:tcPr>
          <w:p>
            <w:r>
              <w:rPr>
                <w:rFonts w:ascii="Calibri" w:cs="Calibri" w:eastAsia="Calibri" w:hAnsi="Calibri"/>
                <w:b w:val="false"/>
                <w:bCs w:val="false"/>
                <w:color w:val="1E293B"/>
                <w:sz w:val="20"/>
                <w:szCs w:val="20"/>
              </w:rPr>
              <w:t xml:space="preserve">Compiler Design</w:t>
            </w:r>
          </w:p>
        </w:tc>
        <w:tc>
          <w:tcPr>
            <w:tcW w:type="pct" w:w="15%"/>
          </w:tcPr>
          <w:p>
            <w:r>
              <w:rPr>
                <w:rFonts w:ascii="Calibri" w:cs="Calibri" w:eastAsia="Calibri" w:hAnsi="Calibri"/>
                <w:b w:val="false"/>
                <w:bCs w:val="false"/>
                <w:color w:val="1E293B"/>
                <w:sz w:val="20"/>
                <w:szCs w:val="20"/>
              </w:rPr>
              <w:t xml:space="preserve">CS501</w:t>
            </w:r>
          </w:p>
        </w:tc>
        <w:tc>
          <w:tcPr>
            <w:tcW w:type="pct" w:w="45%"/>
          </w:tcPr>
          <w:p>
            <w:r>
              <w:rPr>
                <w:rFonts w:ascii="Calibri" w:cs="Calibri" w:eastAsia="Calibri" w:hAnsi="Calibri"/>
                <w:b w:val="false"/>
                <w:bCs w:val="false"/>
                <w:color w:val="1E293B"/>
                <w:sz w:val="20"/>
                <w:szCs w:val="20"/>
              </w:rPr>
              <w:t xml:space="preserve">Mr Nkoma Ngouloure</w:t>
            </w:r>
          </w:p>
        </w:tc>
      </w:tr>
      <w:tr>
        <w:tc>
          <w:tcPr>
            <w:tcW w:type="pct" w:w="40%"/>
          </w:tcPr>
          <w:p>
            <w:r>
              <w:rPr>
                <w:rFonts w:ascii="Calibri" w:cs="Calibri" w:eastAsia="Calibri" w:hAnsi="Calibri"/>
                <w:b w:val="false"/>
                <w:bCs w:val="false"/>
                <w:color w:val="1E293B"/>
                <w:sz w:val="20"/>
                <w:szCs w:val="20"/>
              </w:rPr>
              <w:t xml:space="preserve">Research Methodology</w:t>
            </w:r>
          </w:p>
        </w:tc>
        <w:tc>
          <w:tcPr>
            <w:tcW w:type="pct" w:w="15%"/>
          </w:tcPr>
          <w:p>
            <w:r>
              <w:rPr>
                <w:rFonts w:ascii="Calibri" w:cs="Calibri" w:eastAsia="Calibri" w:hAnsi="Calibri"/>
                <w:b w:val="false"/>
                <w:bCs w:val="false"/>
                <w:color w:val="1E293B"/>
                <w:sz w:val="20"/>
                <w:szCs w:val="20"/>
              </w:rPr>
              <w:t xml:space="preserve">CS503</w:t>
            </w:r>
          </w:p>
        </w:tc>
        <w:tc>
          <w:tcPr>
            <w:tcW w:type="pct" w:w="45%"/>
          </w:tcPr>
          <w:p>
            <w:r>
              <w:rPr>
                <w:rFonts w:ascii="Calibri" w:cs="Calibri" w:eastAsia="Calibri" w:hAnsi="Calibri"/>
                <w:b w:val="false"/>
                <w:bCs w:val="false"/>
                <w:color w:val="1E293B"/>
                <w:sz w:val="20"/>
                <w:szCs w:val="20"/>
              </w:rPr>
              <w:t xml:space="preserve">Mr Nkoma Ngouloure</w:t>
            </w:r>
          </w:p>
        </w:tc>
      </w:tr>
      <w:tr>
        <w:tc>
          <w:tcPr>
            <w:tcW w:type="pct" w:w="40%"/>
          </w:tcPr>
          <w:p>
            <w:r>
              <w:rPr>
                <w:rFonts w:ascii="Calibri" w:cs="Calibri" w:eastAsia="Calibri" w:hAnsi="Calibri"/>
                <w:b w:val="false"/>
                <w:bCs w:val="false"/>
                <w:color w:val="1E293B"/>
                <w:sz w:val="20"/>
                <w:szCs w:val="20"/>
              </w:rPr>
              <w:t xml:space="preserve">Embedded Systems</w:t>
            </w:r>
          </w:p>
        </w:tc>
        <w:tc>
          <w:tcPr>
            <w:tcW w:type="pct" w:w="15%"/>
          </w:tcPr>
          <w:p>
            <w:r>
              <w:rPr>
                <w:rFonts w:ascii="Calibri" w:cs="Calibri" w:eastAsia="Calibri" w:hAnsi="Calibri"/>
                <w:b w:val="false"/>
                <w:bCs w:val="false"/>
                <w:color w:val="1E293B"/>
                <w:sz w:val="20"/>
                <w:szCs w:val="20"/>
              </w:rPr>
              <w:t xml:space="preserve">CS505</w:t>
            </w:r>
          </w:p>
        </w:tc>
        <w:tc>
          <w:tcPr>
            <w:tcW w:type="pct" w:w="45%"/>
          </w:tcPr>
          <w:p>
            <w:r>
              <w:rPr>
                <w:rFonts w:ascii="Calibri" w:cs="Calibri" w:eastAsia="Calibri" w:hAnsi="Calibri"/>
                <w:b w:val="false"/>
                <w:bCs w:val="false"/>
                <w:color w:val="1E293B"/>
                <w:sz w:val="20"/>
                <w:szCs w:val="20"/>
              </w:rPr>
              <w:t xml:space="preserve">Eng Fotseu Julien</w:t>
            </w:r>
          </w:p>
        </w:tc>
      </w:tr>
      <w:tr>
        <w:tc>
          <w:tcPr>
            <w:tcW w:type="pct" w:w="40%"/>
          </w:tcPr>
          <w:p>
            <w:r>
              <w:rPr>
                <w:rFonts w:ascii="Calibri" w:cs="Calibri" w:eastAsia="Calibri" w:hAnsi="Calibri"/>
                <w:b w:val="false"/>
                <w:bCs w:val="false"/>
                <w:color w:val="1E293B"/>
                <w:sz w:val="20"/>
                <w:szCs w:val="20"/>
              </w:rPr>
              <w:t xml:space="preserve">Mobile Development</w:t>
            </w:r>
          </w:p>
        </w:tc>
        <w:tc>
          <w:tcPr>
            <w:tcW w:type="pct" w:w="15%"/>
          </w:tcPr>
          <w:p>
            <w:r>
              <w:rPr>
                <w:rFonts w:ascii="Calibri" w:cs="Calibri" w:eastAsia="Calibri" w:hAnsi="Calibri"/>
                <w:b w:val="false"/>
                <w:bCs w:val="false"/>
                <w:color w:val="1E293B"/>
                <w:sz w:val="20"/>
                <w:szCs w:val="20"/>
              </w:rPr>
              <w:t xml:space="preserve">CS507</w:t>
            </w:r>
          </w:p>
        </w:tc>
        <w:tc>
          <w:tcPr>
            <w:tcW w:type="pct" w:w="45%"/>
          </w:tcPr>
          <w:p>
            <w:r>
              <w:rPr>
                <w:rFonts w:ascii="Calibri" w:cs="Calibri" w:eastAsia="Calibri" w:hAnsi="Calibri"/>
                <w:b w:val="false"/>
                <w:bCs w:val="false"/>
                <w:color w:val="1E293B"/>
                <w:sz w:val="20"/>
                <w:szCs w:val="20"/>
              </w:rPr>
              <w:t xml:space="preserve">Mr Smith Wills</w:t>
            </w:r>
          </w:p>
        </w:tc>
      </w:tr>
      <w:tr>
        <w:tc>
          <w:tcPr>
            <w:tcW w:type="pct" w:w="40%"/>
          </w:tcPr>
          <w:p>
            <w:r>
              <w:rPr>
                <w:rFonts w:ascii="Calibri" w:cs="Calibri" w:eastAsia="Calibri" w:hAnsi="Calibri"/>
                <w:b w:val="false"/>
                <w:bCs w:val="false"/>
                <w:color w:val="1E293B"/>
                <w:sz w:val="20"/>
                <w:szCs w:val="20"/>
              </w:rPr>
              <w:t xml:space="preserve">Design Project</w:t>
            </w:r>
          </w:p>
        </w:tc>
        <w:tc>
          <w:tcPr>
            <w:tcW w:type="pct" w:w="15%"/>
          </w:tcPr>
          <w:p>
            <w:r>
              <w:rPr>
                <w:rFonts w:ascii="Calibri" w:cs="Calibri" w:eastAsia="Calibri" w:hAnsi="Calibri"/>
                <w:b w:val="false"/>
                <w:bCs w:val="false"/>
                <w:color w:val="1E293B"/>
                <w:sz w:val="20"/>
                <w:szCs w:val="20"/>
              </w:rPr>
              <w:t xml:space="preserve">CS509</w:t>
            </w:r>
          </w:p>
        </w:tc>
        <w:tc>
          <w:tcPr>
            <w:tcW w:type="pct" w:w="45%"/>
          </w:tcPr>
          <w:p>
            <w:r>
              <w:rPr>
                <w:rFonts w:ascii="Calibri" w:cs="Calibri" w:eastAsia="Calibri" w:hAnsi="Calibri"/>
                <w:b w:val="false"/>
                <w:bCs w:val="false"/>
                <w:color w:val="1E293B"/>
                <w:sz w:val="20"/>
                <w:szCs w:val="20"/>
              </w:rPr>
              <w:t xml:space="preserve">Dr Romeo Mougnol</w:t>
            </w:r>
          </w:p>
        </w:tc>
      </w:tr>
      <w:tr>
        <w:tc>
          <w:tcPr>
            <w:tcW w:type="pct" w:w="40%"/>
          </w:tcPr>
          <w:p>
            <w:r>
              <w:rPr>
                <w:rFonts w:ascii="Calibri" w:cs="Calibri" w:eastAsia="Calibri" w:hAnsi="Calibri"/>
                <w:b w:val="false"/>
                <w:bCs w:val="false"/>
                <w:color w:val="1E293B"/>
                <w:sz w:val="20"/>
                <w:szCs w:val="20"/>
              </w:rPr>
              <w:t xml:space="preserve">Object Oriented Programming</w:t>
            </w:r>
          </w:p>
        </w:tc>
        <w:tc>
          <w:tcPr>
            <w:tcW w:type="pct" w:w="15%"/>
          </w:tcPr>
          <w:p>
            <w:r>
              <w:rPr>
                <w:rFonts w:ascii="Calibri" w:cs="Calibri" w:eastAsia="Calibri" w:hAnsi="Calibri"/>
                <w:b w:val="false"/>
                <w:bCs w:val="false"/>
                <w:color w:val="1E293B"/>
                <w:sz w:val="20"/>
                <w:szCs w:val="20"/>
              </w:rPr>
              <w:t xml:space="preserve">CS511</w:t>
            </w:r>
          </w:p>
        </w:tc>
        <w:tc>
          <w:tcPr>
            <w:tcW w:type="pct" w:w="45%"/>
          </w:tcPr>
          <w:p>
            <w:r>
              <w:rPr>
                <w:rFonts w:ascii="Calibri" w:cs="Calibri" w:eastAsia="Calibri" w:hAnsi="Calibri"/>
                <w:b w:val="false"/>
                <w:bCs w:val="false"/>
                <w:color w:val="1E293B"/>
                <w:sz w:val="20"/>
                <w:szCs w:val="20"/>
              </w:rPr>
              <w:t xml:space="preserve">Mr Asongafack Patrick</w:t>
            </w:r>
          </w:p>
        </w:tc>
      </w:tr>
    </w:tbl>
    <w:p>
      <w:pPr>
        <w:spacing w:after="280"/>
        <w:jc w:val="center"/>
      </w:pPr>
      <w:r>
        <w:rPr>
          <w:rFonts w:ascii="Calibri" w:cs="Calibri" w:eastAsia="Calibri" w:hAnsi="Calibri"/>
          <w:i/>
          <w:iCs/>
          <w:color w:val="64748B"/>
          <w:sz w:val="18"/>
          <w:szCs w:val="18"/>
        </w:rPr>
        <w:t xml:space="preserve">Table 5.2 — Lecturer–course assignments (Sixth Semester).</w:t>
      </w:r>
    </w:p>
    <w:p>
      <w:pPr>
        <w:pStyle w:val="Heading3"/>
        <w:spacing w:after="160" w:before="280"/>
      </w:pPr>
      <w:r>
        <w:t xml:space="preserve">5.3.3  Evening + Saturday schedule</w:t>
      </w:r>
    </w:p>
    <w:p>
      <w:pPr>
        <w:spacing w:after="160" w:line="300" w:lineRule="auto"/>
        <w:jc w:val="both"/>
      </w:pPr>
      <w:r>
        <w:rPr>
          <w:rFonts w:ascii="Calibri" w:cs="Calibri" w:eastAsia="Calibri" w:hAnsi="Calibri"/>
          <w:color w:val="1E293B"/>
          <w:sz w:val="22"/>
          <w:szCs w:val="22"/>
        </w:rPr>
        <w:t xml:space="preserve">The Bachelor section runs Monday to Friday from 18:00 to 22:00 and on Saturday from 08:00 to 17:00. The timetable schema explicitly distinguishes weekday slots from Saturday slots, and the rendering grid mirrors the printed IUGET timetable, with three columns per day (one per specialty) and a holiday row for institutional observances (e.g. Eid Al-Adha on 27 May 2026).</w:t>
      </w:r>
    </w:p>
    <w:p>
      <w:pPr>
        <w:pStyle w:val="Heading2"/>
        <w:spacing w:after="200" w:before="360"/>
      </w:pPr>
      <w:r>
        <w:t xml:space="preserve">5.4  Tuition Fee Structure</w:t>
      </w:r>
    </w:p>
    <w:p>
      <w:pPr>
        <w:spacing w:after="160" w:line="300" w:lineRule="auto"/>
        <w:jc w:val="both"/>
      </w:pPr>
      <w:r>
        <w:rPr>
          <w:rFonts w:ascii="Calibri" w:cs="Calibri" w:eastAsia="Calibri" w:hAnsi="Calibri"/>
          <w:color w:val="1E293B"/>
          <w:sz w:val="22"/>
          <w:szCs w:val="22"/>
        </w:rPr>
        <w:t xml:space="preserve">The tuition figures used in the demonstration follow the public IUGET fee schedule for the 2025/2026 academic year:</w:t>
      </w:r>
    </w:p>
    <w:p>
      <w:pPr>
        <w:spacing w:after="160" w:line="300" w:lineRule="auto"/>
      </w:pPr>
      <w:r>
        <w:rPr>
          <w:rFonts w:ascii="Calibri" w:cs="Calibri" w:eastAsia="Calibri" w:hAnsi="Calibri"/>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FF4FF" w:color="auto" w:val="clear"/>
          </w:tcPr>
          <w:p>
            <w:r>
              <w:rPr>
                <w:rFonts w:ascii="Calibri" w:cs="Calibri" w:eastAsia="Calibri" w:hAnsi="Calibri"/>
                <w:b/>
                <w:bCs/>
                <w:color w:val="1E3AA0"/>
                <w:sz w:val="20"/>
                <w:szCs w:val="20"/>
              </w:rPr>
              <w:t xml:space="preserve">Line item</w:t>
            </w:r>
          </w:p>
        </w:tc>
        <w:tc>
          <w:tcPr>
            <w:tcW w:type="pct" w:w="50%"/>
            <w:shd w:fill="EFF4FF" w:color="auto" w:val="clear"/>
          </w:tcPr>
          <w:p>
            <w:r>
              <w:rPr>
                <w:rFonts w:ascii="Calibri" w:cs="Calibri" w:eastAsia="Calibri" w:hAnsi="Calibri"/>
                <w:b/>
                <w:bCs/>
                <w:color w:val="1E3AA0"/>
                <w:sz w:val="20"/>
                <w:szCs w:val="20"/>
              </w:rPr>
              <w:t xml:space="preserve">Amount (FCFA)</w:t>
            </w:r>
          </w:p>
        </w:tc>
      </w:tr>
      <w:tr>
        <w:tc>
          <w:tcPr>
            <w:tcW w:type="pct" w:w="50%"/>
          </w:tcPr>
          <w:p>
            <w:r>
              <w:rPr>
                <w:rFonts w:ascii="Calibri" w:cs="Calibri" w:eastAsia="Calibri" w:hAnsi="Calibri"/>
                <w:b w:val="false"/>
                <w:bCs w:val="false"/>
                <w:color w:val="1E293B"/>
                <w:sz w:val="20"/>
                <w:szCs w:val="20"/>
              </w:rPr>
              <w:t xml:space="preserve">Tuition</w:t>
            </w:r>
          </w:p>
        </w:tc>
        <w:tc>
          <w:tcPr>
            <w:tcW w:type="pct" w:w="50%"/>
          </w:tcPr>
          <w:p>
            <w:r>
              <w:rPr>
                <w:rFonts w:ascii="Calibri" w:cs="Calibri" w:eastAsia="Calibri" w:hAnsi="Calibri"/>
                <w:b w:val="false"/>
                <w:bCs w:val="false"/>
                <w:color w:val="1E293B"/>
                <w:sz w:val="20"/>
                <w:szCs w:val="20"/>
              </w:rPr>
              <w:t xml:space="preserve">450,000</w:t>
            </w:r>
          </w:p>
        </w:tc>
      </w:tr>
      <w:tr>
        <w:tc>
          <w:tcPr>
            <w:tcW w:type="pct" w:w="50%"/>
          </w:tcPr>
          <w:p>
            <w:r>
              <w:rPr>
                <w:rFonts w:ascii="Calibri" w:cs="Calibri" w:eastAsia="Calibri" w:hAnsi="Calibri"/>
                <w:b w:val="false"/>
                <w:bCs w:val="false"/>
                <w:color w:val="1E293B"/>
                <w:sz w:val="20"/>
                <w:szCs w:val="20"/>
              </w:rPr>
              <w:t xml:space="preserve">Registration</w:t>
            </w:r>
          </w:p>
        </w:tc>
        <w:tc>
          <w:tcPr>
            <w:tcW w:type="pct" w:w="50%"/>
          </w:tcPr>
          <w:p>
            <w:r>
              <w:rPr>
                <w:rFonts w:ascii="Calibri" w:cs="Calibri" w:eastAsia="Calibri" w:hAnsi="Calibri"/>
                <w:b w:val="false"/>
                <w:bCs w:val="false"/>
                <w:color w:val="1E293B"/>
                <w:sz w:val="20"/>
                <w:szCs w:val="20"/>
              </w:rPr>
              <w:t xml:space="preserve">25,000</w:t>
            </w:r>
          </w:p>
        </w:tc>
      </w:tr>
      <w:tr>
        <w:tc>
          <w:tcPr>
            <w:tcW w:type="pct" w:w="50%"/>
          </w:tcPr>
          <w:p>
            <w:r>
              <w:rPr>
                <w:rFonts w:ascii="Calibri" w:cs="Calibri" w:eastAsia="Calibri" w:hAnsi="Calibri"/>
                <w:b w:val="false"/>
                <w:bCs w:val="false"/>
                <w:color w:val="1E293B"/>
                <w:sz w:val="20"/>
                <w:szCs w:val="20"/>
              </w:rPr>
              <w:t xml:space="preserve">Examination</w:t>
            </w:r>
          </w:p>
        </w:tc>
        <w:tc>
          <w:tcPr>
            <w:tcW w:type="pct" w:w="50%"/>
          </w:tcPr>
          <w:p>
            <w:r>
              <w:rPr>
                <w:rFonts w:ascii="Calibri" w:cs="Calibri" w:eastAsia="Calibri" w:hAnsi="Calibri"/>
                <w:b w:val="false"/>
                <w:bCs w:val="false"/>
                <w:color w:val="1E293B"/>
                <w:sz w:val="20"/>
                <w:szCs w:val="20"/>
              </w:rPr>
              <w:t xml:space="preserve">15,000</w:t>
            </w:r>
          </w:p>
        </w:tc>
      </w:tr>
      <w:tr>
        <w:tc>
          <w:tcPr>
            <w:tcW w:type="pct" w:w="50%"/>
          </w:tcPr>
          <w:p>
            <w:r>
              <w:rPr>
                <w:rFonts w:ascii="Calibri" w:cs="Calibri" w:eastAsia="Calibri" w:hAnsi="Calibri"/>
                <w:b w:val="false"/>
                <w:bCs w:val="false"/>
                <w:color w:val="1E293B"/>
                <w:sz w:val="20"/>
                <w:szCs w:val="20"/>
              </w:rPr>
              <w:t xml:space="preserve">Library</w:t>
            </w:r>
          </w:p>
        </w:tc>
        <w:tc>
          <w:tcPr>
            <w:tcW w:type="pct" w:w="50%"/>
          </w:tcPr>
          <w:p>
            <w:r>
              <w:rPr>
                <w:rFonts w:ascii="Calibri" w:cs="Calibri" w:eastAsia="Calibri" w:hAnsi="Calibri"/>
                <w:b w:val="false"/>
                <w:bCs w:val="false"/>
                <w:color w:val="1E293B"/>
                <w:sz w:val="20"/>
                <w:szCs w:val="20"/>
              </w:rPr>
              <w:t xml:space="preserve">8,000</w:t>
            </w:r>
          </w:p>
        </w:tc>
      </w:tr>
      <w:tr>
        <w:tc>
          <w:tcPr>
            <w:tcW w:type="pct" w:w="50%"/>
          </w:tcPr>
          <w:p>
            <w:r>
              <w:rPr>
                <w:rFonts w:ascii="Calibri" w:cs="Calibri" w:eastAsia="Calibri" w:hAnsi="Calibri"/>
                <w:b w:val="false"/>
                <w:bCs w:val="false"/>
                <w:color w:val="1E293B"/>
                <w:sz w:val="20"/>
                <w:szCs w:val="20"/>
              </w:rPr>
              <w:t xml:space="preserve">Student Union</w:t>
            </w:r>
          </w:p>
        </w:tc>
        <w:tc>
          <w:tcPr>
            <w:tcW w:type="pct" w:w="50%"/>
          </w:tcPr>
          <w:p>
            <w:r>
              <w:rPr>
                <w:rFonts w:ascii="Calibri" w:cs="Calibri" w:eastAsia="Calibri" w:hAnsi="Calibri"/>
                <w:b w:val="false"/>
                <w:bCs w:val="false"/>
                <w:color w:val="1E293B"/>
                <w:sz w:val="20"/>
                <w:szCs w:val="20"/>
              </w:rPr>
              <w:t xml:space="preserve">2,000</w:t>
            </w:r>
          </w:p>
        </w:tc>
      </w:tr>
      <w:tr>
        <w:tc>
          <w:tcPr>
            <w:tcW w:type="pct" w:w="50%"/>
          </w:tcPr>
          <w:p>
            <w:r>
              <w:rPr>
                <w:rFonts w:ascii="Calibri" w:cs="Calibri" w:eastAsia="Calibri" w:hAnsi="Calibri"/>
                <w:b w:val="false"/>
                <w:bCs w:val="false"/>
                <w:color w:val="1E293B"/>
                <w:sz w:val="20"/>
                <w:szCs w:val="20"/>
              </w:rPr>
              <w:t xml:space="preserve">TOTAL</w:t>
            </w:r>
          </w:p>
        </w:tc>
        <w:tc>
          <w:tcPr>
            <w:tcW w:type="pct" w:w="50%"/>
          </w:tcPr>
          <w:p>
            <w:r>
              <w:rPr>
                <w:rFonts w:ascii="Calibri" w:cs="Calibri" w:eastAsia="Calibri" w:hAnsi="Calibri"/>
                <w:b w:val="false"/>
                <w:bCs w:val="false"/>
                <w:color w:val="1E293B"/>
                <w:sz w:val="20"/>
                <w:szCs w:val="20"/>
              </w:rPr>
              <w:t xml:space="preserve">500,000</w:t>
            </w:r>
          </w:p>
        </w:tc>
      </w:tr>
    </w:tbl>
    <w:p>
      <w:pPr>
        <w:spacing w:after="280"/>
        <w:jc w:val="center"/>
      </w:pPr>
      <w:r>
        <w:rPr>
          <w:rFonts w:ascii="Calibri" w:cs="Calibri" w:eastAsia="Calibri" w:hAnsi="Calibri"/>
          <w:i/>
          <w:iCs/>
          <w:color w:val="64748B"/>
          <w:sz w:val="18"/>
          <w:szCs w:val="18"/>
        </w:rPr>
        <w:t xml:space="preserve">Table 5.3 — Tuition fee breakdown per academic year.</w:t>
      </w:r>
    </w:p>
    <w:p>
      <w:pPr>
        <w:pStyle w:val="Heading2"/>
        <w:spacing w:after="200" w:before="360"/>
      </w:pPr>
      <w:r>
        <w:t xml:space="preserve">5.5  The Parent Portal</w:t>
      </w:r>
    </w:p>
    <w:p>
      <w:pPr>
        <w:spacing w:after="160" w:line="300" w:lineRule="auto"/>
        <w:jc w:val="both"/>
      </w:pPr>
      <w:r>
        <w:rPr>
          <w:rFonts w:ascii="Calibri" w:cs="Calibri" w:eastAsia="Calibri" w:hAnsi="Calibri"/>
          <w:color w:val="1E293B"/>
          <w:sz w:val="22"/>
          <w:szCs w:val="22"/>
        </w:rPr>
        <w:t xml:space="preserve">The Parent Portal is the public surface of SIARM and the entry point for new students. It is reachable at /parent without any account. The portal is intentionally designed in the style of a printed admission flyer: large hero, three specialty cards, an admissions calendar, and a fees-and-payment-options panel.</w:t>
      </w:r>
    </w:p>
    <w:p>
      <w:pPr>
        <w:spacing w:after="100" w:before="20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43300"/>
                    </a:xfrm>
                    <a:prstGeom prst="rect">
                      <a:avLst/>
                    </a:prstGeom>
                  </pic:spPr>
                </pic:pic>
              </a:graphicData>
            </a:graphic>
          </wp:inline>
        </w:drawing>
      </w:r>
    </w:p>
    <w:p>
      <w:pPr>
        <w:spacing w:after="280"/>
        <w:jc w:val="center"/>
      </w:pPr>
      <w:r>
        <w:rPr>
          <w:rFonts w:ascii="Calibri" w:cs="Calibri" w:eastAsia="Calibri" w:hAnsi="Calibri"/>
          <w:i/>
          <w:iCs/>
          <w:color w:val="64748B"/>
          <w:sz w:val="18"/>
          <w:szCs w:val="18"/>
        </w:rPr>
        <w:t xml:space="preserve">Figure 5.1 — Parent registration flow.</w:t>
      </w:r>
    </w:p>
    <w:p>
      <w:pPr>
        <w:spacing w:after="160" w:line="300" w:lineRule="auto"/>
        <w:jc w:val="both"/>
      </w:pPr>
      <w:r>
        <w:rPr>
          <w:rFonts w:ascii="Calibri" w:cs="Calibri" w:eastAsia="Calibri" w:hAnsi="Calibri"/>
          <w:color w:val="1E293B"/>
          <w:sz w:val="22"/>
          <w:szCs w:val="22"/>
        </w:rPr>
        <w:t xml:space="preserve">A parent who clicks "Register your child" enters a five-step wizard:</w:t>
      </w:r>
    </w:p>
    <w:p>
      <w:pPr>
        <w:pStyle w:val="ListParagraph"/>
        <w:numPr>
          <w:ilvl w:val="0"/>
          <w:numId w:val="1"/>
        </w:numPr>
        <w:spacing w:after="80"/>
      </w:pPr>
      <w:r>
        <w:rPr>
          <w:rFonts w:ascii="Calibri" w:cs="Calibri" w:eastAsia="Calibri" w:hAnsi="Calibri"/>
          <w:sz w:val="22"/>
          <w:szCs w:val="22"/>
        </w:rPr>
        <w:t xml:space="preserve">Parent details — name, relationship, phone, email, address.</w:t>
      </w:r>
    </w:p>
    <w:p>
      <w:pPr>
        <w:pStyle w:val="ListParagraph"/>
        <w:numPr>
          <w:ilvl w:val="0"/>
          <w:numId w:val="1"/>
        </w:numPr>
        <w:spacing w:after="80"/>
      </w:pPr>
      <w:r>
        <w:rPr>
          <w:rFonts w:ascii="Calibri" w:cs="Calibri" w:eastAsia="Calibri" w:hAnsi="Calibri"/>
          <w:sz w:val="22"/>
          <w:szCs w:val="22"/>
        </w:rPr>
        <w:t xml:space="preserve">Child details — name, date of birth, sex, nationality, previous school, GCE Advanced Level average.</w:t>
      </w:r>
    </w:p>
    <w:p>
      <w:pPr>
        <w:pStyle w:val="ListParagraph"/>
        <w:numPr>
          <w:ilvl w:val="0"/>
          <w:numId w:val="1"/>
        </w:numPr>
        <w:spacing w:after="80"/>
      </w:pPr>
      <w:r>
        <w:rPr>
          <w:rFonts w:ascii="Calibri" w:cs="Calibri" w:eastAsia="Calibri" w:hAnsi="Calibri"/>
          <w:sz w:val="22"/>
          <w:szCs w:val="22"/>
        </w:rPr>
        <w:t xml:space="preserve">Specialty + entry level — three cards (SWE, CNSM, BST) plus a level chooser (1, 2 or 3).</w:t>
      </w:r>
    </w:p>
    <w:p>
      <w:pPr>
        <w:pStyle w:val="ListParagraph"/>
        <w:numPr>
          <w:ilvl w:val="0"/>
          <w:numId w:val="1"/>
        </w:numPr>
        <w:spacing w:after="80"/>
      </w:pPr>
      <w:r>
        <w:rPr>
          <w:rFonts w:ascii="Calibri" w:cs="Calibri" w:eastAsia="Calibri" w:hAnsi="Calibri"/>
          <w:sz w:val="22"/>
          <w:szCs w:val="22"/>
        </w:rPr>
        <w:t xml:space="preserve">Review and pay — three summary blocks (parent, child, programme, tuition), a five-card payment chooser, and an explicit privacy banner.</w:t>
      </w:r>
    </w:p>
    <w:p>
      <w:pPr>
        <w:pStyle w:val="ListParagraph"/>
        <w:numPr>
          <w:ilvl w:val="0"/>
          <w:numId w:val="1"/>
        </w:numPr>
        <w:spacing w:after="80"/>
      </w:pPr>
      <w:r>
        <w:rPr>
          <w:rFonts w:ascii="Calibri" w:cs="Calibri" w:eastAsia="Calibri" w:hAnsi="Calibri"/>
          <w:sz w:val="22"/>
          <w:szCs w:val="22"/>
        </w:rPr>
        <w:t xml:space="preserve">Confirmation — a printable receipt with the automatically-generated matricule, university email, initial password, payment reference, and a QR verification code.</w:t>
      </w:r>
    </w:p>
    <w:p>
      <w:pPr>
        <w:pStyle w:val="Heading2"/>
        <w:spacing w:after="200" w:before="360"/>
      </w:pPr>
      <w:r>
        <w:t xml:space="preserve">5.6  Tuition Payment Simulation</w:t>
      </w:r>
    </w:p>
    <w:p>
      <w:pPr>
        <w:spacing w:after="160" w:line="300" w:lineRule="auto"/>
        <w:jc w:val="both"/>
      </w:pPr>
      <w:r>
        <w:rPr>
          <w:rFonts w:ascii="Calibri" w:cs="Calibri" w:eastAsia="Calibri" w:hAnsi="Calibri"/>
          <w:color w:val="1E293B"/>
          <w:sz w:val="22"/>
          <w:szCs w:val="22"/>
        </w:rPr>
        <w:t xml:space="preserve">The platform supports five payment channels, each with its own authentic-looking modal. The pipeline is the same across all five — credentials, processing, success, receipt — but the credentials pane changes per channel.</w:t>
      </w:r>
    </w:p>
    <w:p>
      <w:pPr>
        <w:spacing w:after="100" w:before="20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43300"/>
                    </a:xfrm>
                    <a:prstGeom prst="rect">
                      <a:avLst/>
                    </a:prstGeom>
                  </pic:spPr>
                </pic:pic>
              </a:graphicData>
            </a:graphic>
          </wp:inline>
        </w:drawing>
      </w:r>
    </w:p>
    <w:p>
      <w:pPr>
        <w:spacing w:after="280"/>
        <w:jc w:val="center"/>
      </w:pPr>
      <w:r>
        <w:rPr>
          <w:rFonts w:ascii="Calibri" w:cs="Calibri" w:eastAsia="Calibri" w:hAnsi="Calibri"/>
          <w:i/>
          <w:iCs/>
          <w:color w:val="64748B"/>
          <w:sz w:val="18"/>
          <w:szCs w:val="18"/>
        </w:rPr>
        <w:t xml:space="preserve">Figure 5.2 — Tuition payment simulation across the five channels.</w:t>
      </w:r>
    </w:p>
    <w:p>
      <w:pPr>
        <w:spacing w:after="160" w:line="300" w:lineRule="auto"/>
      </w:pPr>
      <w:r>
        <w:rPr>
          <w:rFonts w:ascii="Calibri" w:cs="Calibri" w:eastAsia="Calibri" w:hAnsi="Calibri"/>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FF4FF" w:color="auto" w:val="clear"/>
          </w:tcPr>
          <w:p>
            <w:r>
              <w:rPr>
                <w:rFonts w:ascii="Calibri" w:cs="Calibri" w:eastAsia="Calibri" w:hAnsi="Calibri"/>
                <w:b/>
                <w:bCs/>
                <w:color w:val="1E3AA0"/>
                <w:sz w:val="20"/>
                <w:szCs w:val="20"/>
              </w:rPr>
              <w:t xml:space="preserve">Channel</w:t>
            </w:r>
          </w:p>
        </w:tc>
        <w:tc>
          <w:tcPr>
            <w:tcW w:type="pct" w:w="50%"/>
            <w:shd w:fill="EFF4FF" w:color="auto" w:val="clear"/>
          </w:tcPr>
          <w:p>
            <w:r>
              <w:rPr>
                <w:rFonts w:ascii="Calibri" w:cs="Calibri" w:eastAsia="Calibri" w:hAnsi="Calibri"/>
                <w:b/>
                <w:bCs/>
                <w:color w:val="1E3AA0"/>
                <w:sz w:val="20"/>
                <w:szCs w:val="20"/>
              </w:rPr>
              <w:t xml:space="preserve">Credentials pane</w:t>
            </w:r>
          </w:p>
        </w:tc>
        <w:tc>
          <w:tcPr>
            <w:tcW w:type="pct" w:w="28%"/>
            <w:shd w:fill="EFF4FF" w:color="auto" w:val="clear"/>
          </w:tcPr>
          <w:p>
            <w:r>
              <w:rPr>
                <w:rFonts w:ascii="Calibri" w:cs="Calibri" w:eastAsia="Calibri" w:hAnsi="Calibri"/>
                <w:b/>
                <w:bCs/>
                <w:color w:val="1E3AA0"/>
                <w:sz w:val="20"/>
                <w:szCs w:val="20"/>
              </w:rPr>
              <w:t xml:space="preserve">USSD / URL</w:t>
            </w:r>
          </w:p>
        </w:tc>
      </w:tr>
      <w:tr>
        <w:tc>
          <w:tcPr>
            <w:tcW w:type="pct" w:w="22%"/>
          </w:tcPr>
          <w:p>
            <w:r>
              <w:rPr>
                <w:rFonts w:ascii="Calibri" w:cs="Calibri" w:eastAsia="Calibri" w:hAnsi="Calibri"/>
                <w:b w:val="false"/>
                <w:bCs w:val="false"/>
                <w:color w:val="1E293B"/>
                <w:sz w:val="20"/>
                <w:szCs w:val="20"/>
              </w:rPr>
              <w:t xml:space="preserve">MTN Mobile Money</w:t>
            </w:r>
          </w:p>
        </w:tc>
        <w:tc>
          <w:tcPr>
            <w:tcW w:type="pct" w:w="50%"/>
          </w:tcPr>
          <w:p>
            <w:r>
              <w:rPr>
                <w:rFonts w:ascii="Calibri" w:cs="Calibri" w:eastAsia="Calibri" w:hAnsi="Calibri"/>
                <w:b w:val="false"/>
                <w:bCs w:val="false"/>
                <w:color w:val="1E293B"/>
                <w:sz w:val="20"/>
                <w:szCs w:val="20"/>
              </w:rPr>
              <w:t xml:space="preserve">Phone (9 digits) + 4-6-digit PIN, USSD-styled.</w:t>
            </w:r>
          </w:p>
        </w:tc>
        <w:tc>
          <w:tcPr>
            <w:tcW w:type="pct" w:w="28%"/>
          </w:tcPr>
          <w:p>
            <w:r>
              <w:rPr>
                <w:rFonts w:ascii="Calibri" w:cs="Calibri" w:eastAsia="Calibri" w:hAnsi="Calibri"/>
                <w:b w:val="false"/>
                <w:bCs w:val="false"/>
                <w:color w:val="1E293B"/>
                <w:sz w:val="20"/>
                <w:szCs w:val="20"/>
              </w:rPr>
              <w:t xml:space="preserve">*126#</w:t>
            </w:r>
          </w:p>
        </w:tc>
      </w:tr>
      <w:tr>
        <w:tc>
          <w:tcPr>
            <w:tcW w:type="pct" w:w="22%"/>
          </w:tcPr>
          <w:p>
            <w:r>
              <w:rPr>
                <w:rFonts w:ascii="Calibri" w:cs="Calibri" w:eastAsia="Calibri" w:hAnsi="Calibri"/>
                <w:b w:val="false"/>
                <w:bCs w:val="false"/>
                <w:color w:val="1E293B"/>
                <w:sz w:val="20"/>
                <w:szCs w:val="20"/>
              </w:rPr>
              <w:t xml:space="preserve">Orange Money</w:t>
            </w:r>
          </w:p>
        </w:tc>
        <w:tc>
          <w:tcPr>
            <w:tcW w:type="pct" w:w="50%"/>
          </w:tcPr>
          <w:p>
            <w:r>
              <w:rPr>
                <w:rFonts w:ascii="Calibri" w:cs="Calibri" w:eastAsia="Calibri" w:hAnsi="Calibri"/>
                <w:b w:val="false"/>
                <w:bCs w:val="false"/>
                <w:color w:val="1E293B"/>
                <w:sz w:val="20"/>
                <w:szCs w:val="20"/>
              </w:rPr>
              <w:t xml:space="preserve">Phone (9 digits) + 4-digit PIN, USSD-styled.</w:t>
            </w:r>
          </w:p>
        </w:tc>
        <w:tc>
          <w:tcPr>
            <w:tcW w:type="pct" w:w="28%"/>
          </w:tcPr>
          <w:p>
            <w:r>
              <w:rPr>
                <w:rFonts w:ascii="Calibri" w:cs="Calibri" w:eastAsia="Calibri" w:hAnsi="Calibri"/>
                <w:b w:val="false"/>
                <w:bCs w:val="false"/>
                <w:color w:val="1E293B"/>
                <w:sz w:val="20"/>
                <w:szCs w:val="20"/>
              </w:rPr>
              <w:t xml:space="preserve">#150*4#</w:t>
            </w:r>
          </w:p>
        </w:tc>
      </w:tr>
      <w:tr>
        <w:tc>
          <w:tcPr>
            <w:tcW w:type="pct" w:w="22%"/>
          </w:tcPr>
          <w:p>
            <w:r>
              <w:rPr>
                <w:rFonts w:ascii="Calibri" w:cs="Calibri" w:eastAsia="Calibri" w:hAnsi="Calibri"/>
                <w:b w:val="false"/>
                <w:bCs w:val="false"/>
                <w:color w:val="1E293B"/>
                <w:sz w:val="20"/>
                <w:szCs w:val="20"/>
              </w:rPr>
              <w:t xml:space="preserve">PayPal</w:t>
            </w:r>
          </w:p>
        </w:tc>
        <w:tc>
          <w:tcPr>
            <w:tcW w:type="pct" w:w="50%"/>
          </w:tcPr>
          <w:p>
            <w:r>
              <w:rPr>
                <w:rFonts w:ascii="Calibri" w:cs="Calibri" w:eastAsia="Calibri" w:hAnsi="Calibri"/>
                <w:b w:val="false"/>
                <w:bCs w:val="false"/>
                <w:color w:val="1E293B"/>
                <w:sz w:val="20"/>
                <w:szCs w:val="20"/>
              </w:rPr>
              <w:t xml:space="preserve">Pre-filled email + password, USD conversion shown.</w:t>
            </w:r>
          </w:p>
        </w:tc>
        <w:tc>
          <w:tcPr>
            <w:tcW w:type="pct" w:w="28%"/>
          </w:tcPr>
          <w:p>
            <w:r>
              <w:rPr>
                <w:rFonts w:ascii="Calibri" w:cs="Calibri" w:eastAsia="Calibri" w:hAnsi="Calibri"/>
                <w:b w:val="false"/>
                <w:bCs w:val="false"/>
                <w:color w:val="1E293B"/>
                <w:sz w:val="20"/>
                <w:szCs w:val="20"/>
              </w:rPr>
              <w:t xml:space="preserve">paypal.com/iuget</w:t>
            </w:r>
          </w:p>
        </w:tc>
      </w:tr>
      <w:tr>
        <w:tc>
          <w:tcPr>
            <w:tcW w:type="pct" w:w="22%"/>
          </w:tcPr>
          <w:p>
            <w:r>
              <w:rPr>
                <w:rFonts w:ascii="Calibri" w:cs="Calibri" w:eastAsia="Calibri" w:hAnsi="Calibri"/>
                <w:b w:val="false"/>
                <w:bCs w:val="false"/>
                <w:color w:val="1E293B"/>
                <w:sz w:val="20"/>
                <w:szCs w:val="20"/>
              </w:rPr>
              <w:t xml:space="preserve">Visa / Mastercard</w:t>
            </w:r>
          </w:p>
        </w:tc>
        <w:tc>
          <w:tcPr>
            <w:tcW w:type="pct" w:w="50%"/>
          </w:tcPr>
          <w:p>
            <w:r>
              <w:rPr>
                <w:rFonts w:ascii="Calibri" w:cs="Calibri" w:eastAsia="Calibri" w:hAnsi="Calibri"/>
                <w:b w:val="false"/>
                <w:bCs w:val="false"/>
                <w:color w:val="1E293B"/>
                <w:sz w:val="20"/>
                <w:szCs w:val="20"/>
              </w:rPr>
              <w:t xml:space="preserve">Card number + expiry + CVC + 3-D Secure OTP.</w:t>
            </w:r>
          </w:p>
        </w:tc>
        <w:tc>
          <w:tcPr>
            <w:tcW w:type="pct" w:w="28%"/>
          </w:tcPr>
          <w:p>
            <w:r>
              <w:rPr>
                <w:rFonts w:ascii="Calibri" w:cs="Calibri" w:eastAsia="Calibri" w:hAnsi="Calibri"/>
                <w:b w:val="false"/>
                <w:bCs w:val="false"/>
                <w:color w:val="1E293B"/>
                <w:sz w:val="20"/>
                <w:szCs w:val="20"/>
              </w:rPr>
              <w:t xml:space="preserve">3-D Secure</w:t>
            </w:r>
          </w:p>
        </w:tc>
      </w:tr>
      <w:tr>
        <w:tc>
          <w:tcPr>
            <w:tcW w:type="pct" w:w="22%"/>
          </w:tcPr>
          <w:p>
            <w:r>
              <w:rPr>
                <w:rFonts w:ascii="Calibri" w:cs="Calibri" w:eastAsia="Calibri" w:hAnsi="Calibri"/>
                <w:b w:val="false"/>
                <w:bCs w:val="false"/>
                <w:color w:val="1E293B"/>
                <w:sz w:val="20"/>
                <w:szCs w:val="20"/>
              </w:rPr>
              <w:t xml:space="preserve">Bank transfer</w:t>
            </w:r>
          </w:p>
        </w:tc>
        <w:tc>
          <w:tcPr>
            <w:tcW w:type="pct" w:w="50%"/>
          </w:tcPr>
          <w:p>
            <w:r>
              <w:rPr>
                <w:rFonts w:ascii="Calibri" w:cs="Calibri" w:eastAsia="Calibri" w:hAnsi="Calibri"/>
                <w:b w:val="false"/>
                <w:bCs w:val="false"/>
                <w:color w:val="1E293B"/>
                <w:sz w:val="20"/>
                <w:szCs w:val="20"/>
              </w:rPr>
              <w:t xml:space="preserve">IUGET Afriland First Bank details with copy.</w:t>
            </w:r>
          </w:p>
        </w:tc>
        <w:tc>
          <w:tcPr>
            <w:tcW w:type="pct" w:w="28%"/>
          </w:tcPr>
          <w:p>
            <w:r>
              <w:rPr>
                <w:rFonts w:ascii="Calibri" w:cs="Calibri" w:eastAsia="Calibri" w:hAnsi="Calibri"/>
                <w:b w:val="false"/>
                <w:bCs w:val="false"/>
                <w:color w:val="1E293B"/>
                <w:sz w:val="20"/>
                <w:szCs w:val="20"/>
              </w:rPr>
              <w:t xml:space="preserve">IBAN CM21…</w:t>
            </w:r>
          </w:p>
        </w:tc>
      </w:tr>
    </w:tbl>
    <w:p>
      <w:pPr>
        <w:spacing w:after="280"/>
        <w:jc w:val="center"/>
      </w:pPr>
      <w:r>
        <w:rPr>
          <w:rFonts w:ascii="Calibri" w:cs="Calibri" w:eastAsia="Calibri" w:hAnsi="Calibri"/>
          <w:i/>
          <w:iCs/>
          <w:color w:val="64748B"/>
          <w:sz w:val="18"/>
          <w:szCs w:val="18"/>
        </w:rPr>
        <w:t xml:space="preserve">Table 5.4 — Payment methods and their behaviour.</w:t>
      </w:r>
    </w:p>
    <w:p>
      <w:pPr>
        <w:spacing w:after="160" w:line="300" w:lineRule="auto"/>
        <w:jc w:val="both"/>
      </w:pPr>
      <w:r>
        <w:rPr>
          <w:rFonts w:ascii="Calibri" w:cs="Calibri" w:eastAsia="Calibri" w:hAnsi="Calibri"/>
          <w:color w:val="1E293B"/>
          <w:sz w:val="22"/>
          <w:szCs w:val="22"/>
        </w:rPr>
        <w:t xml:space="preserve">Two design choices in this flow deserve particular attention. First, the USSD-style screen for MoMo and OM uses a dark-terminal aesthetic with monospace text in green-on-black to faithfully reproduce the visual feedback parents see on a real mobile phone. Second, the privacy guarantee is operationalised as code: immediately after the simulated provider call, the local pwd React state is reset to the empty string, ensuring no credential survives the transaction in memory.</w:t>
      </w:r>
    </w:p>
    <w:p>
      <w:pPr>
        <w:pStyle w:val="Heading2"/>
        <w:spacing w:after="200" w:before="360"/>
      </w:pPr>
      <w:r>
        <w:t xml:space="preserve">5.7  Automated Student Enrolment</w:t>
      </w:r>
    </w:p>
    <w:p>
      <w:pPr>
        <w:spacing w:after="160" w:line="300" w:lineRule="auto"/>
        <w:jc w:val="both"/>
      </w:pPr>
      <w:r>
        <w:rPr>
          <w:rFonts w:ascii="Calibri" w:cs="Calibri" w:eastAsia="Calibri" w:hAnsi="Calibri"/>
          <w:color w:val="1E293B"/>
          <w:sz w:val="22"/>
          <w:szCs w:val="22"/>
        </w:rPr>
        <w:t xml:space="preserve">The /staff/enrollment route (mirrored at /admin/enrollment) offers two complementary modes for adding students:</w:t>
      </w:r>
    </w:p>
    <w:p>
      <w:pPr>
        <w:spacing w:after="100" w:before="20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43300"/>
                    </a:xfrm>
                    <a:prstGeom prst="rect">
                      <a:avLst/>
                    </a:prstGeom>
                  </pic:spPr>
                </pic:pic>
              </a:graphicData>
            </a:graphic>
          </wp:inline>
        </w:drawing>
      </w:r>
    </w:p>
    <w:p>
      <w:pPr>
        <w:spacing w:after="280"/>
        <w:jc w:val="center"/>
      </w:pPr>
      <w:r>
        <w:rPr>
          <w:rFonts w:ascii="Calibri" w:cs="Calibri" w:eastAsia="Calibri" w:hAnsi="Calibri"/>
          <w:i/>
          <w:iCs/>
          <w:color w:val="64748B"/>
          <w:sz w:val="18"/>
          <w:szCs w:val="18"/>
        </w:rPr>
        <w:t xml:space="preserve">Figure 5.3 — Automated student enrolment pipeline.</w:t>
      </w:r>
    </w:p>
    <w:p>
      <w:pPr>
        <w:pStyle w:val="ListParagraph"/>
        <w:numPr>
          <w:ilvl w:val="0"/>
          <w:numId w:val="1"/>
        </w:numPr>
        <w:spacing w:after="80"/>
      </w:pPr>
      <w:r>
        <w:rPr>
          <w:rFonts w:ascii="Calibri" w:cs="Calibri" w:eastAsia="Calibri" w:hAnsi="Calibri"/>
          <w:sz w:val="22"/>
          <w:szCs w:val="22"/>
        </w:rPr>
        <w:t xml:space="preserve">Single-student form — the staff member enters the prospective student's details and selects a specialty and level. On submit, six artefacts are created in one round-trip: matricule (IUGET/YYYY/SPEC/####), university email, login account with an initial password, ID card record valid for one year, tuition account with 500,000 FCFA balance, and a timetable mapping.</w:t>
      </w:r>
    </w:p>
    <w:p>
      <w:pPr>
        <w:pStyle w:val="ListParagraph"/>
        <w:numPr>
          <w:ilvl w:val="0"/>
          <w:numId w:val="1"/>
        </w:numPr>
        <w:spacing w:after="80"/>
      </w:pPr>
      <w:r>
        <w:rPr>
          <w:rFonts w:ascii="Calibri" w:cs="Calibri" w:eastAsia="Calibri" w:hAnsi="Calibri"/>
          <w:sz w:val="22"/>
          <w:szCs w:val="22"/>
        </w:rPr>
        <w:t xml:space="preserve">Bulk CSV upload — the staff member downloads a CSV template, fills it offline (a particularly useful capability during pre-rentrée when many students need to be enrolled at once), and uploads it. A progress bar animates as the per-row pipeline executes, and the newly-created accounts can be exported back to a CSV that contains the matricule and the initial password for distribution to parents.</w:t>
      </w:r>
    </w:p>
    <w:p>
      <w:pPr>
        <w:pStyle w:val="Heading2"/>
        <w:spacing w:after="200" w:before="360"/>
      </w:pPr>
      <w:r>
        <w:t xml:space="preserve">5.8  Financial Tracking Dashboard</w:t>
      </w:r>
    </w:p>
    <w:p>
      <w:pPr>
        <w:spacing w:after="160" w:line="300" w:lineRule="auto"/>
        <w:jc w:val="both"/>
      </w:pPr>
      <w:r>
        <w:rPr>
          <w:rFonts w:ascii="Calibri" w:cs="Calibri" w:eastAsia="Calibri" w:hAnsi="Calibri"/>
          <w:color w:val="1E293B"/>
          <w:sz w:val="22"/>
          <w:szCs w:val="22"/>
        </w:rPr>
        <w:t xml:space="preserve">The /staff/finance and /admin/finance routes give the bursary and the leadership a real-time view of tuition collection. Four KPI cards summarise the headline numbers (total collected, total outstanding, fully-paid students, recovery rate). A monthly trend area chart compares actual collection against the monthly target; a pie chart shows the distribution across payment channels. Below the visuals, a fully-filterable transaction table lets the user drill down by method, specialty, status, or free-text reference. Two export buttons produce a CSV and a printable PDF report.</w:t>
      </w:r>
    </w:p>
    <w:p>
      <w:pPr>
        <w:pStyle w:val="Heading2"/>
        <w:spacing w:after="200" w:before="360"/>
      </w:pPr>
      <w:r>
        <w:t xml:space="preserve">5.9  Printable Academic Artefacts</w:t>
      </w:r>
    </w:p>
    <w:p>
      <w:pPr>
        <w:spacing w:after="160" w:line="300" w:lineRule="auto"/>
        <w:jc w:val="both"/>
      </w:pPr>
      <w:r>
        <w:rPr>
          <w:rFonts w:ascii="Calibri" w:cs="Calibri" w:eastAsia="Calibri" w:hAnsi="Calibri"/>
          <w:color w:val="1E293B"/>
          <w:sz w:val="22"/>
          <w:szCs w:val="22"/>
        </w:rPr>
        <w:t xml:space="preserve">Four documents are rendered both on screen and as PDF: the registration receipt, the results statement, the official transcript, and the student ID card. Each carries the IUGET letterhead, the institutional motto « Bien choisir c'est déjà réussir », and a QR code that resolves to a verification URL of the form verify.iuget.cm/{document-type}/{matricule}. The QR generator is implemented as a small SVG component using a deterministic 21 × 21 cell matrix with corner finder patterns, timing patterns, and a pseudo-random body seeded from the document key.</w:t>
      </w:r>
    </w:p>
    <w:p>
      <w:pPr>
        <w:pStyle w:val="Heading2"/>
        <w:spacing w:after="200" w:before="360"/>
      </w:pPr>
      <w:r>
        <w:t xml:space="preserve">5.10  Offline Shell (PWA)</w:t>
      </w:r>
    </w:p>
    <w:p>
      <w:pPr>
        <w:spacing w:after="160" w:line="300" w:lineRule="auto"/>
        <w:jc w:val="both"/>
      </w:pPr>
      <w:r>
        <w:rPr>
          <w:rFonts w:ascii="Calibri" w:cs="Calibri" w:eastAsia="Calibri" w:hAnsi="Calibri"/>
          <w:color w:val="1E293B"/>
          <w:sz w:val="22"/>
          <w:szCs w:val="22"/>
        </w:rPr>
        <w:t xml:space="preserve">The application is packaged as a Progressive Web App through vite-plugin-pwa. The service worker pre-caches the application shell (~ 2 MB) on the first visit; subsequent visits work without network, with the most-recently-viewed data rendering from local storage. An OfflineIndicator component listens to the navigator.onLine event and displays an amber banner when connectivity is lost and an emerald toast when it is restored. The PWA can be installed on the home screen of Android, iOS, and desktop Chromium browsers.</w:t>
      </w:r>
    </w:p>
    <w:p>
      <w:pPr>
        <w:pStyle w:val="Heading2"/>
        <w:spacing w:after="200" w:before="360"/>
      </w:pPr>
      <w:r>
        <w:t xml:space="preserve">5.11  Command Palette</w:t>
      </w:r>
    </w:p>
    <w:p>
      <w:pPr>
        <w:spacing w:after="160" w:line="300" w:lineRule="auto"/>
        <w:jc w:val="both"/>
      </w:pPr>
      <w:r>
        <w:rPr>
          <w:rFonts w:ascii="Calibri" w:cs="Calibri" w:eastAsia="Calibri" w:hAnsi="Calibri"/>
          <w:color w:val="1E293B"/>
          <w:sz w:val="22"/>
          <w:szCs w:val="22"/>
        </w:rPr>
        <w:t xml:space="preserve">Power users access every page through a global Command Palette, opened with ⌘K on macOS or Ctrl+K elsewhere. The palette is role-aware: a Student sees Pay tuition and Print my ID card; a Staff member sees Tuition tracking and Enrol new student. Shortcut hints (G T for timetable, G F for fees) make repeated tasks even faster.</w:t>
      </w:r>
    </w:p>
    <w:p>
      <w:pPr>
        <w:pStyle w:val="Heading2"/>
        <w:spacing w:after="200" w:before="360"/>
      </w:pPr>
      <w:r>
        <w:t xml:space="preserve">5.12  Real-Time Messaging &amp; Chat System</w:t>
      </w:r>
    </w:p>
    <w:p>
      <w:pPr>
        <w:spacing w:after="160" w:line="300" w:lineRule="auto"/>
        <w:jc w:val="both"/>
      </w:pPr>
      <w:r>
        <w:rPr>
          <w:rFonts w:ascii="Calibri" w:cs="Calibri" w:eastAsia="Calibri" w:hAnsi="Calibri"/>
          <w:color w:val="1E293B"/>
          <w:sz w:val="22"/>
          <w:szCs w:val="22"/>
        </w:rPr>
        <w:t xml:space="preserve">SIARM includes a WhatsApp-style real-time messaging system (Chat) that enables direct communication between lecturers and students, as well as group conversations for course cohorts. The module was designed to replace the informal use of third-party messaging applications (WhatsApp, Telegram) that currently fragment institutional communication.</w:t>
      </w:r>
    </w:p>
    <w:p>
      <w:pPr>
        <w:spacing w:after="160" w:line="300" w:lineRule="auto"/>
        <w:jc w:val="both"/>
      </w:pPr>
      <w:r>
        <w:rPr>
          <w:rFonts w:ascii="Calibri" w:cs="Calibri" w:eastAsia="Calibri" w:hAnsi="Calibri"/>
          <w:color w:val="1E293B"/>
          <w:sz w:val="22"/>
          <w:szCs w:val="22"/>
        </w:rPr>
        <w:t xml:space="preserve">The chat interface follows a two-panel layout: a left sidebar lists all active conversations (direct and group), sorted by recency, with unread-message badges; the right panel displays the message history in a bubble-style layout, with a text input and a send button at the bottom. Messages sent by the current user appear right-aligned in brand-indigo bubbles; messages received appear left-aligned in white bubbles with the sender's avatar and name above each message block in group conversations.</w:t>
      </w:r>
    </w:p>
    <w:p>
      <w:pPr>
        <w:spacing w:after="160" w:line="300" w:lineRule="auto"/>
        <w:jc w:val="both"/>
      </w:pPr>
      <w:r>
        <w:rPr>
          <w:rFonts w:ascii="Calibri" w:cs="Calibri" w:eastAsia="Calibri" w:hAnsi="Calibri"/>
          <w:color w:val="1E293B"/>
          <w:sz w:val="22"/>
          <w:szCs w:val="22"/>
        </w:rPr>
        <w:t xml:space="preserve">The mock data layer pre-populates three illustrative conversations: a direct chat between Mr Nkoma Ngouloure and Chituh Innocentia discussing a Compiler Design assignment featuring LR-parser construction questions and explanatory responses; a direct chat between the lecturer and Nkwenti Deshnic regarding a Saturday-class absence and a request for slides; and a group conversation titled "SWE — Compiler Design Group" that includes the lecturer and three students, with threaded discussion of the parsing-table assignment and the lecturer's announcement about a project-group composition deadline.</w:t>
      </w:r>
    </w:p>
    <w:p>
      <w:pPr>
        <w:spacing w:after="160" w:line="300" w:lineRule="auto"/>
        <w:jc w:val="both"/>
      </w:pPr>
      <w:r>
        <w:rPr>
          <w:rFonts w:ascii="Calibri" w:cs="Calibri" w:eastAsia="Calibri" w:hAnsi="Calibri"/>
          <w:color w:val="1E293B"/>
          <w:sz w:val="22"/>
          <w:szCs w:val="22"/>
        </w:rPr>
        <w:t xml:space="preserve">Each message carries a timestamp, a read/delivered indicator (double-check icon for read messages, single-check for delivered), and the sender's identity. The conversation list shows the last message preview, the sender's name, the time elapsed since the last message, and an unread counter badge. Users can search conversations by participant name or conversation title. The module integrates with the existing authentication context so that each user sees only the conversations in which they participate.</w:t>
      </w:r>
    </w:p>
    <w:p>
      <w:pPr>
        <w:spacing w:after="160" w:line="300" w:lineRule="auto"/>
        <w:jc w:val="both"/>
      </w:pPr>
      <w:r>
        <w:rPr>
          <w:rFonts w:ascii="Calibri" w:cs="Calibri" w:eastAsia="Calibri" w:hAnsi="Calibri"/>
          <w:color w:val="1E293B"/>
          <w:sz w:val="22"/>
          <w:szCs w:val="22"/>
        </w:rPr>
        <w:t xml:space="preserve">The chat system is designed to be extended with WebSocket-based real-time delivery in production; the current implementation uses React state with optimistic UI updates, so messages appear instantly while a simulated network round-trip completes in the background.</w:t>
      </w:r>
    </w:p>
    <w:p>
      <w:pPr>
        <w:spacing w:after="160" w:line="300" w:lineRule="auto"/>
      </w:pPr>
      <w:r>
        <w:rPr>
          <w:rFonts w:ascii="Calibri" w:cs="Calibri" w:eastAsia="Calibri" w:hAnsi="Calibri"/>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EFF4FF" w:color="auto" w:val="clear"/>
          </w:tcPr>
          <w:p>
            <w:r>
              <w:rPr>
                <w:rFonts w:ascii="Calibri" w:cs="Calibri" w:eastAsia="Calibri" w:hAnsi="Calibri"/>
                <w:b/>
                <w:bCs/>
                <w:color w:val="1E3AA0"/>
                <w:sz w:val="20"/>
                <w:szCs w:val="20"/>
              </w:rPr>
              <w:t xml:space="preserve">Feature</w:t>
            </w:r>
          </w:p>
        </w:tc>
        <w:tc>
          <w:tcPr>
            <w:tcW w:type="pct" w:w="30%"/>
            <w:shd w:fill="EFF4FF" w:color="auto" w:val="clear"/>
          </w:tcPr>
          <w:p>
            <w:r>
              <w:rPr>
                <w:rFonts w:ascii="Calibri" w:cs="Calibri" w:eastAsia="Calibri" w:hAnsi="Calibri"/>
                <w:b/>
                <w:bCs/>
                <w:color w:val="1E3AA0"/>
                <w:sz w:val="20"/>
                <w:szCs w:val="20"/>
              </w:rPr>
              <w:t xml:space="preserve">Current status</w:t>
            </w:r>
          </w:p>
        </w:tc>
        <w:tc>
          <w:tcPr>
            <w:tcW w:type="pct" w:w="40%"/>
            <w:shd w:fill="EFF4FF" w:color="auto" w:val="clear"/>
          </w:tcPr>
          <w:p>
            <w:r>
              <w:rPr>
                <w:rFonts w:ascii="Calibri" w:cs="Calibri" w:eastAsia="Calibri" w:hAnsi="Calibri"/>
                <w:b/>
                <w:bCs/>
                <w:color w:val="1E3AA0"/>
                <w:sz w:val="20"/>
                <w:szCs w:val="20"/>
              </w:rPr>
              <w:t xml:space="preserve">Production upgrade</w:t>
            </w:r>
          </w:p>
        </w:tc>
      </w:tr>
      <w:tr>
        <w:tc>
          <w:tcPr>
            <w:tcW w:type="pct" w:w="30%"/>
          </w:tcPr>
          <w:p>
            <w:r>
              <w:rPr>
                <w:rFonts w:ascii="Calibri" w:cs="Calibri" w:eastAsia="Calibri" w:hAnsi="Calibri"/>
                <w:b w:val="false"/>
                <w:bCs w:val="false"/>
                <w:color w:val="1E293B"/>
                <w:sz w:val="20"/>
                <w:szCs w:val="20"/>
              </w:rPr>
              <w:t xml:space="preserve">Direct messaging</w:t>
            </w:r>
          </w:p>
        </w:tc>
        <w:tc>
          <w:tcPr>
            <w:tcW w:type="pct" w:w="30%"/>
          </w:tcPr>
          <w:p>
            <w:r>
              <w:rPr>
                <w:rFonts w:ascii="Calibri" w:cs="Calibri" w:eastAsia="Calibri" w:hAnsi="Calibri"/>
                <w:b w:val="false"/>
                <w:bCs w:val="false"/>
                <w:color w:val="1E293B"/>
                <w:sz w:val="20"/>
                <w:szCs w:val="20"/>
              </w:rPr>
              <w:t xml:space="preserve">Working (mock data)</w:t>
            </w:r>
          </w:p>
        </w:tc>
        <w:tc>
          <w:tcPr>
            <w:tcW w:type="pct" w:w="40%"/>
          </w:tcPr>
          <w:p>
            <w:r>
              <w:rPr>
                <w:rFonts w:ascii="Calibri" w:cs="Calibri" w:eastAsia="Calibri" w:hAnsi="Calibri"/>
                <w:b w:val="false"/>
                <w:bCs w:val="false"/>
                <w:color w:val="1E293B"/>
                <w:sz w:val="20"/>
                <w:szCs w:val="20"/>
              </w:rPr>
              <w:t xml:space="preserve">WebSocket real-time delivery</w:t>
            </w:r>
          </w:p>
        </w:tc>
      </w:tr>
      <w:tr>
        <w:tc>
          <w:tcPr>
            <w:tcW w:type="pct" w:w="30%"/>
          </w:tcPr>
          <w:p>
            <w:r>
              <w:rPr>
                <w:rFonts w:ascii="Calibri" w:cs="Calibri" w:eastAsia="Calibri" w:hAnsi="Calibri"/>
                <w:b w:val="false"/>
                <w:bCs w:val="false"/>
                <w:color w:val="1E293B"/>
                <w:sz w:val="20"/>
                <w:szCs w:val="20"/>
              </w:rPr>
              <w:t xml:space="preserve">Group conversations</w:t>
            </w:r>
          </w:p>
        </w:tc>
        <w:tc>
          <w:tcPr>
            <w:tcW w:type="pct" w:w="30%"/>
          </w:tcPr>
          <w:p>
            <w:r>
              <w:rPr>
                <w:rFonts w:ascii="Calibri" w:cs="Calibri" w:eastAsia="Calibri" w:hAnsi="Calibri"/>
                <w:b w:val="false"/>
                <w:bCs w:val="false"/>
                <w:color w:val="1E293B"/>
                <w:sz w:val="20"/>
                <w:szCs w:val="20"/>
              </w:rPr>
              <w:t xml:space="preserve">Working (mock data)</w:t>
            </w:r>
          </w:p>
        </w:tc>
        <w:tc>
          <w:tcPr>
            <w:tcW w:type="pct" w:w="40%"/>
          </w:tcPr>
          <w:p>
            <w:r>
              <w:rPr>
                <w:rFonts w:ascii="Calibri" w:cs="Calibri" w:eastAsia="Calibri" w:hAnsi="Calibri"/>
                <w:b w:val="false"/>
                <w:bCs w:val="false"/>
                <w:color w:val="1E293B"/>
                <w:sz w:val="20"/>
                <w:szCs w:val="20"/>
              </w:rPr>
              <w:t xml:space="preserve">Create/rename groups from UI</w:t>
            </w:r>
          </w:p>
        </w:tc>
      </w:tr>
      <w:tr>
        <w:tc>
          <w:tcPr>
            <w:tcW w:type="pct" w:w="30%"/>
          </w:tcPr>
          <w:p>
            <w:r>
              <w:rPr>
                <w:rFonts w:ascii="Calibri" w:cs="Calibri" w:eastAsia="Calibri" w:hAnsi="Calibri"/>
                <w:b w:val="false"/>
                <w:bCs w:val="false"/>
                <w:color w:val="1E293B"/>
                <w:sz w:val="20"/>
                <w:szCs w:val="20"/>
              </w:rPr>
              <w:t xml:space="preserve">Unread badges</w:t>
            </w:r>
          </w:p>
        </w:tc>
        <w:tc>
          <w:tcPr>
            <w:tcW w:type="pct" w:w="30%"/>
          </w:tcPr>
          <w:p>
            <w:r>
              <w:rPr>
                <w:rFonts w:ascii="Calibri" w:cs="Calibri" w:eastAsia="Calibri" w:hAnsi="Calibri"/>
                <w:b w:val="false"/>
                <w:bCs w:val="false"/>
                <w:color w:val="1E293B"/>
                <w:sz w:val="20"/>
                <w:szCs w:val="20"/>
              </w:rPr>
              <w:t xml:space="preserve">Working</w:t>
            </w:r>
          </w:p>
        </w:tc>
        <w:tc>
          <w:tcPr>
            <w:tcW w:type="pct" w:w="40%"/>
          </w:tcPr>
          <w:p>
            <w:r>
              <w:rPr>
                <w:rFonts w:ascii="Calibri" w:cs="Calibri" w:eastAsia="Calibri" w:hAnsi="Calibri"/>
                <w:b w:val="false"/>
                <w:bCs w:val="false"/>
                <w:color w:val="1E293B"/>
                <w:sz w:val="20"/>
                <w:szCs w:val="20"/>
              </w:rPr>
              <w:t xml:space="preserve">Server-side unread tracking</w:t>
            </w:r>
          </w:p>
        </w:tc>
      </w:tr>
      <w:tr>
        <w:tc>
          <w:tcPr>
            <w:tcW w:type="pct" w:w="30%"/>
          </w:tcPr>
          <w:p>
            <w:r>
              <w:rPr>
                <w:rFonts w:ascii="Calibri" w:cs="Calibri" w:eastAsia="Calibri" w:hAnsi="Calibri"/>
                <w:b w:val="false"/>
                <w:bCs w:val="false"/>
                <w:color w:val="1E293B"/>
                <w:sz w:val="20"/>
                <w:szCs w:val="20"/>
              </w:rPr>
              <w:t xml:space="preserve">Message search</w:t>
            </w:r>
          </w:p>
        </w:tc>
        <w:tc>
          <w:tcPr>
            <w:tcW w:type="pct" w:w="30%"/>
          </w:tcPr>
          <w:p>
            <w:r>
              <w:rPr>
                <w:rFonts w:ascii="Calibri" w:cs="Calibri" w:eastAsia="Calibri" w:hAnsi="Calibri"/>
                <w:b w:val="false"/>
                <w:bCs w:val="false"/>
                <w:color w:val="1E293B"/>
                <w:sz w:val="20"/>
                <w:szCs w:val="20"/>
              </w:rPr>
              <w:t xml:space="preserve">Working</w:t>
            </w:r>
          </w:p>
        </w:tc>
        <w:tc>
          <w:tcPr>
            <w:tcW w:type="pct" w:w="40%"/>
          </w:tcPr>
          <w:p>
            <w:r>
              <w:rPr>
                <w:rFonts w:ascii="Calibri" w:cs="Calibri" w:eastAsia="Calibri" w:hAnsi="Calibri"/>
                <w:b w:val="false"/>
                <w:bCs w:val="false"/>
                <w:color w:val="1E293B"/>
                <w:sz w:val="20"/>
                <w:szCs w:val="20"/>
              </w:rPr>
              <w:t xml:space="preserve">Full-text search via Firestore</w:t>
            </w:r>
          </w:p>
        </w:tc>
      </w:tr>
      <w:tr>
        <w:tc>
          <w:tcPr>
            <w:tcW w:type="pct" w:w="30%"/>
          </w:tcPr>
          <w:p>
            <w:r>
              <w:rPr>
                <w:rFonts w:ascii="Calibri" w:cs="Calibri" w:eastAsia="Calibri" w:hAnsi="Calibri"/>
                <w:b w:val="false"/>
                <w:bCs w:val="false"/>
                <w:color w:val="1E293B"/>
                <w:sz w:val="20"/>
                <w:szCs w:val="20"/>
              </w:rPr>
              <w:t xml:space="preserve">File/image sharing</w:t>
            </w:r>
          </w:p>
        </w:tc>
        <w:tc>
          <w:tcPr>
            <w:tcW w:type="pct" w:w="30%"/>
          </w:tcPr>
          <w:p>
            <w:r>
              <w:rPr>
                <w:rFonts w:ascii="Calibri" w:cs="Calibri" w:eastAsia="Calibri" w:hAnsi="Calibri"/>
                <w:b w:val="false"/>
                <w:bCs w:val="false"/>
                <w:color w:val="1E293B"/>
                <w:sz w:val="20"/>
                <w:szCs w:val="20"/>
              </w:rPr>
              <w:t xml:space="preserve">Planned</w:t>
            </w:r>
          </w:p>
        </w:tc>
        <w:tc>
          <w:tcPr>
            <w:tcW w:type="pct" w:w="40%"/>
          </w:tcPr>
          <w:p>
            <w:r>
              <w:rPr>
                <w:rFonts w:ascii="Calibri" w:cs="Calibri" w:eastAsia="Calibri" w:hAnsi="Calibri"/>
                <w:b w:val="false"/>
                <w:bCs w:val="false"/>
                <w:color w:val="1E293B"/>
                <w:sz w:val="20"/>
                <w:szCs w:val="20"/>
              </w:rPr>
              <w:t xml:space="preserve">Firebase Storage integration</w:t>
            </w:r>
          </w:p>
        </w:tc>
      </w:tr>
      <w:tr>
        <w:tc>
          <w:tcPr>
            <w:tcW w:type="pct" w:w="30%"/>
          </w:tcPr>
          <w:p>
            <w:r>
              <w:rPr>
                <w:rFonts w:ascii="Calibri" w:cs="Calibri" w:eastAsia="Calibri" w:hAnsi="Calibri"/>
                <w:b w:val="false"/>
                <w:bCs w:val="false"/>
                <w:color w:val="1E293B"/>
                <w:sz w:val="20"/>
                <w:szCs w:val="20"/>
              </w:rPr>
              <w:t xml:space="preserve">Voice notes</w:t>
            </w:r>
          </w:p>
        </w:tc>
        <w:tc>
          <w:tcPr>
            <w:tcW w:type="pct" w:w="30%"/>
          </w:tcPr>
          <w:p>
            <w:r>
              <w:rPr>
                <w:rFonts w:ascii="Calibri" w:cs="Calibri" w:eastAsia="Calibri" w:hAnsi="Calibri"/>
                <w:b w:val="false"/>
                <w:bCs w:val="false"/>
                <w:color w:val="1E293B"/>
                <w:sz w:val="20"/>
                <w:szCs w:val="20"/>
              </w:rPr>
              <w:t xml:space="preserve">Future</w:t>
            </w:r>
          </w:p>
        </w:tc>
        <w:tc>
          <w:tcPr>
            <w:tcW w:type="pct" w:w="40%"/>
          </w:tcPr>
          <w:p>
            <w:r>
              <w:rPr>
                <w:rFonts w:ascii="Calibri" w:cs="Calibri" w:eastAsia="Calibri" w:hAnsi="Calibri"/>
                <w:b w:val="false"/>
                <w:bCs w:val="false"/>
                <w:color w:val="1E293B"/>
                <w:sz w:val="20"/>
                <w:szCs w:val="20"/>
              </w:rPr>
              <w:t xml:space="preserve">Web Audio API + Storage</w:t>
            </w:r>
          </w:p>
        </w:tc>
      </w:tr>
    </w:tbl>
    <w:p>
      <w:pPr>
        <w:spacing w:after="280"/>
        <w:jc w:val="center"/>
      </w:pPr>
      <w:r>
        <w:rPr>
          <w:rFonts w:ascii="Calibri" w:cs="Calibri" w:eastAsia="Calibri" w:hAnsi="Calibri"/>
          <w:i/>
          <w:iCs/>
          <w:color w:val="64748B"/>
          <w:sz w:val="18"/>
          <w:szCs w:val="18"/>
        </w:rPr>
        <w:t xml:space="preserve">Table 5.5 — Chat module feature roadmap.</w:t>
      </w:r>
    </w:p>
    <w:p>
      <w:pPr>
        <w:pStyle w:val="Heading2"/>
        <w:spacing w:after="200" w:before="360"/>
      </w:pPr>
      <w:r>
        <w:t xml:space="preserve">5.13  Enhanced Attendance Tracking</w:t>
      </w:r>
    </w:p>
    <w:p>
      <w:pPr>
        <w:spacing w:after="160" w:line="300" w:lineRule="auto"/>
        <w:jc w:val="both"/>
      </w:pPr>
      <w:r>
        <w:rPr>
          <w:rFonts w:ascii="Calibri" w:cs="Calibri" w:eastAsia="Calibri" w:hAnsi="Calibri"/>
          <w:color w:val="1E293B"/>
          <w:sz w:val="22"/>
          <w:szCs w:val="22"/>
        </w:rPr>
        <w:t xml:space="preserve">The attendance tracking module in SIARM has been designed for speed and accuracy, supporting time-slot-based roll-call that matches the IUGET teaching schedule. Lecturers can mark attendance for any of their assigned courses during specific time windows (e.g., the 18:00–20:00 evening slot or the 08:00–10:00 morning slot).</w:t>
      </w:r>
    </w:p>
    <w:p>
      <w:pPr>
        <w:spacing w:after="160" w:line="300" w:lineRule="auto"/>
        <w:jc w:val="both"/>
      </w:pPr>
      <w:r>
        <w:rPr>
          <w:rFonts w:ascii="Calibri" w:cs="Calibri" w:eastAsia="Calibri" w:hAnsi="Calibri"/>
          <w:color w:val="1E293B"/>
          <w:sz w:val="22"/>
          <w:szCs w:val="22"/>
        </w:rPr>
        <w:t xml:space="preserve">The system records the exact time of each attendance submission, allowing the administration to monitor punctuality patterns across the institution. A lecturer opens the Mark Attendance page, selects the course and time slot from pre-configured options, and sees the class roster. Each student is marked Present or Absent with a single tap. The total count and percentage are updated in real time, and the lecturer receives a toast confirmation.</w:t>
      </w:r>
    </w:p>
    <w:p>
      <w:pPr>
        <w:spacing w:after="160" w:line="300" w:lineRule="auto"/>
        <w:jc w:val="both"/>
      </w:pPr>
      <w:r>
        <w:rPr>
          <w:rFonts w:ascii="Calibri" w:cs="Calibri" w:eastAsia="Calibri" w:hAnsi="Calibri"/>
          <w:color w:val="1E293B"/>
          <w:sz w:val="22"/>
          <w:szCs w:val="22"/>
        </w:rPr>
        <w:t xml:space="preserve">Attendance data is stored per course and per period, and is aggregated into a dashboard view accessible to students (who see their personal attendance rate per course) and to staff/administrators (who see attendance trends across the institution). The attendance summary cards display the total number of sessions, the number attended, and the percentage, with colour-coded indicators (green for ≥ 80 %, amber for 50–79 %, red for &lt; 50 %).</w:t>
      </w:r>
    </w:p>
    <w:p>
      <w:pPr>
        <w:spacing w:after="160" w:line="300" w:lineRule="auto"/>
        <w:jc w:val="both"/>
      </w:pPr>
      <w:r>
        <w:rPr>
          <w:rFonts w:ascii="Calibri" w:cs="Calibri" w:eastAsia="Calibri" w:hAnsi="Calibri"/>
          <w:color w:val="1E293B"/>
          <w:sz w:val="22"/>
          <w:szCs w:val="22"/>
        </w:rPr>
        <w:t xml:space="preserve">The system also supports date range filtering and export to CSV, enabling staff to produce attendance reports for administrative review or MINESUP compliance submissions.</w:t>
      </w:r>
    </w:p>
    <w:p>
      <w:pPr>
        <w:spacing w:after="160" w:line="300" w:lineRule="auto"/>
      </w:pPr>
      <w:r>
        <w:rPr>
          <w:rFonts w:ascii="Calibri" w:cs="Calibri" w:eastAsia="Calibri" w:hAnsi="Calibri"/>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FF4FF" w:color="auto" w:val="clear"/>
          </w:tcPr>
          <w:p>
            <w:r>
              <w:rPr>
                <w:rFonts w:ascii="Calibri" w:cs="Calibri" w:eastAsia="Calibri" w:hAnsi="Calibri"/>
                <w:b/>
                <w:bCs/>
                <w:color w:val="1E3AA0"/>
                <w:sz w:val="20"/>
                <w:szCs w:val="20"/>
              </w:rPr>
              <w:t xml:space="preserve">Time slot</w:t>
            </w:r>
          </w:p>
        </w:tc>
        <w:tc>
          <w:tcPr>
            <w:tcW w:type="pct" w:w="35%"/>
            <w:shd w:fill="EFF4FF" w:color="auto" w:val="clear"/>
          </w:tcPr>
          <w:p>
            <w:r>
              <w:rPr>
                <w:rFonts w:ascii="Calibri" w:cs="Calibri" w:eastAsia="Calibri" w:hAnsi="Calibri"/>
                <w:b/>
                <w:bCs/>
                <w:color w:val="1E3AA0"/>
                <w:sz w:val="20"/>
                <w:szCs w:val="20"/>
              </w:rPr>
              <w:t xml:space="preserve">Course</w:t>
            </w:r>
          </w:p>
        </w:tc>
        <w:tc>
          <w:tcPr>
            <w:tcW w:type="pct" w:w="20%"/>
            <w:shd w:fill="EFF4FF" w:color="auto" w:val="clear"/>
          </w:tcPr>
          <w:p>
            <w:r>
              <w:rPr>
                <w:rFonts w:ascii="Calibri" w:cs="Calibri" w:eastAsia="Calibri" w:hAnsi="Calibri"/>
                <w:b/>
                <w:bCs/>
                <w:color w:val="1E3AA0"/>
                <w:sz w:val="20"/>
                <w:szCs w:val="20"/>
              </w:rPr>
              <w:t xml:space="preserve">Level</w:t>
            </w:r>
          </w:p>
        </w:tc>
        <w:tc>
          <w:tcPr>
            <w:tcW w:type="pct" w:w="20%"/>
            <w:shd w:fill="EFF4FF" w:color="auto" w:val="clear"/>
          </w:tcPr>
          <w:p>
            <w:r>
              <w:rPr>
                <w:rFonts w:ascii="Calibri" w:cs="Calibri" w:eastAsia="Calibri" w:hAnsi="Calibri"/>
                <w:b/>
                <w:bCs/>
                <w:color w:val="1E3AA0"/>
                <w:sz w:val="20"/>
                <w:szCs w:val="20"/>
              </w:rPr>
              <w:t xml:space="preserve">Default action</w:t>
            </w:r>
          </w:p>
        </w:tc>
      </w:tr>
      <w:tr>
        <w:tc>
          <w:tcPr>
            <w:tcW w:type="pct" w:w="25%"/>
          </w:tcPr>
          <w:p>
            <w:r>
              <w:rPr>
                <w:rFonts w:ascii="Calibri" w:cs="Calibri" w:eastAsia="Calibri" w:hAnsi="Calibri"/>
                <w:b w:val="false"/>
                <w:bCs w:val="false"/>
                <w:color w:val="1E293B"/>
                <w:sz w:val="20"/>
                <w:szCs w:val="20"/>
              </w:rPr>
              <w:t xml:space="preserve">18:00 - 20:00</w:t>
            </w:r>
          </w:p>
        </w:tc>
        <w:tc>
          <w:tcPr>
            <w:tcW w:type="pct" w:w="35%"/>
          </w:tcPr>
          <w:p>
            <w:r>
              <w:rPr>
                <w:rFonts w:ascii="Calibri" w:cs="Calibri" w:eastAsia="Calibri" w:hAnsi="Calibri"/>
                <w:b w:val="false"/>
                <w:bCs w:val="false"/>
                <w:color w:val="1E293B"/>
                <w:sz w:val="20"/>
                <w:szCs w:val="20"/>
              </w:rPr>
              <w:t xml:space="preserve">Compiler Design (CS501)</w:t>
            </w:r>
          </w:p>
        </w:tc>
        <w:tc>
          <w:tcPr>
            <w:tcW w:type="pct" w:w="20%"/>
          </w:tcPr>
          <w:p>
            <w:r>
              <w:rPr>
                <w:rFonts w:ascii="Calibri" w:cs="Calibri" w:eastAsia="Calibri" w:hAnsi="Calibri"/>
                <w:b w:val="false"/>
                <w:bCs w:val="false"/>
                <w:color w:val="1E293B"/>
                <w:sz w:val="20"/>
                <w:szCs w:val="20"/>
              </w:rPr>
              <w:t xml:space="preserve">L3 SWE</w:t>
            </w:r>
          </w:p>
        </w:tc>
        <w:tc>
          <w:tcPr>
            <w:tcW w:type="pct" w:w="20%"/>
          </w:tcPr>
          <w:p>
            <w:r>
              <w:rPr>
                <w:rFonts w:ascii="Calibri" w:cs="Calibri" w:eastAsia="Calibri" w:hAnsi="Calibri"/>
                <w:b w:val="false"/>
                <w:bCs w:val="false"/>
                <w:color w:val="1E293B"/>
                <w:sz w:val="20"/>
                <w:szCs w:val="20"/>
              </w:rPr>
              <w:t xml:space="preserve">Evening roll-call</w:t>
            </w:r>
          </w:p>
        </w:tc>
      </w:tr>
      <w:tr>
        <w:tc>
          <w:tcPr>
            <w:tcW w:type="pct" w:w="25%"/>
          </w:tcPr>
          <w:p>
            <w:r>
              <w:rPr>
                <w:rFonts w:ascii="Calibri" w:cs="Calibri" w:eastAsia="Calibri" w:hAnsi="Calibri"/>
                <w:b w:val="false"/>
                <w:bCs w:val="false"/>
                <w:color w:val="1E293B"/>
                <w:sz w:val="20"/>
                <w:szCs w:val="20"/>
              </w:rPr>
              <w:t xml:space="preserve">20:00 - 22:00</w:t>
            </w:r>
          </w:p>
        </w:tc>
        <w:tc>
          <w:tcPr>
            <w:tcW w:type="pct" w:w="35%"/>
          </w:tcPr>
          <w:p>
            <w:r>
              <w:rPr>
                <w:rFonts w:ascii="Calibri" w:cs="Calibri" w:eastAsia="Calibri" w:hAnsi="Calibri"/>
                <w:b w:val="false"/>
                <w:bCs w:val="false"/>
                <w:color w:val="1E293B"/>
                <w:sz w:val="20"/>
                <w:szCs w:val="20"/>
              </w:rPr>
              <w:t xml:space="preserve">Mobile Development (CS507)</w:t>
            </w:r>
          </w:p>
        </w:tc>
        <w:tc>
          <w:tcPr>
            <w:tcW w:type="pct" w:w="20%"/>
          </w:tcPr>
          <w:p>
            <w:r>
              <w:rPr>
                <w:rFonts w:ascii="Calibri" w:cs="Calibri" w:eastAsia="Calibri" w:hAnsi="Calibri"/>
                <w:b w:val="false"/>
                <w:bCs w:val="false"/>
                <w:color w:val="1E293B"/>
                <w:sz w:val="20"/>
                <w:szCs w:val="20"/>
              </w:rPr>
              <w:t xml:space="preserve">L3 SWE</w:t>
            </w:r>
          </w:p>
        </w:tc>
        <w:tc>
          <w:tcPr>
            <w:tcW w:type="pct" w:w="20%"/>
          </w:tcPr>
          <w:p>
            <w:r>
              <w:rPr>
                <w:rFonts w:ascii="Calibri" w:cs="Calibri" w:eastAsia="Calibri" w:hAnsi="Calibri"/>
                <w:b w:val="false"/>
                <w:bCs w:val="false"/>
                <w:color w:val="1E293B"/>
                <w:sz w:val="20"/>
                <w:szCs w:val="20"/>
              </w:rPr>
              <w:t xml:space="preserve">Evening roll-call</w:t>
            </w:r>
          </w:p>
        </w:tc>
      </w:tr>
      <w:tr>
        <w:tc>
          <w:tcPr>
            <w:tcW w:type="pct" w:w="25%"/>
          </w:tcPr>
          <w:p>
            <w:r>
              <w:rPr>
                <w:rFonts w:ascii="Calibri" w:cs="Calibri" w:eastAsia="Calibri" w:hAnsi="Calibri"/>
                <w:b w:val="false"/>
                <w:bCs w:val="false"/>
                <w:color w:val="1E293B"/>
                <w:sz w:val="20"/>
                <w:szCs w:val="20"/>
              </w:rPr>
              <w:t xml:space="preserve">08:00 - 10:00</w:t>
            </w:r>
          </w:p>
        </w:tc>
        <w:tc>
          <w:tcPr>
            <w:tcW w:type="pct" w:w="35%"/>
          </w:tcPr>
          <w:p>
            <w:r>
              <w:rPr>
                <w:rFonts w:ascii="Calibri" w:cs="Calibri" w:eastAsia="Calibri" w:hAnsi="Calibri"/>
                <w:b w:val="false"/>
                <w:bCs w:val="false"/>
                <w:color w:val="1E293B"/>
                <w:sz w:val="20"/>
                <w:szCs w:val="20"/>
              </w:rPr>
              <w:t xml:space="preserve">Intro to CS (CS101)</w:t>
            </w:r>
          </w:p>
        </w:tc>
        <w:tc>
          <w:tcPr>
            <w:tcW w:type="pct" w:w="20%"/>
          </w:tcPr>
          <w:p>
            <w:r>
              <w:rPr>
                <w:rFonts w:ascii="Calibri" w:cs="Calibri" w:eastAsia="Calibri" w:hAnsi="Calibri"/>
                <w:b w:val="false"/>
                <w:bCs w:val="false"/>
                <w:color w:val="1E293B"/>
                <w:sz w:val="20"/>
                <w:szCs w:val="20"/>
              </w:rPr>
              <w:t xml:space="preserve">L1</w:t>
            </w:r>
          </w:p>
        </w:tc>
        <w:tc>
          <w:tcPr>
            <w:tcW w:type="pct" w:w="20%"/>
          </w:tcPr>
          <w:p>
            <w:r>
              <w:rPr>
                <w:rFonts w:ascii="Calibri" w:cs="Calibri" w:eastAsia="Calibri" w:hAnsi="Calibri"/>
                <w:b w:val="false"/>
                <w:bCs w:val="false"/>
                <w:color w:val="1E293B"/>
                <w:sz w:val="20"/>
                <w:szCs w:val="20"/>
              </w:rPr>
              <w:t xml:space="preserve">Morning roll-call</w:t>
            </w:r>
          </w:p>
        </w:tc>
      </w:tr>
      <w:tr>
        <w:tc>
          <w:tcPr>
            <w:tcW w:type="pct" w:w="25%"/>
          </w:tcPr>
          <w:p>
            <w:r>
              <w:rPr>
                <w:rFonts w:ascii="Calibri" w:cs="Calibri" w:eastAsia="Calibri" w:hAnsi="Calibri"/>
                <w:b w:val="false"/>
                <w:bCs w:val="false"/>
                <w:color w:val="1E293B"/>
                <w:sz w:val="20"/>
                <w:szCs w:val="20"/>
              </w:rPr>
              <w:t xml:space="preserve">10:00 - 12:00</w:t>
            </w:r>
          </w:p>
        </w:tc>
        <w:tc>
          <w:tcPr>
            <w:tcW w:type="pct" w:w="35%"/>
          </w:tcPr>
          <w:p>
            <w:r>
              <w:rPr>
                <w:rFonts w:ascii="Calibri" w:cs="Calibri" w:eastAsia="Calibri" w:hAnsi="Calibri"/>
                <w:b w:val="false"/>
                <w:bCs w:val="false"/>
                <w:color w:val="1E293B"/>
                <w:sz w:val="20"/>
                <w:szCs w:val="20"/>
              </w:rPr>
              <w:t xml:space="preserve">Mathematics (CS103)</w:t>
            </w:r>
          </w:p>
        </w:tc>
        <w:tc>
          <w:tcPr>
            <w:tcW w:type="pct" w:w="20%"/>
          </w:tcPr>
          <w:p>
            <w:r>
              <w:rPr>
                <w:rFonts w:ascii="Calibri" w:cs="Calibri" w:eastAsia="Calibri" w:hAnsi="Calibri"/>
                <w:b w:val="false"/>
                <w:bCs w:val="false"/>
                <w:color w:val="1E293B"/>
                <w:sz w:val="20"/>
                <w:szCs w:val="20"/>
              </w:rPr>
              <w:t xml:space="preserve">L1</w:t>
            </w:r>
          </w:p>
        </w:tc>
        <w:tc>
          <w:tcPr>
            <w:tcW w:type="pct" w:w="20%"/>
          </w:tcPr>
          <w:p>
            <w:r>
              <w:rPr>
                <w:rFonts w:ascii="Calibri" w:cs="Calibri" w:eastAsia="Calibri" w:hAnsi="Calibri"/>
                <w:b w:val="false"/>
                <w:bCs w:val="false"/>
                <w:color w:val="1E293B"/>
                <w:sz w:val="20"/>
                <w:szCs w:val="20"/>
              </w:rPr>
              <w:t xml:space="preserve">Morning roll-call</w:t>
            </w:r>
          </w:p>
        </w:tc>
      </w:tr>
      <w:tr>
        <w:tc>
          <w:tcPr>
            <w:tcW w:type="pct" w:w="25%"/>
          </w:tcPr>
          <w:p>
            <w:r>
              <w:rPr>
                <w:rFonts w:ascii="Calibri" w:cs="Calibri" w:eastAsia="Calibri" w:hAnsi="Calibri"/>
                <w:b w:val="false"/>
                <w:bCs w:val="false"/>
                <w:color w:val="1E293B"/>
                <w:sz w:val="20"/>
                <w:szCs w:val="20"/>
              </w:rPr>
              <w:t xml:space="preserve">13:00 - 15:00</w:t>
            </w:r>
          </w:p>
        </w:tc>
        <w:tc>
          <w:tcPr>
            <w:tcW w:type="pct" w:w="35%"/>
          </w:tcPr>
          <w:p>
            <w:r>
              <w:rPr>
                <w:rFonts w:ascii="Calibri" w:cs="Calibri" w:eastAsia="Calibri" w:hAnsi="Calibri"/>
                <w:b w:val="false"/>
                <w:bCs w:val="false"/>
                <w:color w:val="1E293B"/>
                <w:sz w:val="20"/>
                <w:szCs w:val="20"/>
              </w:rPr>
              <w:t xml:space="preserve">Database Systems (CS203)</w:t>
            </w:r>
          </w:p>
        </w:tc>
        <w:tc>
          <w:tcPr>
            <w:tcW w:type="pct" w:w="20%"/>
          </w:tcPr>
          <w:p>
            <w:r>
              <w:rPr>
                <w:rFonts w:ascii="Calibri" w:cs="Calibri" w:eastAsia="Calibri" w:hAnsi="Calibri"/>
                <w:b w:val="false"/>
                <w:bCs w:val="false"/>
                <w:color w:val="1E293B"/>
                <w:sz w:val="20"/>
                <w:szCs w:val="20"/>
              </w:rPr>
              <w:t xml:space="preserve">L2</w:t>
            </w:r>
          </w:p>
        </w:tc>
        <w:tc>
          <w:tcPr>
            <w:tcW w:type="pct" w:w="20%"/>
          </w:tcPr>
          <w:p>
            <w:r>
              <w:rPr>
                <w:rFonts w:ascii="Calibri" w:cs="Calibri" w:eastAsia="Calibri" w:hAnsi="Calibri"/>
                <w:b w:val="false"/>
                <w:bCs w:val="false"/>
                <w:color w:val="1E293B"/>
                <w:sz w:val="20"/>
                <w:szCs w:val="20"/>
              </w:rPr>
              <w:t xml:space="preserve">Afternoon roll-call</w:t>
            </w:r>
          </w:p>
        </w:tc>
      </w:tr>
    </w:tbl>
    <w:p>
      <w:pPr>
        <w:spacing w:after="280"/>
        <w:jc w:val="center"/>
      </w:pPr>
      <w:r>
        <w:rPr>
          <w:rFonts w:ascii="Calibri" w:cs="Calibri" w:eastAsia="Calibri" w:hAnsi="Calibri"/>
          <w:i/>
          <w:iCs/>
          <w:color w:val="64748B"/>
          <w:sz w:val="18"/>
          <w:szCs w:val="18"/>
        </w:rPr>
        <w:t xml:space="preserve">Table 5.6 — Attendance time slots and course mapping.</w:t>
      </w:r>
    </w:p>
    <w:p>
      <w:pPr>
        <w:pStyle w:val="Heading1"/>
        <w:pageBreakBefore/>
        <w:spacing w:after="240" w:before="480"/>
      </w:pPr>
      <w:r>
        <w:t xml:space="preserve">Chapter 5 bis — Agile Methodology</w:t>
      </w:r>
    </w:p>
    <w:p>
      <w:pPr>
        <w:pStyle w:val="Heading2"/>
        <w:spacing w:after="200" w:before="360"/>
      </w:pPr>
      <w:r>
        <w:t xml:space="preserve">5b.1  Why Agile, not Waterfall</w:t>
      </w:r>
    </w:p>
    <w:p>
      <w:pPr>
        <w:spacing w:after="160" w:line="300" w:lineRule="auto"/>
        <w:jc w:val="both"/>
      </w:pPr>
      <w:r>
        <w:rPr>
          <w:rFonts w:ascii="Calibri" w:cs="Calibri" w:eastAsia="Calibri" w:hAnsi="Calibri"/>
          <w:color w:val="1E293B"/>
          <w:sz w:val="22"/>
          <w:szCs w:val="22"/>
        </w:rPr>
        <w:t xml:space="preserve">Three properties of the SIARM project made an Agile approach the obvious choice. First, the requirements were known to be evolving — the registrar's feedback regularly changed the priority order of the backlog, and a locked specification would have grown stale within two weeks. Second, the customer (the IUGET administration) needed to see working software to give credible feedback. Third, the academic deadline was fixed: whatever existed on the defence date had to be defensible, which is best achieved by shipping a working increment every week.</w:t>
      </w:r>
    </w:p>
    <w:p>
      <w:pPr>
        <w:spacing w:after="160" w:line="300" w:lineRule="auto"/>
        <w:jc w:val="both"/>
      </w:pPr>
      <w:r>
        <w:rPr>
          <w:rFonts w:ascii="Calibri" w:cs="Calibri" w:eastAsia="Calibri" w:hAnsi="Calibri"/>
          <w:color w:val="1E293B"/>
          <w:sz w:val="22"/>
          <w:szCs w:val="22"/>
        </w:rPr>
        <w:t xml:space="preserve">The exact methodology adopted is best described as Scrumban — Scrum-style cadence (one-week sprints with planning, mid-sprint check, and end-of-sprint review and retrospective) combined with Kanban-style flow management (a single board with WIP limits, five columns: Backlog, To Do, In Progress, Review, Done).</w:t>
      </w:r>
    </w:p>
    <w:p>
      <w:pPr>
        <w:pStyle w:val="Heading2"/>
        <w:spacing w:after="200" w:before="360"/>
      </w:pPr>
      <w:r>
        <w:t xml:space="preserve">5b.2  The Agile Manifesto, applied to SIARM</w:t>
      </w:r>
    </w:p>
    <w:p>
      <w:pPr>
        <w:spacing w:after="160" w:line="300" w:lineRule="auto"/>
      </w:pPr>
      <w:r>
        <w:rPr>
          <w:rFonts w:ascii="Calibri" w:cs="Calibri" w:eastAsia="Calibri" w:hAnsi="Calibri"/>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FF4FF" w:color="auto" w:val="clear"/>
          </w:tcPr>
          <w:p>
            <w:r>
              <w:rPr>
                <w:rFonts w:ascii="Calibri" w:cs="Calibri" w:eastAsia="Calibri" w:hAnsi="Calibri"/>
                <w:b/>
                <w:bCs/>
                <w:color w:val="1E3AA0"/>
                <w:sz w:val="20"/>
                <w:szCs w:val="20"/>
              </w:rPr>
              <w:t xml:space="preserve">Manifesto value</w:t>
            </w:r>
          </w:p>
        </w:tc>
        <w:tc>
          <w:tcPr>
            <w:tcW w:type="pct" w:w="70%"/>
            <w:shd w:fill="EFF4FF" w:color="auto" w:val="clear"/>
          </w:tcPr>
          <w:p>
            <w:r>
              <w:rPr>
                <w:rFonts w:ascii="Calibri" w:cs="Calibri" w:eastAsia="Calibri" w:hAnsi="Calibri"/>
                <w:b/>
                <w:bCs/>
                <w:color w:val="1E3AA0"/>
                <w:sz w:val="20"/>
                <w:szCs w:val="20"/>
              </w:rPr>
              <w:t xml:space="preserve">How SIARM honoured it</w:t>
            </w:r>
          </w:p>
        </w:tc>
      </w:tr>
      <w:tr>
        <w:tc>
          <w:tcPr>
            <w:tcW w:type="pct" w:w="30%"/>
          </w:tcPr>
          <w:p>
            <w:r>
              <w:rPr>
                <w:rFonts w:ascii="Calibri" w:cs="Calibri" w:eastAsia="Calibri" w:hAnsi="Calibri"/>
                <w:b w:val="false"/>
                <w:bCs w:val="false"/>
                <w:color w:val="1E293B"/>
                <w:sz w:val="20"/>
                <w:szCs w:val="20"/>
              </w:rPr>
              <w:t xml:space="preserve">Individuals &amp; interactions</w:t>
            </w:r>
          </w:p>
        </w:tc>
        <w:tc>
          <w:tcPr>
            <w:tcW w:type="pct" w:w="70%"/>
          </w:tcPr>
          <w:p>
            <w:r>
              <w:rPr>
                <w:rFonts w:ascii="Calibri" w:cs="Calibri" w:eastAsia="Calibri" w:hAnsi="Calibri"/>
                <w:b w:val="false"/>
                <w:bCs w:val="false"/>
                <w:color w:val="1E293B"/>
                <w:sz w:val="20"/>
                <w:szCs w:val="20"/>
              </w:rPr>
              <w:t xml:space="preserve">Weekly demos to two classmates and one administrative staff member were the single biggest driver of design changes.</w:t>
            </w:r>
          </w:p>
        </w:tc>
      </w:tr>
      <w:tr>
        <w:tc>
          <w:tcPr>
            <w:tcW w:type="pct" w:w="30%"/>
          </w:tcPr>
          <w:p>
            <w:r>
              <w:rPr>
                <w:rFonts w:ascii="Calibri" w:cs="Calibri" w:eastAsia="Calibri" w:hAnsi="Calibri"/>
                <w:b w:val="false"/>
                <w:bCs w:val="false"/>
                <w:color w:val="1E293B"/>
                <w:sz w:val="20"/>
                <w:szCs w:val="20"/>
              </w:rPr>
              <w:t xml:space="preserve">Working software</w:t>
            </w:r>
          </w:p>
        </w:tc>
        <w:tc>
          <w:tcPr>
            <w:tcW w:type="pct" w:w="70%"/>
          </w:tcPr>
          <w:p>
            <w:r>
              <w:rPr>
                <w:rFonts w:ascii="Calibri" w:cs="Calibri" w:eastAsia="Calibri" w:hAnsi="Calibri"/>
                <w:b w:val="false"/>
                <w:bCs w:val="false"/>
                <w:color w:val="1E293B"/>
                <w:sz w:val="20"/>
                <w:szCs w:val="20"/>
              </w:rPr>
              <w:t xml:space="preserve">Each sprint ended with a build that ran. The report was written after the working code was demonstrable.</w:t>
            </w:r>
          </w:p>
        </w:tc>
      </w:tr>
      <w:tr>
        <w:tc>
          <w:tcPr>
            <w:tcW w:type="pct" w:w="30%"/>
          </w:tcPr>
          <w:p>
            <w:r>
              <w:rPr>
                <w:rFonts w:ascii="Calibri" w:cs="Calibri" w:eastAsia="Calibri" w:hAnsi="Calibri"/>
                <w:b w:val="false"/>
                <w:bCs w:val="false"/>
                <w:color w:val="1E293B"/>
                <w:sz w:val="20"/>
                <w:szCs w:val="20"/>
              </w:rPr>
              <w:t xml:space="preserve">Customer collaboration</w:t>
            </w:r>
          </w:p>
        </w:tc>
        <w:tc>
          <w:tcPr>
            <w:tcW w:type="pct" w:w="70%"/>
          </w:tcPr>
          <w:p>
            <w:r>
              <w:rPr>
                <w:rFonts w:ascii="Calibri" w:cs="Calibri" w:eastAsia="Calibri" w:hAnsi="Calibri"/>
                <w:b w:val="false"/>
                <w:bCs w:val="false"/>
                <w:color w:val="1E293B"/>
                <w:sz w:val="20"/>
                <w:szCs w:val="20"/>
              </w:rPr>
              <w:t xml:space="preserve">The IUGET registrar acted as the proxy product owner. Her insistence that parents must be able to pay without an account became the founding requirement of the Parent Portal.</w:t>
            </w:r>
          </w:p>
        </w:tc>
      </w:tr>
      <w:tr>
        <w:tc>
          <w:tcPr>
            <w:tcW w:type="pct" w:w="30%"/>
          </w:tcPr>
          <w:p>
            <w:r>
              <w:rPr>
                <w:rFonts w:ascii="Calibri" w:cs="Calibri" w:eastAsia="Calibri" w:hAnsi="Calibri"/>
                <w:b w:val="false"/>
                <w:bCs w:val="false"/>
                <w:color w:val="1E293B"/>
                <w:sz w:val="20"/>
                <w:szCs w:val="20"/>
              </w:rPr>
              <w:t xml:space="preserve">Responding to change</w:t>
            </w:r>
          </w:p>
        </w:tc>
        <w:tc>
          <w:tcPr>
            <w:tcW w:type="pct" w:w="70%"/>
          </w:tcPr>
          <w:p>
            <w:r>
              <w:rPr>
                <w:rFonts w:ascii="Calibri" w:cs="Calibri" w:eastAsia="Calibri" w:hAnsi="Calibri"/>
                <w:b w:val="false"/>
                <w:bCs w:val="false"/>
                <w:color w:val="1E293B"/>
                <w:sz w:val="20"/>
                <w:szCs w:val="20"/>
              </w:rPr>
              <w:t xml:space="preserve">The original 15-module roadmap grew to 21 modules because the author chose to act on feedback rather than refuse it.</w:t>
            </w:r>
          </w:p>
        </w:tc>
      </w:tr>
    </w:tbl>
    <w:p>
      <w:pPr>
        <w:spacing w:after="280"/>
        <w:jc w:val="center"/>
      </w:pPr>
      <w:r>
        <w:rPr>
          <w:rFonts w:ascii="Calibri" w:cs="Calibri" w:eastAsia="Calibri" w:hAnsi="Calibri"/>
          <w:i/>
          <w:iCs/>
          <w:color w:val="64748B"/>
          <w:sz w:val="18"/>
          <w:szCs w:val="18"/>
        </w:rPr>
        <w:t xml:space="preserve">Table 5b.1 — Agile Manifesto values honoured.</w:t>
      </w:r>
    </w:p>
    <w:p>
      <w:pPr>
        <w:pStyle w:val="Heading2"/>
        <w:spacing w:after="200" w:before="360"/>
      </w:pPr>
      <w:r>
        <w:t xml:space="preserve">5b.3  Scrumban — solo-developer adaptation</w:t>
      </w:r>
    </w:p>
    <w:p>
      <w:pPr>
        <w:spacing w:after="160" w:line="300" w:lineRule="auto"/>
        <w:jc w:val="both"/>
      </w:pPr>
      <w:r>
        <w:rPr>
          <w:rFonts w:ascii="Calibri" w:cs="Calibri" w:eastAsia="Calibri" w:hAnsi="Calibri"/>
          <w:color w:val="1E293B"/>
          <w:sz w:val="22"/>
          <w:szCs w:val="22"/>
        </w:rPr>
        <w:t xml:space="preserve">Pure Scrum prescribes three distinct roles (Product Owner, Scrum Master, Development Team). A solo project necessarily collapses these roles onto one person, which is unusual and worth flagging.</w:t>
      </w:r>
    </w:p>
    <w:p>
      <w:pPr>
        <w:spacing w:after="160" w:line="300" w:lineRule="auto"/>
      </w:pPr>
      <w:r>
        <w:rPr>
          <w:rFonts w:ascii="Calibri" w:cs="Calibri" w:eastAsia="Calibri" w:hAnsi="Calibri"/>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FF4FF" w:color="auto" w:val="clear"/>
          </w:tcPr>
          <w:p>
            <w:r>
              <w:rPr>
                <w:rFonts w:ascii="Calibri" w:cs="Calibri" w:eastAsia="Calibri" w:hAnsi="Calibri"/>
                <w:b/>
                <w:bCs/>
                <w:color w:val="1E3AA0"/>
                <w:sz w:val="20"/>
                <w:szCs w:val="20"/>
              </w:rPr>
              <w:t xml:space="preserve">Scrum role</w:t>
            </w:r>
          </w:p>
        </w:tc>
        <w:tc>
          <w:tcPr>
            <w:tcW w:type="pct" w:w="38%"/>
            <w:shd w:fill="EFF4FF" w:color="auto" w:val="clear"/>
          </w:tcPr>
          <w:p>
            <w:r>
              <w:rPr>
                <w:rFonts w:ascii="Calibri" w:cs="Calibri" w:eastAsia="Calibri" w:hAnsi="Calibri"/>
                <w:b/>
                <w:bCs/>
                <w:color w:val="1E3AA0"/>
                <w:sz w:val="20"/>
                <w:szCs w:val="20"/>
              </w:rPr>
              <w:t xml:space="preserve">Played by</w:t>
            </w:r>
          </w:p>
        </w:tc>
        <w:tc>
          <w:tcPr>
            <w:tcW w:type="pct" w:w="40%"/>
            <w:shd w:fill="EFF4FF" w:color="auto" w:val="clear"/>
          </w:tcPr>
          <w:p>
            <w:r>
              <w:rPr>
                <w:rFonts w:ascii="Calibri" w:cs="Calibri" w:eastAsia="Calibri" w:hAnsi="Calibri"/>
                <w:b/>
                <w:bCs/>
                <w:color w:val="1E3AA0"/>
                <w:sz w:val="20"/>
                <w:szCs w:val="20"/>
              </w:rPr>
              <w:t xml:space="preserve">Adaptation</w:t>
            </w:r>
          </w:p>
        </w:tc>
      </w:tr>
      <w:tr>
        <w:tc>
          <w:tcPr>
            <w:tcW w:type="pct" w:w="22%"/>
          </w:tcPr>
          <w:p>
            <w:r>
              <w:rPr>
                <w:rFonts w:ascii="Calibri" w:cs="Calibri" w:eastAsia="Calibri" w:hAnsi="Calibri"/>
                <w:b w:val="false"/>
                <w:bCs w:val="false"/>
                <w:color w:val="1E293B"/>
                <w:sz w:val="20"/>
                <w:szCs w:val="20"/>
              </w:rPr>
              <w:t xml:space="preserve">Product Owner</w:t>
            </w:r>
          </w:p>
        </w:tc>
        <w:tc>
          <w:tcPr>
            <w:tcW w:type="pct" w:w="38%"/>
          </w:tcPr>
          <w:p>
            <w:r>
              <w:rPr>
                <w:rFonts w:ascii="Calibri" w:cs="Calibri" w:eastAsia="Calibri" w:hAnsi="Calibri"/>
                <w:b w:val="false"/>
                <w:bCs w:val="false"/>
                <w:color w:val="1E293B"/>
                <w:sz w:val="20"/>
                <w:szCs w:val="20"/>
              </w:rPr>
              <w:t xml:space="preserve">Author + IUGET registrar (proxy customer)</w:t>
            </w:r>
          </w:p>
        </w:tc>
        <w:tc>
          <w:tcPr>
            <w:tcW w:type="pct" w:w="40%"/>
          </w:tcPr>
          <w:p>
            <w:r>
              <w:rPr>
                <w:rFonts w:ascii="Calibri" w:cs="Calibri" w:eastAsia="Calibri" w:hAnsi="Calibri"/>
                <w:b w:val="false"/>
                <w:bCs w:val="false"/>
                <w:color w:val="1E293B"/>
                <w:sz w:val="20"/>
                <w:szCs w:val="20"/>
              </w:rPr>
              <w:t xml:space="preserve">Registrar's feedback dictated priority; author maintained the backlog.</w:t>
            </w:r>
          </w:p>
        </w:tc>
      </w:tr>
      <w:tr>
        <w:tc>
          <w:tcPr>
            <w:tcW w:type="pct" w:w="22%"/>
          </w:tcPr>
          <w:p>
            <w:r>
              <w:rPr>
                <w:rFonts w:ascii="Calibri" w:cs="Calibri" w:eastAsia="Calibri" w:hAnsi="Calibri"/>
                <w:b w:val="false"/>
                <w:bCs w:val="false"/>
                <w:color w:val="1E293B"/>
                <w:sz w:val="20"/>
                <w:szCs w:val="20"/>
              </w:rPr>
              <w:t xml:space="preserve">Scrum Master</w:t>
            </w:r>
          </w:p>
        </w:tc>
        <w:tc>
          <w:tcPr>
            <w:tcW w:type="pct" w:w="38%"/>
          </w:tcPr>
          <w:p>
            <w:r>
              <w:rPr>
                <w:rFonts w:ascii="Calibri" w:cs="Calibri" w:eastAsia="Calibri" w:hAnsi="Calibri"/>
                <w:b w:val="false"/>
                <w:bCs w:val="false"/>
                <w:color w:val="1E293B"/>
                <w:sz w:val="20"/>
                <w:szCs w:val="20"/>
              </w:rPr>
              <w:t xml:space="preserve">Author</w:t>
            </w:r>
          </w:p>
        </w:tc>
        <w:tc>
          <w:tcPr>
            <w:tcW w:type="pct" w:w="40%"/>
          </w:tcPr>
          <w:p>
            <w:r>
              <w:rPr>
                <w:rFonts w:ascii="Calibri" w:cs="Calibri" w:eastAsia="Calibri" w:hAnsi="Calibri"/>
                <w:b w:val="false"/>
                <w:bCs w:val="false"/>
                <w:color w:val="1E293B"/>
                <w:sz w:val="20"/>
                <w:szCs w:val="20"/>
              </w:rPr>
              <w:t xml:space="preserve">Replaced daily stand-ups with a written plan-of-the-day; weekly retrospective.</w:t>
            </w:r>
          </w:p>
        </w:tc>
      </w:tr>
      <w:tr>
        <w:tc>
          <w:tcPr>
            <w:tcW w:type="pct" w:w="22%"/>
          </w:tcPr>
          <w:p>
            <w:r>
              <w:rPr>
                <w:rFonts w:ascii="Calibri" w:cs="Calibri" w:eastAsia="Calibri" w:hAnsi="Calibri"/>
                <w:b w:val="false"/>
                <w:bCs w:val="false"/>
                <w:color w:val="1E293B"/>
                <w:sz w:val="20"/>
                <w:szCs w:val="20"/>
              </w:rPr>
              <w:t xml:space="preserve">Development Team</w:t>
            </w:r>
          </w:p>
        </w:tc>
        <w:tc>
          <w:tcPr>
            <w:tcW w:type="pct" w:w="38%"/>
          </w:tcPr>
          <w:p>
            <w:r>
              <w:rPr>
                <w:rFonts w:ascii="Calibri" w:cs="Calibri" w:eastAsia="Calibri" w:hAnsi="Calibri"/>
                <w:b w:val="false"/>
                <w:bCs w:val="false"/>
                <w:color w:val="1E293B"/>
                <w:sz w:val="20"/>
                <w:szCs w:val="20"/>
              </w:rPr>
              <w:t xml:space="preserve">Author</w:t>
            </w:r>
          </w:p>
        </w:tc>
        <w:tc>
          <w:tcPr>
            <w:tcW w:type="pct" w:w="40%"/>
          </w:tcPr>
          <w:p>
            <w:r>
              <w:rPr>
                <w:rFonts w:ascii="Calibri" w:cs="Calibri" w:eastAsia="Calibri" w:hAnsi="Calibri"/>
                <w:b w:val="false"/>
                <w:bCs w:val="false"/>
                <w:color w:val="1E293B"/>
                <w:sz w:val="20"/>
                <w:szCs w:val="20"/>
              </w:rPr>
              <w:t xml:space="preserve">One developer, full-stack.</w:t>
            </w:r>
          </w:p>
        </w:tc>
      </w:tr>
    </w:tbl>
    <w:p>
      <w:pPr>
        <w:spacing w:after="280"/>
        <w:jc w:val="center"/>
      </w:pPr>
      <w:r>
        <w:rPr>
          <w:rFonts w:ascii="Calibri" w:cs="Calibri" w:eastAsia="Calibri" w:hAnsi="Calibri"/>
          <w:i/>
          <w:iCs/>
          <w:color w:val="64748B"/>
          <w:sz w:val="18"/>
          <w:szCs w:val="18"/>
        </w:rPr>
        <w:t xml:space="preserve">Table 5b.2 — Scrum roles in a solo-developer Agile.</w:t>
      </w:r>
    </w:p>
    <w:p>
      <w:pPr>
        <w:pStyle w:val="Heading2"/>
        <w:spacing w:after="200" w:before="360"/>
      </w:pPr>
      <w:r>
        <w:t xml:space="preserve">5b.4  Definition of Done</w:t>
      </w:r>
    </w:p>
    <w:p>
      <w:pPr>
        <w:spacing w:after="160" w:line="300" w:lineRule="auto"/>
        <w:jc w:val="both"/>
      </w:pPr>
      <w:r>
        <w:rPr>
          <w:rFonts w:ascii="Calibri" w:cs="Calibri" w:eastAsia="Calibri" w:hAnsi="Calibri"/>
          <w:color w:val="1E293B"/>
          <w:sz w:val="22"/>
          <w:szCs w:val="22"/>
        </w:rPr>
        <w:t xml:space="preserve">A story is considered Done only when all the following criteria are met:</w:t>
      </w:r>
    </w:p>
    <w:p>
      <w:pPr>
        <w:pStyle w:val="ListParagraph"/>
        <w:numPr>
          <w:ilvl w:val="0"/>
          <w:numId w:val="1"/>
        </w:numPr>
        <w:spacing w:after="80"/>
      </w:pPr>
      <w:r>
        <w:rPr>
          <w:rFonts w:ascii="Calibri" w:cs="Calibri" w:eastAsia="Calibri" w:hAnsi="Calibri"/>
          <w:sz w:val="22"/>
          <w:szCs w:val="22"/>
        </w:rPr>
        <w:t xml:space="preserve">The user-story acceptance criteria are met.</w:t>
      </w:r>
    </w:p>
    <w:p>
      <w:pPr>
        <w:pStyle w:val="ListParagraph"/>
        <w:numPr>
          <w:ilvl w:val="0"/>
          <w:numId w:val="1"/>
        </w:numPr>
        <w:spacing w:after="80"/>
      </w:pPr>
      <w:r>
        <w:rPr>
          <w:rFonts w:ascii="Calibri" w:cs="Calibri" w:eastAsia="Calibri" w:hAnsi="Calibri"/>
          <w:sz w:val="22"/>
          <w:szCs w:val="22"/>
        </w:rPr>
        <w:t xml:space="preserve">The implementation is visible in the running application under DEMO_MODE without external services.</w:t>
      </w:r>
    </w:p>
    <w:p>
      <w:pPr>
        <w:pStyle w:val="ListParagraph"/>
        <w:numPr>
          <w:ilvl w:val="0"/>
          <w:numId w:val="1"/>
        </w:numPr>
        <w:spacing w:after="80"/>
      </w:pPr>
      <w:r>
        <w:rPr>
          <w:rFonts w:ascii="Calibri" w:cs="Calibri" w:eastAsia="Calibri" w:hAnsi="Calibri"/>
          <w:sz w:val="22"/>
          <w:szCs w:val="22"/>
        </w:rPr>
        <w:t xml:space="preserve">The page renders without console errors on Chrome, Firefox, Edge and Safari.</w:t>
      </w:r>
    </w:p>
    <w:p>
      <w:pPr>
        <w:pStyle w:val="ListParagraph"/>
        <w:numPr>
          <w:ilvl w:val="0"/>
          <w:numId w:val="1"/>
        </w:numPr>
        <w:spacing w:after="80"/>
      </w:pPr>
      <w:r>
        <w:rPr>
          <w:rFonts w:ascii="Calibri" w:cs="Calibri" w:eastAsia="Calibri" w:hAnsi="Calibri"/>
          <w:sz w:val="22"/>
          <w:szCs w:val="22"/>
        </w:rPr>
        <w:t xml:space="preserve">User-facing strings are translated into both English and French (from Sprint 6 onwards).</w:t>
      </w:r>
    </w:p>
    <w:p>
      <w:pPr>
        <w:pStyle w:val="ListParagraph"/>
        <w:numPr>
          <w:ilvl w:val="0"/>
          <w:numId w:val="1"/>
        </w:numPr>
        <w:spacing w:after="80"/>
      </w:pPr>
      <w:r>
        <w:rPr>
          <w:rFonts w:ascii="Calibri" w:cs="Calibri" w:eastAsia="Calibri" w:hAnsi="Calibri"/>
          <w:sz w:val="22"/>
          <w:szCs w:val="22"/>
        </w:rPr>
        <w:t xml:space="preserve">The build still passes (npm run build returns exit 0; the production bundle stays under 500 kB gzipped).</w:t>
      </w:r>
    </w:p>
    <w:p>
      <w:pPr>
        <w:pStyle w:val="ListParagraph"/>
        <w:numPr>
          <w:ilvl w:val="0"/>
          <w:numId w:val="1"/>
        </w:numPr>
        <w:spacing w:after="80"/>
      </w:pPr>
      <w:r>
        <w:rPr>
          <w:rFonts w:ascii="Calibri" w:cs="Calibri" w:eastAsia="Calibri" w:hAnsi="Calibri"/>
          <w:sz w:val="22"/>
          <w:szCs w:val="22"/>
        </w:rPr>
        <w:t xml:space="preserve">A pull-request-style self-review has been performed.</w:t>
      </w:r>
    </w:p>
    <w:p>
      <w:pPr>
        <w:pStyle w:val="Heading2"/>
        <w:spacing w:after="200" w:before="360"/>
      </w:pPr>
      <w:r>
        <w:t xml:space="preserve">5b.5  Product Backlog</w:t>
      </w:r>
    </w:p>
    <w:p>
      <w:pPr>
        <w:spacing w:after="160" w:line="300" w:lineRule="auto"/>
        <w:jc w:val="both"/>
      </w:pPr>
      <w:r>
        <w:rPr>
          <w:rFonts w:ascii="Calibri" w:cs="Calibri" w:eastAsia="Calibri" w:hAnsi="Calibri"/>
          <w:color w:val="1E293B"/>
          <w:sz w:val="22"/>
          <w:szCs w:val="22"/>
        </w:rPr>
        <w:t xml:space="preserve">The backlog was expressed as user stories following the standard "As a … I want to … so that …" template. Story points were estimated on a modified Fibonacci scale (1, 2, 3, 5, 8, 13). The backlog totalled 120 story points, distributed across 40 user stories.</w:t>
      </w:r>
    </w:p>
    <w:p>
      <w:pPr>
        <w:spacing w:after="160" w:line="300" w:lineRule="auto"/>
      </w:pPr>
      <w:r>
        <w:rPr>
          <w:rFonts w:ascii="Calibri" w:cs="Calibri" w:eastAsia="Calibri" w:hAnsi="Calibri"/>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shd w:fill="EFF4FF" w:color="auto" w:val="clear"/>
          </w:tcPr>
          <w:p>
            <w:r>
              <w:rPr>
                <w:rFonts w:ascii="Calibri" w:cs="Calibri" w:eastAsia="Calibri" w:hAnsi="Calibri"/>
                <w:b/>
                <w:bCs/>
                <w:color w:val="1E3AA0"/>
                <w:sz w:val="20"/>
                <w:szCs w:val="20"/>
              </w:rPr>
              <w:t xml:space="preserve">Role surface</w:t>
            </w:r>
          </w:p>
        </w:tc>
        <w:tc>
          <w:tcPr>
            <w:tcW w:type="pct" w:w="22%"/>
            <w:shd w:fill="EFF4FF" w:color="auto" w:val="clear"/>
          </w:tcPr>
          <w:p>
            <w:r>
              <w:rPr>
                <w:rFonts w:ascii="Calibri" w:cs="Calibri" w:eastAsia="Calibri" w:hAnsi="Calibri"/>
                <w:b/>
                <w:bCs/>
                <w:color w:val="1E3AA0"/>
                <w:sz w:val="20"/>
                <w:szCs w:val="20"/>
              </w:rPr>
              <w:t xml:space="preserve">User stories</w:t>
            </w:r>
          </w:p>
        </w:tc>
        <w:tc>
          <w:tcPr>
            <w:tcW w:type="pct" w:w="40%"/>
            <w:shd w:fill="EFF4FF" w:color="auto" w:val="clear"/>
          </w:tcPr>
          <w:p>
            <w:r>
              <w:rPr>
                <w:rFonts w:ascii="Calibri" w:cs="Calibri" w:eastAsia="Calibri" w:hAnsi="Calibri"/>
                <w:b/>
                <w:bCs/>
                <w:color w:val="1E3AA0"/>
                <w:sz w:val="20"/>
                <w:szCs w:val="20"/>
              </w:rPr>
              <w:t xml:space="preserve">Story points</w:t>
            </w:r>
          </w:p>
        </w:tc>
      </w:tr>
      <w:tr>
        <w:tc>
          <w:tcPr>
            <w:tcW w:type="pct" w:w="38%"/>
          </w:tcPr>
          <w:p>
            <w:r>
              <w:rPr>
                <w:rFonts w:ascii="Calibri" w:cs="Calibri" w:eastAsia="Calibri" w:hAnsi="Calibri"/>
                <w:b w:val="false"/>
                <w:bCs w:val="false"/>
                <w:color w:val="1E293B"/>
                <w:sz w:val="20"/>
                <w:szCs w:val="20"/>
              </w:rPr>
              <w:t xml:space="preserve">Parent (public)</w:t>
            </w:r>
          </w:p>
        </w:tc>
        <w:tc>
          <w:tcPr>
            <w:tcW w:type="pct" w:w="22%"/>
          </w:tcPr>
          <w:p>
            <w:r>
              <w:rPr>
                <w:rFonts w:ascii="Calibri" w:cs="Calibri" w:eastAsia="Calibri" w:hAnsi="Calibri"/>
                <w:b w:val="false"/>
                <w:bCs w:val="false"/>
                <w:color w:val="1E293B"/>
                <w:sz w:val="20"/>
                <w:szCs w:val="20"/>
              </w:rPr>
              <w:t xml:space="preserve">11</w:t>
            </w:r>
          </w:p>
        </w:tc>
        <w:tc>
          <w:tcPr>
            <w:tcW w:type="pct" w:w="40%"/>
          </w:tcPr>
          <w:p>
            <w:r>
              <w:rPr>
                <w:rFonts w:ascii="Calibri" w:cs="Calibri" w:eastAsia="Calibri" w:hAnsi="Calibri"/>
                <w:b w:val="false"/>
                <w:bCs w:val="false"/>
                <w:color w:val="1E293B"/>
                <w:sz w:val="20"/>
                <w:szCs w:val="20"/>
              </w:rPr>
              <w:t xml:space="preserve">31 SP</w:t>
            </w:r>
          </w:p>
        </w:tc>
      </w:tr>
      <w:tr>
        <w:tc>
          <w:tcPr>
            <w:tcW w:type="pct" w:w="38%"/>
          </w:tcPr>
          <w:p>
            <w:r>
              <w:rPr>
                <w:rFonts w:ascii="Calibri" w:cs="Calibri" w:eastAsia="Calibri" w:hAnsi="Calibri"/>
                <w:b w:val="false"/>
                <w:bCs w:val="false"/>
                <w:color w:val="1E293B"/>
                <w:sz w:val="20"/>
                <w:szCs w:val="20"/>
              </w:rPr>
              <w:t xml:space="preserve">Student</w:t>
            </w:r>
          </w:p>
        </w:tc>
        <w:tc>
          <w:tcPr>
            <w:tcW w:type="pct" w:w="22%"/>
          </w:tcPr>
          <w:p>
            <w:r>
              <w:rPr>
                <w:rFonts w:ascii="Calibri" w:cs="Calibri" w:eastAsia="Calibri" w:hAnsi="Calibri"/>
                <w:b w:val="false"/>
                <w:bCs w:val="false"/>
                <w:color w:val="1E293B"/>
                <w:sz w:val="20"/>
                <w:szCs w:val="20"/>
              </w:rPr>
              <w:t xml:space="preserve">12</w:t>
            </w:r>
          </w:p>
        </w:tc>
        <w:tc>
          <w:tcPr>
            <w:tcW w:type="pct" w:w="40%"/>
          </w:tcPr>
          <w:p>
            <w:r>
              <w:rPr>
                <w:rFonts w:ascii="Calibri" w:cs="Calibri" w:eastAsia="Calibri" w:hAnsi="Calibri"/>
                <w:b w:val="false"/>
                <w:bCs w:val="false"/>
                <w:color w:val="1E293B"/>
                <w:sz w:val="20"/>
                <w:szCs w:val="20"/>
              </w:rPr>
              <w:t xml:space="preserve">32 SP</w:t>
            </w:r>
          </w:p>
        </w:tc>
      </w:tr>
      <w:tr>
        <w:tc>
          <w:tcPr>
            <w:tcW w:type="pct" w:w="38%"/>
          </w:tcPr>
          <w:p>
            <w:r>
              <w:rPr>
                <w:rFonts w:ascii="Calibri" w:cs="Calibri" w:eastAsia="Calibri" w:hAnsi="Calibri"/>
                <w:b w:val="false"/>
                <w:bCs w:val="false"/>
                <w:color w:val="1E293B"/>
                <w:sz w:val="20"/>
                <w:szCs w:val="20"/>
              </w:rPr>
              <w:t xml:space="preserve">Lecturer</w:t>
            </w:r>
          </w:p>
        </w:tc>
        <w:tc>
          <w:tcPr>
            <w:tcW w:type="pct" w:w="22%"/>
          </w:tcPr>
          <w:p>
            <w:r>
              <w:rPr>
                <w:rFonts w:ascii="Calibri" w:cs="Calibri" w:eastAsia="Calibri" w:hAnsi="Calibri"/>
                <w:b w:val="false"/>
                <w:bCs w:val="false"/>
                <w:color w:val="1E293B"/>
                <w:sz w:val="20"/>
                <w:szCs w:val="20"/>
              </w:rPr>
              <w:t xml:space="preserve">3</w:t>
            </w:r>
          </w:p>
        </w:tc>
        <w:tc>
          <w:tcPr>
            <w:tcW w:type="pct" w:w="40%"/>
          </w:tcPr>
          <w:p>
            <w:r>
              <w:rPr>
                <w:rFonts w:ascii="Calibri" w:cs="Calibri" w:eastAsia="Calibri" w:hAnsi="Calibri"/>
                <w:b w:val="false"/>
                <w:bCs w:val="false"/>
                <w:color w:val="1E293B"/>
                <w:sz w:val="20"/>
                <w:szCs w:val="20"/>
              </w:rPr>
              <w:t xml:space="preserve">8 SP</w:t>
            </w:r>
          </w:p>
        </w:tc>
      </w:tr>
      <w:tr>
        <w:tc>
          <w:tcPr>
            <w:tcW w:type="pct" w:w="38%"/>
          </w:tcPr>
          <w:p>
            <w:r>
              <w:rPr>
                <w:rFonts w:ascii="Calibri" w:cs="Calibri" w:eastAsia="Calibri" w:hAnsi="Calibri"/>
                <w:b w:val="false"/>
                <w:bCs w:val="false"/>
                <w:color w:val="1E293B"/>
                <w:sz w:val="20"/>
                <w:szCs w:val="20"/>
              </w:rPr>
              <w:t xml:space="preserve">Staff (bursary)</w:t>
            </w:r>
          </w:p>
        </w:tc>
        <w:tc>
          <w:tcPr>
            <w:tcW w:type="pct" w:w="22%"/>
          </w:tcPr>
          <w:p>
            <w:r>
              <w:rPr>
                <w:rFonts w:ascii="Calibri" w:cs="Calibri" w:eastAsia="Calibri" w:hAnsi="Calibri"/>
                <w:b w:val="false"/>
                <w:bCs w:val="false"/>
                <w:color w:val="1E293B"/>
                <w:sz w:val="20"/>
                <w:szCs w:val="20"/>
              </w:rPr>
              <w:t xml:space="preserve">7</w:t>
            </w:r>
          </w:p>
        </w:tc>
        <w:tc>
          <w:tcPr>
            <w:tcW w:type="pct" w:w="40%"/>
          </w:tcPr>
          <w:p>
            <w:r>
              <w:rPr>
                <w:rFonts w:ascii="Calibri" w:cs="Calibri" w:eastAsia="Calibri" w:hAnsi="Calibri"/>
                <w:b w:val="false"/>
                <w:bCs w:val="false"/>
                <w:color w:val="1E293B"/>
                <w:sz w:val="20"/>
                <w:szCs w:val="20"/>
              </w:rPr>
              <w:t xml:space="preserve">20 SP</w:t>
            </w:r>
          </w:p>
        </w:tc>
      </w:tr>
      <w:tr>
        <w:tc>
          <w:tcPr>
            <w:tcW w:type="pct" w:w="38%"/>
          </w:tcPr>
          <w:p>
            <w:r>
              <w:rPr>
                <w:rFonts w:ascii="Calibri" w:cs="Calibri" w:eastAsia="Calibri" w:hAnsi="Calibri"/>
                <w:b w:val="false"/>
                <w:bCs w:val="false"/>
                <w:color w:val="1E293B"/>
                <w:sz w:val="20"/>
                <w:szCs w:val="20"/>
              </w:rPr>
              <w:t xml:space="preserve">Admin</w:t>
            </w:r>
          </w:p>
        </w:tc>
        <w:tc>
          <w:tcPr>
            <w:tcW w:type="pct" w:w="22%"/>
          </w:tcPr>
          <w:p>
            <w:r>
              <w:rPr>
                <w:rFonts w:ascii="Calibri" w:cs="Calibri" w:eastAsia="Calibri" w:hAnsi="Calibri"/>
                <w:b w:val="false"/>
                <w:bCs w:val="false"/>
                <w:color w:val="1E293B"/>
                <w:sz w:val="20"/>
                <w:szCs w:val="20"/>
              </w:rPr>
              <w:t xml:space="preserve">4</w:t>
            </w:r>
          </w:p>
        </w:tc>
        <w:tc>
          <w:tcPr>
            <w:tcW w:type="pct" w:w="40%"/>
          </w:tcPr>
          <w:p>
            <w:r>
              <w:rPr>
                <w:rFonts w:ascii="Calibri" w:cs="Calibri" w:eastAsia="Calibri" w:hAnsi="Calibri"/>
                <w:b w:val="false"/>
                <w:bCs w:val="false"/>
                <w:color w:val="1E293B"/>
                <w:sz w:val="20"/>
                <w:szCs w:val="20"/>
              </w:rPr>
              <w:t xml:space="preserve">8 SP</w:t>
            </w:r>
          </w:p>
        </w:tc>
      </w:tr>
      <w:tr>
        <w:tc>
          <w:tcPr>
            <w:tcW w:type="pct" w:w="38%"/>
          </w:tcPr>
          <w:p>
            <w:r>
              <w:rPr>
                <w:rFonts w:ascii="Calibri" w:cs="Calibri" w:eastAsia="Calibri" w:hAnsi="Calibri"/>
                <w:b w:val="false"/>
                <w:bCs w:val="false"/>
                <w:color w:val="1E293B"/>
                <w:sz w:val="20"/>
                <w:szCs w:val="20"/>
              </w:rPr>
              <w:t xml:space="preserve">Cross-cutting / NFR</w:t>
            </w:r>
          </w:p>
        </w:tc>
        <w:tc>
          <w:tcPr>
            <w:tcW w:type="pct" w:w="22%"/>
          </w:tcPr>
          <w:p>
            <w:r>
              <w:rPr>
                <w:rFonts w:ascii="Calibri" w:cs="Calibri" w:eastAsia="Calibri" w:hAnsi="Calibri"/>
                <w:b w:val="false"/>
                <w:bCs w:val="false"/>
                <w:color w:val="1E293B"/>
                <w:sz w:val="20"/>
                <w:szCs w:val="20"/>
              </w:rPr>
              <w:t xml:space="preserve">5</w:t>
            </w:r>
          </w:p>
        </w:tc>
        <w:tc>
          <w:tcPr>
            <w:tcW w:type="pct" w:w="40%"/>
          </w:tcPr>
          <w:p>
            <w:r>
              <w:rPr>
                <w:rFonts w:ascii="Calibri" w:cs="Calibri" w:eastAsia="Calibri" w:hAnsi="Calibri"/>
                <w:b w:val="false"/>
                <w:bCs w:val="false"/>
                <w:color w:val="1E293B"/>
                <w:sz w:val="20"/>
                <w:szCs w:val="20"/>
              </w:rPr>
              <w:t xml:space="preserve">21 SP</w:t>
            </w:r>
          </w:p>
        </w:tc>
      </w:tr>
      <w:tr>
        <w:tc>
          <w:tcPr>
            <w:tcW w:type="pct" w:w="38%"/>
          </w:tcPr>
          <w:p>
            <w:r>
              <w:rPr>
                <w:rFonts w:ascii="Calibri" w:cs="Calibri" w:eastAsia="Calibri" w:hAnsi="Calibri"/>
                <w:b w:val="false"/>
                <w:bCs w:val="false"/>
                <w:color w:val="1E293B"/>
                <w:sz w:val="20"/>
                <w:szCs w:val="20"/>
              </w:rPr>
              <w:t xml:space="preserve">TOTAL</w:t>
            </w:r>
          </w:p>
        </w:tc>
        <w:tc>
          <w:tcPr>
            <w:tcW w:type="pct" w:w="22%"/>
          </w:tcPr>
          <w:p>
            <w:r>
              <w:rPr>
                <w:rFonts w:ascii="Calibri" w:cs="Calibri" w:eastAsia="Calibri" w:hAnsi="Calibri"/>
                <w:b w:val="false"/>
                <w:bCs w:val="false"/>
                <w:color w:val="1E293B"/>
                <w:sz w:val="20"/>
                <w:szCs w:val="20"/>
              </w:rPr>
              <w:t xml:space="preserve">42</w:t>
            </w:r>
          </w:p>
        </w:tc>
        <w:tc>
          <w:tcPr>
            <w:tcW w:type="pct" w:w="40%"/>
          </w:tcPr>
          <w:p>
            <w:r>
              <w:rPr>
                <w:rFonts w:ascii="Calibri" w:cs="Calibri" w:eastAsia="Calibri" w:hAnsi="Calibri"/>
                <w:b w:val="false"/>
                <w:bCs w:val="false"/>
                <w:color w:val="1E293B"/>
                <w:sz w:val="20"/>
                <w:szCs w:val="20"/>
              </w:rPr>
              <w:t xml:space="preserve">120 SP</w:t>
            </w:r>
          </w:p>
        </w:tc>
      </w:tr>
    </w:tbl>
    <w:p>
      <w:pPr>
        <w:spacing w:after="280"/>
        <w:jc w:val="center"/>
      </w:pPr>
      <w:r>
        <w:rPr>
          <w:rFonts w:ascii="Calibri" w:cs="Calibri" w:eastAsia="Calibri" w:hAnsi="Calibri"/>
          <w:i/>
          <w:iCs/>
          <w:color w:val="64748B"/>
          <w:sz w:val="18"/>
          <w:szCs w:val="18"/>
        </w:rPr>
        <w:t xml:space="preserve">Table 5b.3 — Backlog distribution by role surface.</w:t>
      </w:r>
    </w:p>
    <w:p>
      <w:pPr>
        <w:pStyle w:val="Heading2"/>
        <w:spacing w:after="200" w:before="360"/>
      </w:pPr>
      <w:r>
        <w:t xml:space="preserve">5b.6  Sprint backlog and execution</w:t>
      </w:r>
    </w:p>
    <w:p>
      <w:pPr>
        <w:spacing w:after="160" w:line="300" w:lineRule="auto"/>
        <w:jc w:val="both"/>
      </w:pPr>
      <w:r>
        <w:rPr>
          <w:rFonts w:ascii="Calibri" w:cs="Calibri" w:eastAsia="Calibri" w:hAnsi="Calibri"/>
          <w:color w:val="1E293B"/>
          <w:sz w:val="22"/>
          <w:szCs w:val="22"/>
        </w:rPr>
        <w:t xml:space="preserve">The work was organised into six one-week sprints. Each sprint produced a demonstrable increment; each ended with a retrospective recorded as "went well", "to improve", and "action for next sprint".</w:t>
      </w:r>
    </w:p>
    <w:p>
      <w:pPr>
        <w:spacing w:after="160" w:line="300" w:lineRule="auto"/>
      </w:pPr>
      <w:r>
        <w:rPr>
          <w:rFonts w:ascii="Calibri" w:cs="Calibri" w:eastAsia="Calibri" w:hAnsi="Calibri"/>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EFF4FF" w:color="auto" w:val="clear"/>
          </w:tcPr>
          <w:p>
            <w:r>
              <w:rPr>
                <w:rFonts w:ascii="Calibri" w:cs="Calibri" w:eastAsia="Calibri" w:hAnsi="Calibri"/>
                <w:b/>
                <w:bCs/>
                <w:color w:val="1E3AA0"/>
                <w:sz w:val="20"/>
                <w:szCs w:val="20"/>
              </w:rPr>
              <w:t xml:space="preserve">Sprint</w:t>
            </w:r>
          </w:p>
        </w:tc>
        <w:tc>
          <w:tcPr>
            <w:tcW w:type="pct" w:w="50%"/>
            <w:shd w:fill="EFF4FF" w:color="auto" w:val="clear"/>
          </w:tcPr>
          <w:p>
            <w:r>
              <w:rPr>
                <w:rFonts w:ascii="Calibri" w:cs="Calibri" w:eastAsia="Calibri" w:hAnsi="Calibri"/>
                <w:b/>
                <w:bCs/>
                <w:color w:val="1E3AA0"/>
                <w:sz w:val="20"/>
                <w:szCs w:val="20"/>
              </w:rPr>
              <w:t xml:space="preserve">Theme</w:t>
            </w:r>
          </w:p>
        </w:tc>
        <w:tc>
          <w:tcPr>
            <w:tcW w:type="pct" w:w="20%"/>
            <w:shd w:fill="EFF4FF" w:color="auto" w:val="clear"/>
          </w:tcPr>
          <w:p>
            <w:r>
              <w:rPr>
                <w:rFonts w:ascii="Calibri" w:cs="Calibri" w:eastAsia="Calibri" w:hAnsi="Calibri"/>
                <w:b/>
                <w:bCs/>
                <w:color w:val="1E3AA0"/>
                <w:sz w:val="20"/>
                <w:szCs w:val="20"/>
              </w:rPr>
              <w:t xml:space="preserve">Committed</w:t>
            </w:r>
          </w:p>
        </w:tc>
        <w:tc>
          <w:tcPr>
            <w:tcW w:type="pct" w:w="20%"/>
            <w:shd w:fill="EFF4FF" w:color="auto" w:val="clear"/>
          </w:tcPr>
          <w:p>
            <w:r>
              <w:rPr>
                <w:rFonts w:ascii="Calibri" w:cs="Calibri" w:eastAsia="Calibri" w:hAnsi="Calibri"/>
                <w:b/>
                <w:bCs/>
                <w:color w:val="1E3AA0"/>
                <w:sz w:val="20"/>
                <w:szCs w:val="20"/>
              </w:rPr>
              <w:t xml:space="preserve">Achieved</w:t>
            </w:r>
          </w:p>
        </w:tc>
      </w:tr>
      <w:tr>
        <w:tc>
          <w:tcPr>
            <w:tcW w:type="pct" w:w="10%"/>
          </w:tcPr>
          <w:p>
            <w:r>
              <w:rPr>
                <w:rFonts w:ascii="Calibri" w:cs="Calibri" w:eastAsia="Calibri" w:hAnsi="Calibri"/>
                <w:b w:val="false"/>
                <w:bCs w:val="false"/>
                <w:color w:val="1E293B"/>
                <w:sz w:val="20"/>
                <w:szCs w:val="20"/>
              </w:rPr>
              <w:t xml:space="preserve">S1</w:t>
            </w:r>
          </w:p>
        </w:tc>
        <w:tc>
          <w:tcPr>
            <w:tcW w:type="pct" w:w="50%"/>
          </w:tcPr>
          <w:p>
            <w:r>
              <w:rPr>
                <w:rFonts w:ascii="Calibri" w:cs="Calibri" w:eastAsia="Calibri" w:hAnsi="Calibri"/>
                <w:b w:val="false"/>
                <w:bCs w:val="false"/>
                <w:color w:val="1E293B"/>
                <w:sz w:val="20"/>
                <w:szCs w:val="20"/>
              </w:rPr>
              <w:t xml:space="preserve">Foundations · scaffolding · auth · design system</w:t>
            </w:r>
          </w:p>
        </w:tc>
        <w:tc>
          <w:tcPr>
            <w:tcW w:type="pct" w:w="20%"/>
          </w:tcPr>
          <w:p>
            <w:r>
              <w:rPr>
                <w:rFonts w:ascii="Calibri" w:cs="Calibri" w:eastAsia="Calibri" w:hAnsi="Calibri"/>
                <w:b w:val="false"/>
                <w:bCs w:val="false"/>
                <w:color w:val="1E293B"/>
                <w:sz w:val="20"/>
                <w:szCs w:val="20"/>
              </w:rPr>
              <w:t xml:space="preserve">12 SP</w:t>
            </w:r>
          </w:p>
        </w:tc>
        <w:tc>
          <w:tcPr>
            <w:tcW w:type="pct" w:w="20%"/>
          </w:tcPr>
          <w:p>
            <w:r>
              <w:rPr>
                <w:rFonts w:ascii="Calibri" w:cs="Calibri" w:eastAsia="Calibri" w:hAnsi="Calibri"/>
                <w:b w:val="false"/>
                <w:bCs w:val="false"/>
                <w:color w:val="1E293B"/>
                <w:sz w:val="20"/>
                <w:szCs w:val="20"/>
              </w:rPr>
              <w:t xml:space="preserve">12 SP</w:t>
            </w:r>
          </w:p>
        </w:tc>
      </w:tr>
      <w:tr>
        <w:tc>
          <w:tcPr>
            <w:tcW w:type="pct" w:w="10%"/>
          </w:tcPr>
          <w:p>
            <w:r>
              <w:rPr>
                <w:rFonts w:ascii="Calibri" w:cs="Calibri" w:eastAsia="Calibri" w:hAnsi="Calibri"/>
                <w:b w:val="false"/>
                <w:bCs w:val="false"/>
                <w:color w:val="1E293B"/>
                <w:sz w:val="20"/>
                <w:szCs w:val="20"/>
              </w:rPr>
              <w:t xml:space="preserve">S2</w:t>
            </w:r>
          </w:p>
        </w:tc>
        <w:tc>
          <w:tcPr>
            <w:tcW w:type="pct" w:w="50%"/>
          </w:tcPr>
          <w:p>
            <w:r>
              <w:rPr>
                <w:rFonts w:ascii="Calibri" w:cs="Calibri" w:eastAsia="Calibri" w:hAnsi="Calibri"/>
                <w:b w:val="false"/>
                <w:bCs w:val="false"/>
                <w:color w:val="1E293B"/>
                <w:sz w:val="20"/>
                <w:szCs w:val="20"/>
              </w:rPr>
              <w:t xml:space="preserve">Student &amp; Lecturer surfaces</w:t>
            </w:r>
          </w:p>
        </w:tc>
        <w:tc>
          <w:tcPr>
            <w:tcW w:type="pct" w:w="20%"/>
          </w:tcPr>
          <w:p>
            <w:r>
              <w:rPr>
                <w:rFonts w:ascii="Calibri" w:cs="Calibri" w:eastAsia="Calibri" w:hAnsi="Calibri"/>
                <w:b w:val="false"/>
                <w:bCs w:val="false"/>
                <w:color w:val="1E293B"/>
                <w:sz w:val="20"/>
                <w:szCs w:val="20"/>
              </w:rPr>
              <w:t xml:space="preserve">22 SP</w:t>
            </w:r>
          </w:p>
        </w:tc>
        <w:tc>
          <w:tcPr>
            <w:tcW w:type="pct" w:w="20%"/>
          </w:tcPr>
          <w:p>
            <w:r>
              <w:rPr>
                <w:rFonts w:ascii="Calibri" w:cs="Calibri" w:eastAsia="Calibri" w:hAnsi="Calibri"/>
                <w:b w:val="false"/>
                <w:bCs w:val="false"/>
                <w:color w:val="1E293B"/>
                <w:sz w:val="20"/>
                <w:szCs w:val="20"/>
              </w:rPr>
              <w:t xml:space="preserve">22 SP</w:t>
            </w:r>
          </w:p>
        </w:tc>
      </w:tr>
      <w:tr>
        <w:tc>
          <w:tcPr>
            <w:tcW w:type="pct" w:w="10%"/>
          </w:tcPr>
          <w:p>
            <w:r>
              <w:rPr>
                <w:rFonts w:ascii="Calibri" w:cs="Calibri" w:eastAsia="Calibri" w:hAnsi="Calibri"/>
                <w:b w:val="false"/>
                <w:bCs w:val="false"/>
                <w:color w:val="1E293B"/>
                <w:sz w:val="20"/>
                <w:szCs w:val="20"/>
              </w:rPr>
              <w:t xml:space="preserve">S3</w:t>
            </w:r>
          </w:p>
        </w:tc>
        <w:tc>
          <w:tcPr>
            <w:tcW w:type="pct" w:w="50%"/>
          </w:tcPr>
          <w:p>
            <w:r>
              <w:rPr>
                <w:rFonts w:ascii="Calibri" w:cs="Calibri" w:eastAsia="Calibri" w:hAnsi="Calibri"/>
                <w:b w:val="false"/>
                <w:bCs w:val="false"/>
                <w:color w:val="1E293B"/>
                <w:sz w:val="20"/>
                <w:szCs w:val="20"/>
              </w:rPr>
              <w:t xml:space="preserve">Bursary &amp; Administration</w:t>
            </w:r>
          </w:p>
        </w:tc>
        <w:tc>
          <w:tcPr>
            <w:tcW w:type="pct" w:w="20%"/>
          </w:tcPr>
          <w:p>
            <w:r>
              <w:rPr>
                <w:rFonts w:ascii="Calibri" w:cs="Calibri" w:eastAsia="Calibri" w:hAnsi="Calibri"/>
                <w:b w:val="false"/>
                <w:bCs w:val="false"/>
                <w:color w:val="1E293B"/>
                <w:sz w:val="20"/>
                <w:szCs w:val="20"/>
              </w:rPr>
              <w:t xml:space="preserve">23 SP</w:t>
            </w:r>
          </w:p>
        </w:tc>
        <w:tc>
          <w:tcPr>
            <w:tcW w:type="pct" w:w="20%"/>
          </w:tcPr>
          <w:p>
            <w:r>
              <w:rPr>
                <w:rFonts w:ascii="Calibri" w:cs="Calibri" w:eastAsia="Calibri" w:hAnsi="Calibri"/>
                <w:b w:val="false"/>
                <w:bCs w:val="false"/>
                <w:color w:val="1E293B"/>
                <w:sz w:val="20"/>
                <w:szCs w:val="20"/>
              </w:rPr>
              <w:t xml:space="preserve">23 SP</w:t>
            </w:r>
          </w:p>
        </w:tc>
      </w:tr>
      <w:tr>
        <w:tc>
          <w:tcPr>
            <w:tcW w:type="pct" w:w="10%"/>
          </w:tcPr>
          <w:p>
            <w:r>
              <w:rPr>
                <w:rFonts w:ascii="Calibri" w:cs="Calibri" w:eastAsia="Calibri" w:hAnsi="Calibri"/>
                <w:b w:val="false"/>
                <w:bCs w:val="false"/>
                <w:color w:val="1E293B"/>
                <w:sz w:val="20"/>
                <w:szCs w:val="20"/>
              </w:rPr>
              <w:t xml:space="preserve">S4</w:t>
            </w:r>
          </w:p>
        </w:tc>
        <w:tc>
          <w:tcPr>
            <w:tcW w:type="pct" w:w="50%"/>
          </w:tcPr>
          <w:p>
            <w:r>
              <w:rPr>
                <w:rFonts w:ascii="Calibri" w:cs="Calibri" w:eastAsia="Calibri" w:hAnsi="Calibri"/>
                <w:b w:val="false"/>
                <w:bCs w:val="false"/>
                <w:color w:val="1E293B"/>
                <w:sz w:val="20"/>
                <w:szCs w:val="20"/>
              </w:rPr>
              <w:t xml:space="preserve">Parent Portal + simulated payment</w:t>
            </w:r>
          </w:p>
        </w:tc>
        <w:tc>
          <w:tcPr>
            <w:tcW w:type="pct" w:w="20%"/>
          </w:tcPr>
          <w:p>
            <w:r>
              <w:rPr>
                <w:rFonts w:ascii="Calibri" w:cs="Calibri" w:eastAsia="Calibri" w:hAnsi="Calibri"/>
                <w:b w:val="false"/>
                <w:bCs w:val="false"/>
                <w:color w:val="1E293B"/>
                <w:sz w:val="20"/>
                <w:szCs w:val="20"/>
              </w:rPr>
              <w:t xml:space="preserve">29 SP (15 + 14 added mid-sprint)</w:t>
            </w:r>
          </w:p>
        </w:tc>
        <w:tc>
          <w:tcPr>
            <w:tcW w:type="pct" w:w="20%"/>
          </w:tcPr>
          <w:p>
            <w:r>
              <w:rPr>
                <w:rFonts w:ascii="Calibri" w:cs="Calibri" w:eastAsia="Calibri" w:hAnsi="Calibri"/>
                <w:b w:val="false"/>
                <w:bCs w:val="false"/>
                <w:color w:val="1E293B"/>
                <w:sz w:val="20"/>
                <w:szCs w:val="20"/>
              </w:rPr>
              <w:t xml:space="preserve">29 SP</w:t>
            </w:r>
          </w:p>
        </w:tc>
      </w:tr>
      <w:tr>
        <w:tc>
          <w:tcPr>
            <w:tcW w:type="pct" w:w="10%"/>
          </w:tcPr>
          <w:p>
            <w:r>
              <w:rPr>
                <w:rFonts w:ascii="Calibri" w:cs="Calibri" w:eastAsia="Calibri" w:hAnsi="Calibri"/>
                <w:b w:val="false"/>
                <w:bCs w:val="false"/>
                <w:color w:val="1E293B"/>
                <w:sz w:val="20"/>
                <w:szCs w:val="20"/>
              </w:rPr>
              <w:t xml:space="preserve">S5</w:t>
            </w:r>
          </w:p>
        </w:tc>
        <w:tc>
          <w:tcPr>
            <w:tcW w:type="pct" w:w="50%"/>
          </w:tcPr>
          <w:p>
            <w:r>
              <w:rPr>
                <w:rFonts w:ascii="Calibri" w:cs="Calibri" w:eastAsia="Calibri" w:hAnsi="Calibri"/>
                <w:b w:val="false"/>
                <w:bCs w:val="false"/>
                <w:color w:val="1E293B"/>
                <w:sz w:val="20"/>
                <w:szCs w:val="20"/>
              </w:rPr>
              <w:t xml:space="preserve">Polish · PWA · UML · defence package</w:t>
            </w:r>
          </w:p>
        </w:tc>
        <w:tc>
          <w:tcPr>
            <w:tcW w:type="pct" w:w="20%"/>
          </w:tcPr>
          <w:p>
            <w:r>
              <w:rPr>
                <w:rFonts w:ascii="Calibri" w:cs="Calibri" w:eastAsia="Calibri" w:hAnsi="Calibri"/>
                <w:b w:val="false"/>
                <w:bCs w:val="false"/>
                <w:color w:val="1E293B"/>
                <w:sz w:val="20"/>
                <w:szCs w:val="20"/>
              </w:rPr>
              <w:t xml:space="preserve">18 SP</w:t>
            </w:r>
          </w:p>
        </w:tc>
        <w:tc>
          <w:tcPr>
            <w:tcW w:type="pct" w:w="20%"/>
          </w:tcPr>
          <w:p>
            <w:r>
              <w:rPr>
                <w:rFonts w:ascii="Calibri" w:cs="Calibri" w:eastAsia="Calibri" w:hAnsi="Calibri"/>
                <w:b w:val="false"/>
                <w:bCs w:val="false"/>
                <w:color w:val="1E293B"/>
                <w:sz w:val="20"/>
                <w:szCs w:val="20"/>
              </w:rPr>
              <w:t xml:space="preserve">18 SP</w:t>
            </w:r>
          </w:p>
        </w:tc>
      </w:tr>
      <w:tr>
        <w:tc>
          <w:tcPr>
            <w:tcW w:type="pct" w:w="10%"/>
          </w:tcPr>
          <w:p>
            <w:r>
              <w:rPr>
                <w:rFonts w:ascii="Calibri" w:cs="Calibri" w:eastAsia="Calibri" w:hAnsi="Calibri"/>
                <w:b w:val="false"/>
                <w:bCs w:val="false"/>
                <w:color w:val="1E293B"/>
                <w:sz w:val="20"/>
                <w:szCs w:val="20"/>
              </w:rPr>
              <w:t xml:space="preserve">S6</w:t>
            </w:r>
          </w:p>
        </w:tc>
        <w:tc>
          <w:tcPr>
            <w:tcW w:type="pct" w:w="50%"/>
          </w:tcPr>
          <w:p>
            <w:r>
              <w:rPr>
                <w:rFonts w:ascii="Calibri" w:cs="Calibri" w:eastAsia="Calibri" w:hAnsi="Calibri"/>
                <w:b w:val="false"/>
                <w:bCs w:val="false"/>
                <w:color w:val="1E293B"/>
                <w:sz w:val="20"/>
                <w:szCs w:val="20"/>
              </w:rPr>
              <w:t xml:space="preserve">Bilingual EN/FR + Profile + Help + ICS</w:t>
            </w:r>
          </w:p>
        </w:tc>
        <w:tc>
          <w:tcPr>
            <w:tcW w:type="pct" w:w="20%"/>
          </w:tcPr>
          <w:p>
            <w:r>
              <w:rPr>
                <w:rFonts w:ascii="Calibri" w:cs="Calibri" w:eastAsia="Calibri" w:hAnsi="Calibri"/>
                <w:b w:val="false"/>
                <w:bCs w:val="false"/>
                <w:color w:val="1E293B"/>
                <w:sz w:val="20"/>
                <w:szCs w:val="20"/>
              </w:rPr>
              <w:t xml:space="preserve">16 SP (8 + 8 added)</w:t>
            </w:r>
          </w:p>
        </w:tc>
        <w:tc>
          <w:tcPr>
            <w:tcW w:type="pct" w:w="20%"/>
          </w:tcPr>
          <w:p>
            <w:r>
              <w:rPr>
                <w:rFonts w:ascii="Calibri" w:cs="Calibri" w:eastAsia="Calibri" w:hAnsi="Calibri"/>
                <w:b w:val="false"/>
                <w:bCs w:val="false"/>
                <w:color w:val="1E293B"/>
                <w:sz w:val="20"/>
                <w:szCs w:val="20"/>
              </w:rPr>
              <w:t xml:space="preserve">16 SP</w:t>
            </w:r>
          </w:p>
        </w:tc>
      </w:tr>
      <w:tr>
        <w:tc>
          <w:tcPr>
            <w:tcW w:type="pct" w:w="10%"/>
          </w:tcPr>
          <w:p>
            <w:r>
              <w:rPr>
                <w:rFonts w:ascii="Calibri" w:cs="Calibri" w:eastAsia="Calibri" w:hAnsi="Calibri"/>
                <w:b w:val="false"/>
                <w:bCs w:val="false"/>
                <w:color w:val="1E293B"/>
                <w:sz w:val="20"/>
                <w:szCs w:val="20"/>
              </w:rPr>
              <w:t xml:space="preserve">TOTAL</w:t>
            </w:r>
          </w:p>
        </w:tc>
        <w:tc>
          <w:tcPr>
            <w:tcW w:type="pct" w:w="50%"/>
          </w:tcPr>
          <w:p>
            <w:r>
              <w:rPr>
                <w:rFonts w:ascii="Calibri" w:cs="Calibri" w:eastAsia="Calibri" w:hAnsi="Calibri"/>
                <w:b w:val="false"/>
                <w:bCs w:val="false"/>
                <w:color w:val="1E293B"/>
                <w:sz w:val="20"/>
                <w:szCs w:val="20"/>
              </w:rPr>
              <w:t xml:space="preserve">6 sprints</w:t>
            </w:r>
          </w:p>
        </w:tc>
        <w:tc>
          <w:tcPr>
            <w:tcW w:type="pct" w:w="20%"/>
          </w:tcPr>
          <w:p>
            <w:r>
              <w:rPr>
                <w:rFonts w:ascii="Calibri" w:cs="Calibri" w:eastAsia="Calibri" w:hAnsi="Calibri"/>
                <w:b w:val="false"/>
                <w:bCs w:val="false"/>
                <w:color w:val="1E293B"/>
                <w:sz w:val="20"/>
                <w:szCs w:val="20"/>
              </w:rPr>
              <w:t xml:space="preserve">120 SP</w:t>
            </w:r>
          </w:p>
        </w:tc>
        <w:tc>
          <w:tcPr>
            <w:tcW w:type="pct" w:w="20%"/>
          </w:tcPr>
          <w:p>
            <w:r>
              <w:rPr>
                <w:rFonts w:ascii="Calibri" w:cs="Calibri" w:eastAsia="Calibri" w:hAnsi="Calibri"/>
                <w:b w:val="false"/>
                <w:bCs w:val="false"/>
                <w:color w:val="1E293B"/>
                <w:sz w:val="20"/>
                <w:szCs w:val="20"/>
              </w:rPr>
              <w:t xml:space="preserve">120 SP</w:t>
            </w:r>
          </w:p>
        </w:tc>
      </w:tr>
    </w:tbl>
    <w:p>
      <w:pPr>
        <w:spacing w:after="280"/>
        <w:jc w:val="center"/>
      </w:pPr>
      <w:r>
        <w:rPr>
          <w:rFonts w:ascii="Calibri" w:cs="Calibri" w:eastAsia="Calibri" w:hAnsi="Calibri"/>
          <w:i/>
          <w:iCs/>
          <w:color w:val="64748B"/>
          <w:sz w:val="18"/>
          <w:szCs w:val="18"/>
        </w:rPr>
        <w:t xml:space="preserve">Table 5b.4 — Sprint backlog and actual delivery.</w:t>
      </w:r>
    </w:p>
    <w:p>
      <w:pPr>
        <w:pStyle w:val="Heading2"/>
        <w:spacing w:after="200" w:before="360"/>
      </w:pPr>
      <w:r>
        <w:t xml:space="preserve">5b.7  Kanban board and WIP discipline</w:t>
      </w:r>
    </w:p>
    <w:p>
      <w:pPr>
        <w:spacing w:after="160" w:line="300" w:lineRule="auto"/>
        <w:jc w:val="both"/>
      </w:pPr>
      <w:r>
        <w:rPr>
          <w:rFonts w:ascii="Calibri" w:cs="Calibri" w:eastAsia="Calibri" w:hAnsi="Calibri"/>
          <w:color w:val="1E293B"/>
          <w:sz w:val="22"/>
          <w:szCs w:val="22"/>
        </w:rPr>
        <w:t xml:space="preserve">A single physical Kanban board was maintained throughout the project, with five columns and a hard work-in-progress limit of three. This limit was lowered from five to three after Sprint 3, when the author observed that switching between unrelated cards was costing more time than it saved. The figure below shows the board at the end of Sprint 4.</w:t>
      </w:r>
    </w:p>
    <w:p>
      <w:pPr>
        <w:spacing w:after="100" w:before="20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43300"/>
                    </a:xfrm>
                    <a:prstGeom prst="rect">
                      <a:avLst/>
                    </a:prstGeom>
                  </pic:spPr>
                </pic:pic>
              </a:graphicData>
            </a:graphic>
          </wp:inline>
        </w:drawing>
      </w:r>
    </w:p>
    <w:p>
      <w:pPr>
        <w:spacing w:after="280"/>
        <w:jc w:val="center"/>
      </w:pPr>
      <w:r>
        <w:rPr>
          <w:rFonts w:ascii="Calibri" w:cs="Calibri" w:eastAsia="Calibri" w:hAnsi="Calibri"/>
          <w:i/>
          <w:iCs/>
          <w:color w:val="64748B"/>
          <w:sz w:val="18"/>
          <w:szCs w:val="18"/>
        </w:rPr>
        <w:t xml:space="preserve">Figure 5b.1 — Kanban board snapshot (end of Sprint 4) with WIP-3 discipline.</w:t>
      </w:r>
    </w:p>
    <w:p>
      <w:pPr>
        <w:pStyle w:val="Heading2"/>
        <w:spacing w:after="200" w:before="360"/>
      </w:pPr>
      <w:r>
        <w:t xml:space="preserve">5b.8  Burndown and velocity</w:t>
      </w:r>
    </w:p>
    <w:p>
      <w:pPr>
        <w:spacing w:after="160" w:line="300" w:lineRule="auto"/>
        <w:jc w:val="both"/>
      </w:pPr>
      <w:r>
        <w:rPr>
          <w:rFonts w:ascii="Calibri" w:cs="Calibri" w:eastAsia="Calibri" w:hAnsi="Calibri"/>
          <w:color w:val="1E293B"/>
          <w:sz w:val="22"/>
          <w:szCs w:val="22"/>
        </w:rPr>
        <w:t xml:space="preserve">The burndown chart traces the story-point reduction across the six sprints. Two events of scope addition are deliberately recorded with red dashed segments — adding 14 SP in Sprint 4 (Parent Portal expansion) and 8 SP in Sprint 6 (bilingual + additional UML diagrams). Velocity stabilised at approximately 22 SP per sprint, and the project closed at zero remaining story points by the end of Sprint 6.</w:t>
      </w:r>
    </w:p>
    <w:p>
      <w:pPr>
        <w:spacing w:after="100" w:before="20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43300"/>
                    </a:xfrm>
                    <a:prstGeom prst="rect">
                      <a:avLst/>
                    </a:prstGeom>
                  </pic:spPr>
                </pic:pic>
              </a:graphicData>
            </a:graphic>
          </wp:inline>
        </w:drawing>
      </w:r>
    </w:p>
    <w:p>
      <w:pPr>
        <w:spacing w:after="280"/>
        <w:jc w:val="center"/>
      </w:pPr>
      <w:r>
        <w:rPr>
          <w:rFonts w:ascii="Calibri" w:cs="Calibri" w:eastAsia="Calibri" w:hAnsi="Calibri"/>
          <w:i/>
          <w:iCs/>
          <w:color w:val="64748B"/>
          <w:sz w:val="18"/>
          <w:szCs w:val="18"/>
        </w:rPr>
        <w:t xml:space="preserve">Figure 5b.2 — Sprint burndown chart with scope-creep transparency.</w:t>
      </w:r>
    </w:p>
    <w:p>
      <w:pPr>
        <w:pStyle w:val="Heading2"/>
        <w:spacing w:after="200" w:before="360"/>
      </w:pPr>
      <w:r>
        <w:t xml:space="preserve">5b.9  Retrospectives — three honest reflections</w:t>
      </w:r>
    </w:p>
    <w:p>
      <w:pPr>
        <w:pStyle w:val="ListParagraph"/>
        <w:numPr>
          <w:ilvl w:val="0"/>
          <w:numId w:val="1"/>
        </w:numPr>
        <w:spacing w:after="80"/>
      </w:pPr>
      <w:r>
        <w:rPr>
          <w:rFonts w:ascii="Calibri" w:cs="Calibri" w:eastAsia="Calibri" w:hAnsi="Calibri"/>
          <w:sz w:val="22"/>
          <w:szCs w:val="22"/>
        </w:rPr>
        <w:t xml:space="preserve">What worked. One-week sprints kept the work honest — every Friday there was something to demonstrate. The Definition of Done caught regressions early. The Kanban board's WIP limit, lowered from 5 to 3 in Sprint 4, measurably increased throughput in Sprints 5 and 6.</w:t>
      </w:r>
    </w:p>
    <w:p>
      <w:pPr>
        <w:pStyle w:val="ListParagraph"/>
        <w:numPr>
          <w:ilvl w:val="0"/>
          <w:numId w:val="1"/>
        </w:numPr>
        <w:spacing w:after="80"/>
      </w:pPr>
      <w:r>
        <w:rPr>
          <w:rFonts w:ascii="Calibri" w:cs="Calibri" w:eastAsia="Calibri" w:hAnsi="Calibri"/>
          <w:sz w:val="22"/>
          <w:szCs w:val="22"/>
        </w:rPr>
        <w:t xml:space="preserve">What did not. A solo developer cannot meaningfully run a daily stand-up; the substitution (a written plan-of-the-day) worked but lacks the social commitment of speaking aloud. Two scope-creep events occurred — the right response was to admit them honestly on the burndown chart, not to deny them.</w:t>
      </w:r>
    </w:p>
    <w:p>
      <w:pPr>
        <w:pStyle w:val="ListParagraph"/>
        <w:numPr>
          <w:ilvl w:val="0"/>
          <w:numId w:val="1"/>
        </w:numPr>
        <w:spacing w:after="80"/>
      </w:pPr>
      <w:r>
        <w:rPr>
          <w:rFonts w:ascii="Calibri" w:cs="Calibri" w:eastAsia="Calibri" w:hAnsi="Calibri"/>
          <w:sz w:val="22"/>
          <w:szCs w:val="22"/>
        </w:rPr>
        <w:t xml:space="preserve">What would change in v2. Bilingualism should have been a Definition-of-Done item from Sprint 1, not added in Sprint 6. The translation pass forced revisiting every page; doing it incrementally would have been much cheaper.</w:t>
      </w:r>
    </w:p>
    <w:p>
      <w:pPr>
        <w:pStyle w:val="Heading2"/>
        <w:spacing w:after="200" w:before="360"/>
      </w:pPr>
      <w:r>
        <w:t xml:space="preserve">5b.10  Why Agile — the defence-ready answer</w:t>
      </w:r>
    </w:p>
    <w:p>
      <w:pPr>
        <w:spacing w:after="160" w:line="300" w:lineRule="auto"/>
        <w:jc w:val="both"/>
      </w:pPr>
      <w:r>
        <w:rPr>
          <w:rFonts w:ascii="Calibri" w:cs="Calibri" w:eastAsia="Calibri" w:hAnsi="Calibri"/>
          <w:color w:val="1E293B"/>
          <w:sz w:val="22"/>
          <w:szCs w:val="22"/>
        </w:rPr>
        <w:t xml:space="preserve">Asked at the defence why Agile and not a Waterfall plan, the honest answer is: Waterfall would have produced a stale design within two weeks. Look at the burndown chart's two red dashed segments — those are scope changes that a Waterfall project would have classified as failures. Under Agile they are normal mid-project corrections, transparently recorded and absorbed. The platform demonstrably shipped on time, with stable velocity, and the customer (IUGET registrar) was consulted at every iteration.</w:t>
      </w:r>
    </w:p>
    <w:p>
      <w:pPr>
        <w:pStyle w:val="Heading1"/>
        <w:pageBreakBefore/>
        <w:spacing w:after="240" w:before="480"/>
      </w:pPr>
      <w:r>
        <w:t xml:space="preserve">Chapter 6 — Testing and Validation</w:t>
      </w:r>
    </w:p>
    <w:p>
      <w:pPr>
        <w:pStyle w:val="Heading2"/>
        <w:spacing w:after="200" w:before="360"/>
      </w:pPr>
      <w:r>
        <w:t xml:space="preserve">6.1  Strategy</w:t>
      </w:r>
    </w:p>
    <w:p>
      <w:pPr>
        <w:spacing w:after="160" w:line="300" w:lineRule="auto"/>
        <w:jc w:val="both"/>
      </w:pPr>
      <w:r>
        <w:rPr>
          <w:rFonts w:ascii="Calibri" w:cs="Calibri" w:eastAsia="Calibri" w:hAnsi="Calibri"/>
          <w:color w:val="1E293B"/>
          <w:sz w:val="22"/>
          <w:szCs w:val="22"/>
        </w:rPr>
        <w:t xml:space="preserve">Testing followed three complementary layers:</w:t>
      </w:r>
    </w:p>
    <w:p>
      <w:pPr>
        <w:pStyle w:val="ListParagraph"/>
        <w:numPr>
          <w:ilvl w:val="0"/>
          <w:numId w:val="1"/>
        </w:numPr>
        <w:spacing w:after="80"/>
      </w:pPr>
      <w:r>
        <w:rPr>
          <w:rFonts w:ascii="Calibri" w:cs="Calibri" w:eastAsia="Calibri" w:hAnsi="Calibri"/>
          <w:sz w:val="22"/>
          <w:szCs w:val="22"/>
        </w:rPr>
        <w:t xml:space="preserve">Functional testing — every requirement listed in Table 3.1 was checked against an exploratory walkthrough on Chrome, Firefox, Edge and Safari.</w:t>
      </w:r>
    </w:p>
    <w:p>
      <w:pPr>
        <w:pStyle w:val="ListParagraph"/>
        <w:numPr>
          <w:ilvl w:val="0"/>
          <w:numId w:val="1"/>
        </w:numPr>
        <w:spacing w:after="80"/>
      </w:pPr>
      <w:r>
        <w:rPr>
          <w:rFonts w:ascii="Calibri" w:cs="Calibri" w:eastAsia="Calibri" w:hAnsi="Calibri"/>
          <w:sz w:val="22"/>
          <w:szCs w:val="22"/>
        </w:rPr>
        <w:t xml:space="preserve">Usability testing — three classmates and one administrative staff member performed scripted tasks while the author observed.</w:t>
      </w:r>
    </w:p>
    <w:p>
      <w:pPr>
        <w:pStyle w:val="ListParagraph"/>
        <w:numPr>
          <w:ilvl w:val="0"/>
          <w:numId w:val="1"/>
        </w:numPr>
        <w:spacing w:after="80"/>
      </w:pPr>
      <w:r>
        <w:rPr>
          <w:rFonts w:ascii="Calibri" w:cs="Calibri" w:eastAsia="Calibri" w:hAnsi="Calibri"/>
          <w:sz w:val="22"/>
          <w:szCs w:val="22"/>
        </w:rPr>
        <w:t xml:space="preserve">Performance testing — Lighthouse audits were run on the production build hosted locally.</w:t>
      </w:r>
    </w:p>
    <w:p>
      <w:pPr>
        <w:pStyle w:val="Heading2"/>
        <w:spacing w:after="200" w:before="360"/>
      </w:pPr>
      <w:r>
        <w:t xml:space="preserve">6.2  Test Case Summary</w:t>
      </w:r>
    </w:p>
    <w:p>
      <w:pPr>
        <w:spacing w:after="160" w:line="300" w:lineRule="auto"/>
      </w:pPr>
      <w:r>
        <w:rPr>
          <w:rFonts w:ascii="Calibri" w:cs="Calibri" w:eastAsia="Calibri" w:hAnsi="Calibri"/>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shd w:fill="EFF4FF" w:color="auto" w:val="clear"/>
          </w:tcPr>
          <w:p>
            <w:r>
              <w:rPr>
                <w:rFonts w:ascii="Calibri" w:cs="Calibri" w:eastAsia="Calibri" w:hAnsi="Calibri"/>
                <w:b/>
                <w:bCs/>
                <w:color w:val="1E3AA0"/>
                <w:sz w:val="20"/>
                <w:szCs w:val="20"/>
              </w:rPr>
              <w:t xml:space="preserve">Test ID</w:t>
            </w:r>
          </w:p>
        </w:tc>
        <w:tc>
          <w:tcPr>
            <w:tcW w:type="pct" w:w="70%"/>
            <w:shd w:fill="EFF4FF" w:color="auto" w:val="clear"/>
          </w:tcPr>
          <w:p>
            <w:r>
              <w:rPr>
                <w:rFonts w:ascii="Calibri" w:cs="Calibri" w:eastAsia="Calibri" w:hAnsi="Calibri"/>
                <w:b/>
                <w:bCs/>
                <w:color w:val="1E3AA0"/>
                <w:sz w:val="20"/>
                <w:szCs w:val="20"/>
              </w:rPr>
              <w:t xml:space="preserve">Description</w:t>
            </w:r>
          </w:p>
        </w:tc>
        <w:tc>
          <w:tcPr>
            <w:tcW w:type="pct" w:w="18%"/>
            <w:shd w:fill="EFF4FF" w:color="auto" w:val="clear"/>
          </w:tcPr>
          <w:p>
            <w:r>
              <w:rPr>
                <w:rFonts w:ascii="Calibri" w:cs="Calibri" w:eastAsia="Calibri" w:hAnsi="Calibri"/>
                <w:b/>
                <w:bCs/>
                <w:color w:val="1E3AA0"/>
                <w:sz w:val="20"/>
                <w:szCs w:val="20"/>
              </w:rPr>
              <w:t xml:space="preserve">Result</w:t>
            </w:r>
          </w:p>
        </w:tc>
      </w:tr>
      <w:tr>
        <w:tc>
          <w:tcPr>
            <w:tcW w:type="pct" w:w="12%"/>
          </w:tcPr>
          <w:p>
            <w:r>
              <w:rPr>
                <w:rFonts w:ascii="Calibri" w:cs="Calibri" w:eastAsia="Calibri" w:hAnsi="Calibri"/>
                <w:b w:val="false"/>
                <w:bCs w:val="false"/>
                <w:color w:val="1E293B"/>
                <w:sz w:val="20"/>
                <w:szCs w:val="20"/>
              </w:rPr>
              <w:t xml:space="preserve">T-01</w:t>
            </w:r>
          </w:p>
        </w:tc>
        <w:tc>
          <w:tcPr>
            <w:tcW w:type="pct" w:w="70%"/>
          </w:tcPr>
          <w:p>
            <w:r>
              <w:rPr>
                <w:rFonts w:ascii="Calibri" w:cs="Calibri" w:eastAsia="Calibri" w:hAnsi="Calibri"/>
                <w:b w:val="false"/>
                <w:bCs w:val="false"/>
                <w:color w:val="1E293B"/>
                <w:sz w:val="20"/>
                <w:szCs w:val="20"/>
              </w:rPr>
              <w:t xml:space="preserve">Student login with valid credentials</w:t>
            </w:r>
          </w:p>
        </w:tc>
        <w:tc>
          <w:tcPr>
            <w:tcW w:type="pct" w:w="18%"/>
          </w:tcPr>
          <w:p>
            <w:r>
              <w:rPr>
                <w:rFonts w:ascii="Calibri" w:cs="Calibri" w:eastAsia="Calibri" w:hAnsi="Calibri"/>
                <w:b w:val="false"/>
                <w:bCs w:val="false"/>
                <w:color w:val="1E293B"/>
                <w:sz w:val="20"/>
                <w:szCs w:val="20"/>
              </w:rPr>
              <w:t xml:space="preserve">PASS</w:t>
            </w:r>
          </w:p>
        </w:tc>
      </w:tr>
      <w:tr>
        <w:tc>
          <w:tcPr>
            <w:tcW w:type="pct" w:w="12%"/>
          </w:tcPr>
          <w:p>
            <w:r>
              <w:rPr>
                <w:rFonts w:ascii="Calibri" w:cs="Calibri" w:eastAsia="Calibri" w:hAnsi="Calibri"/>
                <w:b w:val="false"/>
                <w:bCs w:val="false"/>
                <w:color w:val="1E293B"/>
                <w:sz w:val="20"/>
                <w:szCs w:val="20"/>
              </w:rPr>
              <w:t xml:space="preserve">T-02</w:t>
            </w:r>
          </w:p>
        </w:tc>
        <w:tc>
          <w:tcPr>
            <w:tcW w:type="pct" w:w="70%"/>
          </w:tcPr>
          <w:p>
            <w:r>
              <w:rPr>
                <w:rFonts w:ascii="Calibri" w:cs="Calibri" w:eastAsia="Calibri" w:hAnsi="Calibri"/>
                <w:b w:val="false"/>
                <w:bCs w:val="false"/>
                <w:color w:val="1E293B"/>
                <w:sz w:val="20"/>
                <w:szCs w:val="20"/>
              </w:rPr>
              <w:t xml:space="preserve">Student login with invalid credentials</w:t>
            </w:r>
          </w:p>
        </w:tc>
        <w:tc>
          <w:tcPr>
            <w:tcW w:type="pct" w:w="18%"/>
          </w:tcPr>
          <w:p>
            <w:r>
              <w:rPr>
                <w:rFonts w:ascii="Calibri" w:cs="Calibri" w:eastAsia="Calibri" w:hAnsi="Calibri"/>
                <w:b w:val="false"/>
                <w:bCs w:val="false"/>
                <w:color w:val="1E293B"/>
                <w:sz w:val="20"/>
                <w:szCs w:val="20"/>
              </w:rPr>
              <w:t xml:space="preserve">PASS</w:t>
            </w:r>
          </w:p>
        </w:tc>
      </w:tr>
      <w:tr>
        <w:tc>
          <w:tcPr>
            <w:tcW w:type="pct" w:w="12%"/>
          </w:tcPr>
          <w:p>
            <w:r>
              <w:rPr>
                <w:rFonts w:ascii="Calibri" w:cs="Calibri" w:eastAsia="Calibri" w:hAnsi="Calibri"/>
                <w:b w:val="false"/>
                <w:bCs w:val="false"/>
                <w:color w:val="1E293B"/>
                <w:sz w:val="20"/>
                <w:szCs w:val="20"/>
              </w:rPr>
              <w:t xml:space="preserve">T-03</w:t>
            </w:r>
          </w:p>
        </w:tc>
        <w:tc>
          <w:tcPr>
            <w:tcW w:type="pct" w:w="70%"/>
          </w:tcPr>
          <w:p>
            <w:r>
              <w:rPr>
                <w:rFonts w:ascii="Calibri" w:cs="Calibri" w:eastAsia="Calibri" w:hAnsi="Calibri"/>
                <w:b w:val="false"/>
                <w:bCs w:val="false"/>
                <w:color w:val="1E293B"/>
                <w:sz w:val="20"/>
                <w:szCs w:val="20"/>
              </w:rPr>
              <w:t xml:space="preserve">Role-based redirect after login</w:t>
            </w:r>
          </w:p>
        </w:tc>
        <w:tc>
          <w:tcPr>
            <w:tcW w:type="pct" w:w="18%"/>
          </w:tcPr>
          <w:p>
            <w:r>
              <w:rPr>
                <w:rFonts w:ascii="Calibri" w:cs="Calibri" w:eastAsia="Calibri" w:hAnsi="Calibri"/>
                <w:b w:val="false"/>
                <w:bCs w:val="false"/>
                <w:color w:val="1E293B"/>
                <w:sz w:val="20"/>
                <w:szCs w:val="20"/>
              </w:rPr>
              <w:t xml:space="preserve">PASS</w:t>
            </w:r>
          </w:p>
        </w:tc>
      </w:tr>
      <w:tr>
        <w:tc>
          <w:tcPr>
            <w:tcW w:type="pct" w:w="12%"/>
          </w:tcPr>
          <w:p>
            <w:r>
              <w:rPr>
                <w:rFonts w:ascii="Calibri" w:cs="Calibri" w:eastAsia="Calibri" w:hAnsi="Calibri"/>
                <w:b w:val="false"/>
                <w:bCs w:val="false"/>
                <w:color w:val="1E293B"/>
                <w:sz w:val="20"/>
                <w:szCs w:val="20"/>
              </w:rPr>
              <w:t xml:space="preserve">T-04</w:t>
            </w:r>
          </w:p>
        </w:tc>
        <w:tc>
          <w:tcPr>
            <w:tcW w:type="pct" w:w="70%"/>
          </w:tcPr>
          <w:p>
            <w:r>
              <w:rPr>
                <w:rFonts w:ascii="Calibri" w:cs="Calibri" w:eastAsia="Calibri" w:hAnsi="Calibri"/>
                <w:b w:val="false"/>
                <w:bCs w:val="false"/>
                <w:color w:val="1E293B"/>
                <w:sz w:val="20"/>
                <w:szCs w:val="20"/>
              </w:rPr>
              <w:t xml:space="preserve">Mark attendance and persist across reload</w:t>
            </w:r>
          </w:p>
        </w:tc>
        <w:tc>
          <w:tcPr>
            <w:tcW w:type="pct" w:w="18%"/>
          </w:tcPr>
          <w:p>
            <w:r>
              <w:rPr>
                <w:rFonts w:ascii="Calibri" w:cs="Calibri" w:eastAsia="Calibri" w:hAnsi="Calibri"/>
                <w:b w:val="false"/>
                <w:bCs w:val="false"/>
                <w:color w:val="1E293B"/>
                <w:sz w:val="20"/>
                <w:szCs w:val="20"/>
              </w:rPr>
              <w:t xml:space="preserve">PASS</w:t>
            </w:r>
          </w:p>
        </w:tc>
      </w:tr>
      <w:tr>
        <w:tc>
          <w:tcPr>
            <w:tcW w:type="pct" w:w="12%"/>
          </w:tcPr>
          <w:p>
            <w:r>
              <w:rPr>
                <w:rFonts w:ascii="Calibri" w:cs="Calibri" w:eastAsia="Calibri" w:hAnsi="Calibri"/>
                <w:b w:val="false"/>
                <w:bCs w:val="false"/>
                <w:color w:val="1E293B"/>
                <w:sz w:val="20"/>
                <w:szCs w:val="20"/>
              </w:rPr>
              <w:t xml:space="preserve">T-05</w:t>
            </w:r>
          </w:p>
        </w:tc>
        <w:tc>
          <w:tcPr>
            <w:tcW w:type="pct" w:w="70%"/>
          </w:tcPr>
          <w:p>
            <w:r>
              <w:rPr>
                <w:rFonts w:ascii="Calibri" w:cs="Calibri" w:eastAsia="Calibri" w:hAnsi="Calibri"/>
                <w:b w:val="false"/>
                <w:bCs w:val="false"/>
                <w:color w:val="1E293B"/>
                <w:sz w:val="20"/>
                <w:szCs w:val="20"/>
              </w:rPr>
              <w:t xml:space="preserve">Enter and submit grades</w:t>
            </w:r>
          </w:p>
        </w:tc>
        <w:tc>
          <w:tcPr>
            <w:tcW w:type="pct" w:w="18%"/>
          </w:tcPr>
          <w:p>
            <w:r>
              <w:rPr>
                <w:rFonts w:ascii="Calibri" w:cs="Calibri" w:eastAsia="Calibri" w:hAnsi="Calibri"/>
                <w:b w:val="false"/>
                <w:bCs w:val="false"/>
                <w:color w:val="1E293B"/>
                <w:sz w:val="20"/>
                <w:szCs w:val="20"/>
              </w:rPr>
              <w:t xml:space="preserve">PASS</w:t>
            </w:r>
          </w:p>
        </w:tc>
      </w:tr>
      <w:tr>
        <w:tc>
          <w:tcPr>
            <w:tcW w:type="pct" w:w="12%"/>
          </w:tcPr>
          <w:p>
            <w:r>
              <w:rPr>
                <w:rFonts w:ascii="Calibri" w:cs="Calibri" w:eastAsia="Calibri" w:hAnsi="Calibri"/>
                <w:b w:val="false"/>
                <w:bCs w:val="false"/>
                <w:color w:val="1E293B"/>
                <w:sz w:val="20"/>
                <w:szCs w:val="20"/>
              </w:rPr>
              <w:t xml:space="preserve">T-06</w:t>
            </w:r>
          </w:p>
        </w:tc>
        <w:tc>
          <w:tcPr>
            <w:tcW w:type="pct" w:w="70%"/>
          </w:tcPr>
          <w:p>
            <w:r>
              <w:rPr>
                <w:rFonts w:ascii="Calibri" w:cs="Calibri" w:eastAsia="Calibri" w:hAnsi="Calibri"/>
                <w:b w:val="false"/>
                <w:bCs w:val="false"/>
                <w:color w:val="1E293B"/>
                <w:sz w:val="20"/>
                <w:szCs w:val="20"/>
              </w:rPr>
              <w:t xml:space="preserve">View timetable by specialty (SWE / CNSM / BST)</w:t>
            </w:r>
          </w:p>
        </w:tc>
        <w:tc>
          <w:tcPr>
            <w:tcW w:type="pct" w:w="18%"/>
          </w:tcPr>
          <w:p>
            <w:r>
              <w:rPr>
                <w:rFonts w:ascii="Calibri" w:cs="Calibri" w:eastAsia="Calibri" w:hAnsi="Calibri"/>
                <w:b w:val="false"/>
                <w:bCs w:val="false"/>
                <w:color w:val="1E293B"/>
                <w:sz w:val="20"/>
                <w:szCs w:val="20"/>
              </w:rPr>
              <w:t xml:space="preserve">PASS</w:t>
            </w:r>
          </w:p>
        </w:tc>
      </w:tr>
      <w:tr>
        <w:tc>
          <w:tcPr>
            <w:tcW w:type="pct" w:w="12%"/>
          </w:tcPr>
          <w:p>
            <w:r>
              <w:rPr>
                <w:rFonts w:ascii="Calibri" w:cs="Calibri" w:eastAsia="Calibri" w:hAnsi="Calibri"/>
                <w:b w:val="false"/>
                <w:bCs w:val="false"/>
                <w:color w:val="1E293B"/>
                <w:sz w:val="20"/>
                <w:szCs w:val="20"/>
              </w:rPr>
              <w:t xml:space="preserve">T-07</w:t>
            </w:r>
          </w:p>
        </w:tc>
        <w:tc>
          <w:tcPr>
            <w:tcW w:type="pct" w:w="70%"/>
          </w:tcPr>
          <w:p>
            <w:r>
              <w:rPr>
                <w:rFonts w:ascii="Calibri" w:cs="Calibri" w:eastAsia="Calibri" w:hAnsi="Calibri"/>
                <w:b w:val="false"/>
                <w:bCs w:val="false"/>
                <w:color w:val="1E293B"/>
                <w:sz w:val="20"/>
                <w:szCs w:val="20"/>
              </w:rPr>
              <w:t xml:space="preserve">Print Results PDF</w:t>
            </w:r>
          </w:p>
        </w:tc>
        <w:tc>
          <w:tcPr>
            <w:tcW w:type="pct" w:w="18%"/>
          </w:tcPr>
          <w:p>
            <w:r>
              <w:rPr>
                <w:rFonts w:ascii="Calibri" w:cs="Calibri" w:eastAsia="Calibri" w:hAnsi="Calibri"/>
                <w:b w:val="false"/>
                <w:bCs w:val="false"/>
                <w:color w:val="1E293B"/>
                <w:sz w:val="20"/>
                <w:szCs w:val="20"/>
              </w:rPr>
              <w:t xml:space="preserve">PASS</w:t>
            </w:r>
          </w:p>
        </w:tc>
      </w:tr>
      <w:tr>
        <w:tc>
          <w:tcPr>
            <w:tcW w:type="pct" w:w="12%"/>
          </w:tcPr>
          <w:p>
            <w:r>
              <w:rPr>
                <w:rFonts w:ascii="Calibri" w:cs="Calibri" w:eastAsia="Calibri" w:hAnsi="Calibri"/>
                <w:b w:val="false"/>
                <w:bCs w:val="false"/>
                <w:color w:val="1E293B"/>
                <w:sz w:val="20"/>
                <w:szCs w:val="20"/>
              </w:rPr>
              <w:t xml:space="preserve">T-08</w:t>
            </w:r>
          </w:p>
        </w:tc>
        <w:tc>
          <w:tcPr>
            <w:tcW w:type="pct" w:w="70%"/>
          </w:tcPr>
          <w:p>
            <w:r>
              <w:rPr>
                <w:rFonts w:ascii="Calibri" w:cs="Calibri" w:eastAsia="Calibri" w:hAnsi="Calibri"/>
                <w:b w:val="false"/>
                <w:bCs w:val="false"/>
                <w:color w:val="1E293B"/>
                <w:sz w:val="20"/>
                <w:szCs w:val="20"/>
              </w:rPr>
              <w:t xml:space="preserve">Print Transcript PDF</w:t>
            </w:r>
          </w:p>
        </w:tc>
        <w:tc>
          <w:tcPr>
            <w:tcW w:type="pct" w:w="18%"/>
          </w:tcPr>
          <w:p>
            <w:r>
              <w:rPr>
                <w:rFonts w:ascii="Calibri" w:cs="Calibri" w:eastAsia="Calibri" w:hAnsi="Calibri"/>
                <w:b w:val="false"/>
                <w:bCs w:val="false"/>
                <w:color w:val="1E293B"/>
                <w:sz w:val="20"/>
                <w:szCs w:val="20"/>
              </w:rPr>
              <w:t xml:space="preserve">PASS</w:t>
            </w:r>
          </w:p>
        </w:tc>
      </w:tr>
      <w:tr>
        <w:tc>
          <w:tcPr>
            <w:tcW w:type="pct" w:w="12%"/>
          </w:tcPr>
          <w:p>
            <w:r>
              <w:rPr>
                <w:rFonts w:ascii="Calibri" w:cs="Calibri" w:eastAsia="Calibri" w:hAnsi="Calibri"/>
                <w:b w:val="false"/>
                <w:bCs w:val="false"/>
                <w:color w:val="1E293B"/>
                <w:sz w:val="20"/>
                <w:szCs w:val="20"/>
              </w:rPr>
              <w:t xml:space="preserve">T-09</w:t>
            </w:r>
          </w:p>
        </w:tc>
        <w:tc>
          <w:tcPr>
            <w:tcW w:type="pct" w:w="70%"/>
          </w:tcPr>
          <w:p>
            <w:r>
              <w:rPr>
                <w:rFonts w:ascii="Calibri" w:cs="Calibri" w:eastAsia="Calibri" w:hAnsi="Calibri"/>
                <w:b w:val="false"/>
                <w:bCs w:val="false"/>
                <w:color w:val="1E293B"/>
                <w:sz w:val="20"/>
                <w:szCs w:val="20"/>
              </w:rPr>
              <w:t xml:space="preserve">Print ID Card PDF + PNG</w:t>
            </w:r>
          </w:p>
        </w:tc>
        <w:tc>
          <w:tcPr>
            <w:tcW w:type="pct" w:w="18%"/>
          </w:tcPr>
          <w:p>
            <w:r>
              <w:rPr>
                <w:rFonts w:ascii="Calibri" w:cs="Calibri" w:eastAsia="Calibri" w:hAnsi="Calibri"/>
                <w:b w:val="false"/>
                <w:bCs w:val="false"/>
                <w:color w:val="1E293B"/>
                <w:sz w:val="20"/>
                <w:szCs w:val="20"/>
              </w:rPr>
              <w:t xml:space="preserve">PASS</w:t>
            </w:r>
          </w:p>
        </w:tc>
      </w:tr>
      <w:tr>
        <w:tc>
          <w:tcPr>
            <w:tcW w:type="pct" w:w="12%"/>
          </w:tcPr>
          <w:p>
            <w:r>
              <w:rPr>
                <w:rFonts w:ascii="Calibri" w:cs="Calibri" w:eastAsia="Calibri" w:hAnsi="Calibri"/>
                <w:b w:val="false"/>
                <w:bCs w:val="false"/>
                <w:color w:val="1E293B"/>
                <w:sz w:val="20"/>
                <w:szCs w:val="20"/>
              </w:rPr>
              <w:t xml:space="preserve">T-10</w:t>
            </w:r>
          </w:p>
        </w:tc>
        <w:tc>
          <w:tcPr>
            <w:tcW w:type="pct" w:w="70%"/>
          </w:tcPr>
          <w:p>
            <w:r>
              <w:rPr>
                <w:rFonts w:ascii="Calibri" w:cs="Calibri" w:eastAsia="Calibri" w:hAnsi="Calibri"/>
                <w:b w:val="false"/>
                <w:bCs w:val="false"/>
                <w:color w:val="1E293B"/>
                <w:sz w:val="20"/>
                <w:szCs w:val="20"/>
              </w:rPr>
              <w:t xml:space="preserve">Pay tuition via MTN MoMo</w:t>
            </w:r>
          </w:p>
        </w:tc>
        <w:tc>
          <w:tcPr>
            <w:tcW w:type="pct" w:w="18%"/>
          </w:tcPr>
          <w:p>
            <w:r>
              <w:rPr>
                <w:rFonts w:ascii="Calibri" w:cs="Calibri" w:eastAsia="Calibri" w:hAnsi="Calibri"/>
                <w:b w:val="false"/>
                <w:bCs w:val="false"/>
                <w:color w:val="1E293B"/>
                <w:sz w:val="20"/>
                <w:szCs w:val="20"/>
              </w:rPr>
              <w:t xml:space="preserve">PASS</w:t>
            </w:r>
          </w:p>
        </w:tc>
      </w:tr>
      <w:tr>
        <w:tc>
          <w:tcPr>
            <w:tcW w:type="pct" w:w="12%"/>
          </w:tcPr>
          <w:p>
            <w:r>
              <w:rPr>
                <w:rFonts w:ascii="Calibri" w:cs="Calibri" w:eastAsia="Calibri" w:hAnsi="Calibri"/>
                <w:b w:val="false"/>
                <w:bCs w:val="false"/>
                <w:color w:val="1E293B"/>
                <w:sz w:val="20"/>
                <w:szCs w:val="20"/>
              </w:rPr>
              <w:t xml:space="preserve">T-11</w:t>
            </w:r>
          </w:p>
        </w:tc>
        <w:tc>
          <w:tcPr>
            <w:tcW w:type="pct" w:w="70%"/>
          </w:tcPr>
          <w:p>
            <w:r>
              <w:rPr>
                <w:rFonts w:ascii="Calibri" w:cs="Calibri" w:eastAsia="Calibri" w:hAnsi="Calibri"/>
                <w:b w:val="false"/>
                <w:bCs w:val="false"/>
                <w:color w:val="1E293B"/>
                <w:sz w:val="20"/>
                <w:szCs w:val="20"/>
              </w:rPr>
              <w:t xml:space="preserve">Pay tuition via Orange Money</w:t>
            </w:r>
          </w:p>
        </w:tc>
        <w:tc>
          <w:tcPr>
            <w:tcW w:type="pct" w:w="18%"/>
          </w:tcPr>
          <w:p>
            <w:r>
              <w:rPr>
                <w:rFonts w:ascii="Calibri" w:cs="Calibri" w:eastAsia="Calibri" w:hAnsi="Calibri"/>
                <w:b w:val="false"/>
                <w:bCs w:val="false"/>
                <w:color w:val="1E293B"/>
                <w:sz w:val="20"/>
                <w:szCs w:val="20"/>
              </w:rPr>
              <w:t xml:space="preserve">PASS</w:t>
            </w:r>
          </w:p>
        </w:tc>
      </w:tr>
      <w:tr>
        <w:tc>
          <w:tcPr>
            <w:tcW w:type="pct" w:w="12%"/>
          </w:tcPr>
          <w:p>
            <w:r>
              <w:rPr>
                <w:rFonts w:ascii="Calibri" w:cs="Calibri" w:eastAsia="Calibri" w:hAnsi="Calibri"/>
                <w:b w:val="false"/>
                <w:bCs w:val="false"/>
                <w:color w:val="1E293B"/>
                <w:sz w:val="20"/>
                <w:szCs w:val="20"/>
              </w:rPr>
              <w:t xml:space="preserve">T-12</w:t>
            </w:r>
          </w:p>
        </w:tc>
        <w:tc>
          <w:tcPr>
            <w:tcW w:type="pct" w:w="70%"/>
          </w:tcPr>
          <w:p>
            <w:r>
              <w:rPr>
                <w:rFonts w:ascii="Calibri" w:cs="Calibri" w:eastAsia="Calibri" w:hAnsi="Calibri"/>
                <w:b w:val="false"/>
                <w:bCs w:val="false"/>
                <w:color w:val="1E293B"/>
                <w:sz w:val="20"/>
                <w:szCs w:val="20"/>
              </w:rPr>
              <w:t xml:space="preserve">Pay tuition via PayPal</w:t>
            </w:r>
          </w:p>
        </w:tc>
        <w:tc>
          <w:tcPr>
            <w:tcW w:type="pct" w:w="18%"/>
          </w:tcPr>
          <w:p>
            <w:r>
              <w:rPr>
                <w:rFonts w:ascii="Calibri" w:cs="Calibri" w:eastAsia="Calibri" w:hAnsi="Calibri"/>
                <w:b w:val="false"/>
                <w:bCs w:val="false"/>
                <w:color w:val="1E293B"/>
                <w:sz w:val="20"/>
                <w:szCs w:val="20"/>
              </w:rPr>
              <w:t xml:space="preserve">PASS</w:t>
            </w:r>
          </w:p>
        </w:tc>
      </w:tr>
      <w:tr>
        <w:tc>
          <w:tcPr>
            <w:tcW w:type="pct" w:w="12%"/>
          </w:tcPr>
          <w:p>
            <w:r>
              <w:rPr>
                <w:rFonts w:ascii="Calibri" w:cs="Calibri" w:eastAsia="Calibri" w:hAnsi="Calibri"/>
                <w:b w:val="false"/>
                <w:bCs w:val="false"/>
                <w:color w:val="1E293B"/>
                <w:sz w:val="20"/>
                <w:szCs w:val="20"/>
              </w:rPr>
              <w:t xml:space="preserve">T-13</w:t>
            </w:r>
          </w:p>
        </w:tc>
        <w:tc>
          <w:tcPr>
            <w:tcW w:type="pct" w:w="70%"/>
          </w:tcPr>
          <w:p>
            <w:r>
              <w:rPr>
                <w:rFonts w:ascii="Calibri" w:cs="Calibri" w:eastAsia="Calibri" w:hAnsi="Calibri"/>
                <w:b w:val="false"/>
                <w:bCs w:val="false"/>
                <w:color w:val="1E293B"/>
                <w:sz w:val="20"/>
                <w:szCs w:val="20"/>
              </w:rPr>
              <w:t xml:space="preserve">Pay tuition via Visa 3-D Secure</w:t>
            </w:r>
          </w:p>
        </w:tc>
        <w:tc>
          <w:tcPr>
            <w:tcW w:type="pct" w:w="18%"/>
          </w:tcPr>
          <w:p>
            <w:r>
              <w:rPr>
                <w:rFonts w:ascii="Calibri" w:cs="Calibri" w:eastAsia="Calibri" w:hAnsi="Calibri"/>
                <w:b w:val="false"/>
                <w:bCs w:val="false"/>
                <w:color w:val="1E293B"/>
                <w:sz w:val="20"/>
                <w:szCs w:val="20"/>
              </w:rPr>
              <w:t xml:space="preserve">PASS</w:t>
            </w:r>
          </w:p>
        </w:tc>
      </w:tr>
      <w:tr>
        <w:tc>
          <w:tcPr>
            <w:tcW w:type="pct" w:w="12%"/>
          </w:tcPr>
          <w:p>
            <w:r>
              <w:rPr>
                <w:rFonts w:ascii="Calibri" w:cs="Calibri" w:eastAsia="Calibri" w:hAnsi="Calibri"/>
                <w:b w:val="false"/>
                <w:bCs w:val="false"/>
                <w:color w:val="1E293B"/>
                <w:sz w:val="20"/>
                <w:szCs w:val="20"/>
              </w:rPr>
              <w:t xml:space="preserve">T-14</w:t>
            </w:r>
          </w:p>
        </w:tc>
        <w:tc>
          <w:tcPr>
            <w:tcW w:type="pct" w:w="70%"/>
          </w:tcPr>
          <w:p>
            <w:r>
              <w:rPr>
                <w:rFonts w:ascii="Calibri" w:cs="Calibri" w:eastAsia="Calibri" w:hAnsi="Calibri"/>
                <w:b w:val="false"/>
                <w:bCs w:val="false"/>
                <w:color w:val="1E293B"/>
                <w:sz w:val="20"/>
                <w:szCs w:val="20"/>
              </w:rPr>
              <w:t xml:space="preserve">Display IUGET bank transfer details</w:t>
            </w:r>
          </w:p>
        </w:tc>
        <w:tc>
          <w:tcPr>
            <w:tcW w:type="pct" w:w="18%"/>
          </w:tcPr>
          <w:p>
            <w:r>
              <w:rPr>
                <w:rFonts w:ascii="Calibri" w:cs="Calibri" w:eastAsia="Calibri" w:hAnsi="Calibri"/>
                <w:b w:val="false"/>
                <w:bCs w:val="false"/>
                <w:color w:val="1E293B"/>
                <w:sz w:val="20"/>
                <w:szCs w:val="20"/>
              </w:rPr>
              <w:t xml:space="preserve">PASS</w:t>
            </w:r>
          </w:p>
        </w:tc>
      </w:tr>
      <w:tr>
        <w:tc>
          <w:tcPr>
            <w:tcW w:type="pct" w:w="12%"/>
          </w:tcPr>
          <w:p>
            <w:r>
              <w:rPr>
                <w:rFonts w:ascii="Calibri" w:cs="Calibri" w:eastAsia="Calibri" w:hAnsi="Calibri"/>
                <w:b w:val="false"/>
                <w:bCs w:val="false"/>
                <w:color w:val="1E293B"/>
                <w:sz w:val="20"/>
                <w:szCs w:val="20"/>
              </w:rPr>
              <w:t xml:space="preserve">T-15</w:t>
            </w:r>
          </w:p>
        </w:tc>
        <w:tc>
          <w:tcPr>
            <w:tcW w:type="pct" w:w="70%"/>
          </w:tcPr>
          <w:p>
            <w:r>
              <w:rPr>
                <w:rFonts w:ascii="Calibri" w:cs="Calibri" w:eastAsia="Calibri" w:hAnsi="Calibri"/>
                <w:b w:val="false"/>
                <w:bCs w:val="false"/>
                <w:color w:val="1E293B"/>
                <w:sz w:val="20"/>
                <w:szCs w:val="20"/>
              </w:rPr>
              <w:t xml:space="preserve">Verify PIN cleared from memory after payment</w:t>
            </w:r>
          </w:p>
        </w:tc>
        <w:tc>
          <w:tcPr>
            <w:tcW w:type="pct" w:w="18%"/>
          </w:tcPr>
          <w:p>
            <w:r>
              <w:rPr>
                <w:rFonts w:ascii="Calibri" w:cs="Calibri" w:eastAsia="Calibri" w:hAnsi="Calibri"/>
                <w:b w:val="false"/>
                <w:bCs w:val="false"/>
                <w:color w:val="1E293B"/>
                <w:sz w:val="20"/>
                <w:szCs w:val="20"/>
              </w:rPr>
              <w:t xml:space="preserve">PASS</w:t>
            </w:r>
          </w:p>
        </w:tc>
      </w:tr>
      <w:tr>
        <w:tc>
          <w:tcPr>
            <w:tcW w:type="pct" w:w="12%"/>
          </w:tcPr>
          <w:p>
            <w:r>
              <w:rPr>
                <w:rFonts w:ascii="Calibri" w:cs="Calibri" w:eastAsia="Calibri" w:hAnsi="Calibri"/>
                <w:b w:val="false"/>
                <w:bCs w:val="false"/>
                <w:color w:val="1E293B"/>
                <w:sz w:val="20"/>
                <w:szCs w:val="20"/>
              </w:rPr>
              <w:t xml:space="preserve">T-16</w:t>
            </w:r>
          </w:p>
        </w:tc>
        <w:tc>
          <w:tcPr>
            <w:tcW w:type="pct" w:w="70%"/>
          </w:tcPr>
          <w:p>
            <w:r>
              <w:rPr>
                <w:rFonts w:ascii="Calibri" w:cs="Calibri" w:eastAsia="Calibri" w:hAnsi="Calibri"/>
                <w:b w:val="false"/>
                <w:bCs w:val="false"/>
                <w:color w:val="1E293B"/>
                <w:sz w:val="20"/>
                <w:szCs w:val="20"/>
              </w:rPr>
              <w:t xml:space="preserve">Enrol single student (parent flow)</w:t>
            </w:r>
          </w:p>
        </w:tc>
        <w:tc>
          <w:tcPr>
            <w:tcW w:type="pct" w:w="18%"/>
          </w:tcPr>
          <w:p>
            <w:r>
              <w:rPr>
                <w:rFonts w:ascii="Calibri" w:cs="Calibri" w:eastAsia="Calibri" w:hAnsi="Calibri"/>
                <w:b w:val="false"/>
                <w:bCs w:val="false"/>
                <w:color w:val="1E293B"/>
                <w:sz w:val="20"/>
                <w:szCs w:val="20"/>
              </w:rPr>
              <w:t xml:space="preserve">PASS</w:t>
            </w:r>
          </w:p>
        </w:tc>
      </w:tr>
      <w:tr>
        <w:tc>
          <w:tcPr>
            <w:tcW w:type="pct" w:w="12%"/>
          </w:tcPr>
          <w:p>
            <w:r>
              <w:rPr>
                <w:rFonts w:ascii="Calibri" w:cs="Calibri" w:eastAsia="Calibri" w:hAnsi="Calibri"/>
                <w:b w:val="false"/>
                <w:bCs w:val="false"/>
                <w:color w:val="1E293B"/>
                <w:sz w:val="20"/>
                <w:szCs w:val="20"/>
              </w:rPr>
              <w:t xml:space="preserve">T-17</w:t>
            </w:r>
          </w:p>
        </w:tc>
        <w:tc>
          <w:tcPr>
            <w:tcW w:type="pct" w:w="70%"/>
          </w:tcPr>
          <w:p>
            <w:r>
              <w:rPr>
                <w:rFonts w:ascii="Calibri" w:cs="Calibri" w:eastAsia="Calibri" w:hAnsi="Calibri"/>
                <w:b w:val="false"/>
                <w:bCs w:val="false"/>
                <w:color w:val="1E293B"/>
                <w:sz w:val="20"/>
                <w:szCs w:val="20"/>
              </w:rPr>
              <w:t xml:space="preserve">Bulk enrol students via CSV upload</w:t>
            </w:r>
          </w:p>
        </w:tc>
        <w:tc>
          <w:tcPr>
            <w:tcW w:type="pct" w:w="18%"/>
          </w:tcPr>
          <w:p>
            <w:r>
              <w:rPr>
                <w:rFonts w:ascii="Calibri" w:cs="Calibri" w:eastAsia="Calibri" w:hAnsi="Calibri"/>
                <w:b w:val="false"/>
                <w:bCs w:val="false"/>
                <w:color w:val="1E293B"/>
                <w:sz w:val="20"/>
                <w:szCs w:val="20"/>
              </w:rPr>
              <w:t xml:space="preserve">PASS</w:t>
            </w:r>
          </w:p>
        </w:tc>
      </w:tr>
      <w:tr>
        <w:tc>
          <w:tcPr>
            <w:tcW w:type="pct" w:w="12%"/>
          </w:tcPr>
          <w:p>
            <w:r>
              <w:rPr>
                <w:rFonts w:ascii="Calibri" w:cs="Calibri" w:eastAsia="Calibri" w:hAnsi="Calibri"/>
                <w:b w:val="false"/>
                <w:bCs w:val="false"/>
                <w:color w:val="1E293B"/>
                <w:sz w:val="20"/>
                <w:szCs w:val="20"/>
              </w:rPr>
              <w:t xml:space="preserve">T-18</w:t>
            </w:r>
          </w:p>
        </w:tc>
        <w:tc>
          <w:tcPr>
            <w:tcW w:type="pct" w:w="70%"/>
          </w:tcPr>
          <w:p>
            <w:r>
              <w:rPr>
                <w:rFonts w:ascii="Calibri" w:cs="Calibri" w:eastAsia="Calibri" w:hAnsi="Calibri"/>
                <w:b w:val="false"/>
                <w:bCs w:val="false"/>
                <w:color w:val="1E293B"/>
                <w:sz w:val="20"/>
                <w:szCs w:val="20"/>
              </w:rPr>
              <w:t xml:space="preserve">Print parent registration receipt</w:t>
            </w:r>
          </w:p>
        </w:tc>
        <w:tc>
          <w:tcPr>
            <w:tcW w:type="pct" w:w="18%"/>
          </w:tcPr>
          <w:p>
            <w:r>
              <w:rPr>
                <w:rFonts w:ascii="Calibri" w:cs="Calibri" w:eastAsia="Calibri" w:hAnsi="Calibri"/>
                <w:b w:val="false"/>
                <w:bCs w:val="false"/>
                <w:color w:val="1E293B"/>
                <w:sz w:val="20"/>
                <w:szCs w:val="20"/>
              </w:rPr>
              <w:t xml:space="preserve">PASS</w:t>
            </w:r>
          </w:p>
        </w:tc>
      </w:tr>
      <w:tr>
        <w:tc>
          <w:tcPr>
            <w:tcW w:type="pct" w:w="12%"/>
          </w:tcPr>
          <w:p>
            <w:r>
              <w:rPr>
                <w:rFonts w:ascii="Calibri" w:cs="Calibri" w:eastAsia="Calibri" w:hAnsi="Calibri"/>
                <w:b w:val="false"/>
                <w:bCs w:val="false"/>
                <w:color w:val="1E293B"/>
                <w:sz w:val="20"/>
                <w:szCs w:val="20"/>
              </w:rPr>
              <w:t xml:space="preserve">T-19</w:t>
            </w:r>
          </w:p>
        </w:tc>
        <w:tc>
          <w:tcPr>
            <w:tcW w:type="pct" w:w="70%"/>
          </w:tcPr>
          <w:p>
            <w:r>
              <w:rPr>
                <w:rFonts w:ascii="Calibri" w:cs="Calibri" w:eastAsia="Calibri" w:hAnsi="Calibri"/>
                <w:b w:val="false"/>
                <w:bCs w:val="false"/>
                <w:color w:val="1E293B"/>
                <w:sz w:val="20"/>
                <w:szCs w:val="20"/>
              </w:rPr>
              <w:t xml:space="preserve">View financial tracking dashboard</w:t>
            </w:r>
          </w:p>
        </w:tc>
        <w:tc>
          <w:tcPr>
            <w:tcW w:type="pct" w:w="18%"/>
          </w:tcPr>
          <w:p>
            <w:r>
              <w:rPr>
                <w:rFonts w:ascii="Calibri" w:cs="Calibri" w:eastAsia="Calibri" w:hAnsi="Calibri"/>
                <w:b w:val="false"/>
                <w:bCs w:val="false"/>
                <w:color w:val="1E293B"/>
                <w:sz w:val="20"/>
                <w:szCs w:val="20"/>
              </w:rPr>
              <w:t xml:space="preserve">PASS</w:t>
            </w:r>
          </w:p>
        </w:tc>
      </w:tr>
      <w:tr>
        <w:tc>
          <w:tcPr>
            <w:tcW w:type="pct" w:w="12%"/>
          </w:tcPr>
          <w:p>
            <w:r>
              <w:rPr>
                <w:rFonts w:ascii="Calibri" w:cs="Calibri" w:eastAsia="Calibri" w:hAnsi="Calibri"/>
                <w:b w:val="false"/>
                <w:bCs w:val="false"/>
                <w:color w:val="1E293B"/>
                <w:sz w:val="20"/>
                <w:szCs w:val="20"/>
              </w:rPr>
              <w:t xml:space="preserve">T-20</w:t>
            </w:r>
          </w:p>
        </w:tc>
        <w:tc>
          <w:tcPr>
            <w:tcW w:type="pct" w:w="70%"/>
          </w:tcPr>
          <w:p>
            <w:r>
              <w:rPr>
                <w:rFonts w:ascii="Calibri" w:cs="Calibri" w:eastAsia="Calibri" w:hAnsi="Calibri"/>
                <w:b w:val="false"/>
                <w:bCs w:val="false"/>
                <w:color w:val="1E293B"/>
                <w:sz w:val="20"/>
                <w:szCs w:val="20"/>
              </w:rPr>
              <w:t xml:space="preserve">Filter transactions by method</w:t>
            </w:r>
          </w:p>
        </w:tc>
        <w:tc>
          <w:tcPr>
            <w:tcW w:type="pct" w:w="18%"/>
          </w:tcPr>
          <w:p>
            <w:r>
              <w:rPr>
                <w:rFonts w:ascii="Calibri" w:cs="Calibri" w:eastAsia="Calibri" w:hAnsi="Calibri"/>
                <w:b w:val="false"/>
                <w:bCs w:val="false"/>
                <w:color w:val="1E293B"/>
                <w:sz w:val="20"/>
                <w:szCs w:val="20"/>
              </w:rPr>
              <w:t xml:space="preserve">PASS</w:t>
            </w:r>
          </w:p>
        </w:tc>
      </w:tr>
      <w:tr>
        <w:tc>
          <w:tcPr>
            <w:tcW w:type="pct" w:w="12%"/>
          </w:tcPr>
          <w:p>
            <w:r>
              <w:rPr>
                <w:rFonts w:ascii="Calibri" w:cs="Calibri" w:eastAsia="Calibri" w:hAnsi="Calibri"/>
                <w:b w:val="false"/>
                <w:bCs w:val="false"/>
                <w:color w:val="1E293B"/>
                <w:sz w:val="20"/>
                <w:szCs w:val="20"/>
              </w:rPr>
              <w:t xml:space="preserve">T-21</w:t>
            </w:r>
          </w:p>
        </w:tc>
        <w:tc>
          <w:tcPr>
            <w:tcW w:type="pct" w:w="70%"/>
          </w:tcPr>
          <w:p>
            <w:r>
              <w:rPr>
                <w:rFonts w:ascii="Calibri" w:cs="Calibri" w:eastAsia="Calibri" w:hAnsi="Calibri"/>
                <w:b w:val="false"/>
                <w:bCs w:val="false"/>
                <w:color w:val="1E293B"/>
                <w:sz w:val="20"/>
                <w:szCs w:val="20"/>
              </w:rPr>
              <w:t xml:space="preserve">Export transactions to CSV</w:t>
            </w:r>
          </w:p>
        </w:tc>
        <w:tc>
          <w:tcPr>
            <w:tcW w:type="pct" w:w="18%"/>
          </w:tcPr>
          <w:p>
            <w:r>
              <w:rPr>
                <w:rFonts w:ascii="Calibri" w:cs="Calibri" w:eastAsia="Calibri" w:hAnsi="Calibri"/>
                <w:b w:val="false"/>
                <w:bCs w:val="false"/>
                <w:color w:val="1E293B"/>
                <w:sz w:val="20"/>
                <w:szCs w:val="20"/>
              </w:rPr>
              <w:t xml:space="preserve">PASS</w:t>
            </w:r>
          </w:p>
        </w:tc>
      </w:tr>
      <w:tr>
        <w:tc>
          <w:tcPr>
            <w:tcW w:type="pct" w:w="12%"/>
          </w:tcPr>
          <w:p>
            <w:r>
              <w:rPr>
                <w:rFonts w:ascii="Calibri" w:cs="Calibri" w:eastAsia="Calibri" w:hAnsi="Calibri"/>
                <w:b w:val="false"/>
                <w:bCs w:val="false"/>
                <w:color w:val="1E293B"/>
                <w:sz w:val="20"/>
                <w:szCs w:val="20"/>
              </w:rPr>
              <w:t xml:space="preserve">T-22</w:t>
            </w:r>
          </w:p>
        </w:tc>
        <w:tc>
          <w:tcPr>
            <w:tcW w:type="pct" w:w="70%"/>
          </w:tcPr>
          <w:p>
            <w:r>
              <w:rPr>
                <w:rFonts w:ascii="Calibri" w:cs="Calibri" w:eastAsia="Calibri" w:hAnsi="Calibri"/>
                <w:b w:val="false"/>
                <w:bCs w:val="false"/>
                <w:color w:val="1E293B"/>
                <w:sz w:val="20"/>
                <w:szCs w:val="20"/>
              </w:rPr>
              <w:t xml:space="preserve">Offline page rendering after network drop</w:t>
            </w:r>
          </w:p>
        </w:tc>
        <w:tc>
          <w:tcPr>
            <w:tcW w:type="pct" w:w="18%"/>
          </w:tcPr>
          <w:p>
            <w:r>
              <w:rPr>
                <w:rFonts w:ascii="Calibri" w:cs="Calibri" w:eastAsia="Calibri" w:hAnsi="Calibri"/>
                <w:b w:val="false"/>
                <w:bCs w:val="false"/>
                <w:color w:val="1E293B"/>
                <w:sz w:val="20"/>
                <w:szCs w:val="20"/>
              </w:rPr>
              <w:t xml:space="preserve">PASS</w:t>
            </w:r>
          </w:p>
        </w:tc>
      </w:tr>
      <w:tr>
        <w:tc>
          <w:tcPr>
            <w:tcW w:type="pct" w:w="12%"/>
          </w:tcPr>
          <w:p>
            <w:r>
              <w:rPr>
                <w:rFonts w:ascii="Calibri" w:cs="Calibri" w:eastAsia="Calibri" w:hAnsi="Calibri"/>
                <w:b w:val="false"/>
                <w:bCs w:val="false"/>
                <w:color w:val="1E293B"/>
                <w:sz w:val="20"/>
                <w:szCs w:val="20"/>
              </w:rPr>
              <w:t xml:space="preserve">T-23</w:t>
            </w:r>
          </w:p>
        </w:tc>
        <w:tc>
          <w:tcPr>
            <w:tcW w:type="pct" w:w="70%"/>
          </w:tcPr>
          <w:p>
            <w:r>
              <w:rPr>
                <w:rFonts w:ascii="Calibri" w:cs="Calibri" w:eastAsia="Calibri" w:hAnsi="Calibri"/>
                <w:b w:val="false"/>
                <w:bCs w:val="false"/>
                <w:color w:val="1E293B"/>
                <w:sz w:val="20"/>
                <w:szCs w:val="20"/>
              </w:rPr>
              <w:t xml:space="preserve">Service worker cache cleared on demo reset</w:t>
            </w:r>
          </w:p>
        </w:tc>
        <w:tc>
          <w:tcPr>
            <w:tcW w:type="pct" w:w="18%"/>
          </w:tcPr>
          <w:p>
            <w:r>
              <w:rPr>
                <w:rFonts w:ascii="Calibri" w:cs="Calibri" w:eastAsia="Calibri" w:hAnsi="Calibri"/>
                <w:b w:val="false"/>
                <w:bCs w:val="false"/>
                <w:color w:val="1E293B"/>
                <w:sz w:val="20"/>
                <w:szCs w:val="20"/>
              </w:rPr>
              <w:t xml:space="preserve">PASS</w:t>
            </w:r>
          </w:p>
        </w:tc>
      </w:tr>
      <w:tr>
        <w:tc>
          <w:tcPr>
            <w:tcW w:type="pct" w:w="12%"/>
          </w:tcPr>
          <w:p>
            <w:r>
              <w:rPr>
                <w:rFonts w:ascii="Calibri" w:cs="Calibri" w:eastAsia="Calibri" w:hAnsi="Calibri"/>
                <w:b w:val="false"/>
                <w:bCs w:val="false"/>
                <w:color w:val="1E293B"/>
                <w:sz w:val="20"/>
                <w:szCs w:val="20"/>
              </w:rPr>
              <w:t xml:space="preserve">T-24</w:t>
            </w:r>
          </w:p>
        </w:tc>
        <w:tc>
          <w:tcPr>
            <w:tcW w:type="pct" w:w="70%"/>
          </w:tcPr>
          <w:p>
            <w:r>
              <w:rPr>
                <w:rFonts w:ascii="Calibri" w:cs="Calibri" w:eastAsia="Calibri" w:hAnsi="Calibri"/>
                <w:b w:val="false"/>
                <w:bCs w:val="false"/>
                <w:color w:val="1E293B"/>
                <w:sz w:val="20"/>
                <w:szCs w:val="20"/>
              </w:rPr>
              <w:t xml:space="preserve">Command palette opens with ⌘K / Ctrl+K</w:t>
            </w:r>
          </w:p>
        </w:tc>
        <w:tc>
          <w:tcPr>
            <w:tcW w:type="pct" w:w="18%"/>
          </w:tcPr>
          <w:p>
            <w:r>
              <w:rPr>
                <w:rFonts w:ascii="Calibri" w:cs="Calibri" w:eastAsia="Calibri" w:hAnsi="Calibri"/>
                <w:b w:val="false"/>
                <w:bCs w:val="false"/>
                <w:color w:val="1E293B"/>
                <w:sz w:val="20"/>
                <w:szCs w:val="20"/>
              </w:rPr>
              <w:t xml:space="preserve">PASS</w:t>
            </w:r>
          </w:p>
        </w:tc>
      </w:tr>
      <w:tr>
        <w:tc>
          <w:tcPr>
            <w:tcW w:type="pct" w:w="12%"/>
          </w:tcPr>
          <w:p>
            <w:r>
              <w:rPr>
                <w:rFonts w:ascii="Calibri" w:cs="Calibri" w:eastAsia="Calibri" w:hAnsi="Calibri"/>
                <w:b w:val="false"/>
                <w:bCs w:val="false"/>
                <w:color w:val="1E293B"/>
                <w:sz w:val="20"/>
                <w:szCs w:val="20"/>
              </w:rPr>
              <w:t xml:space="preserve">T-25</w:t>
            </w:r>
          </w:p>
        </w:tc>
        <w:tc>
          <w:tcPr>
            <w:tcW w:type="pct" w:w="70%"/>
          </w:tcPr>
          <w:p>
            <w:r>
              <w:rPr>
                <w:rFonts w:ascii="Calibri" w:cs="Calibri" w:eastAsia="Calibri" w:hAnsi="Calibri"/>
                <w:b w:val="false"/>
                <w:bCs w:val="false"/>
                <w:color w:val="1E293B"/>
                <w:sz w:val="20"/>
                <w:szCs w:val="20"/>
              </w:rPr>
              <w:t xml:space="preserve">Switch to dark theme via command palette</w:t>
            </w:r>
          </w:p>
        </w:tc>
        <w:tc>
          <w:tcPr>
            <w:tcW w:type="pct" w:w="18%"/>
          </w:tcPr>
          <w:p>
            <w:r>
              <w:rPr>
                <w:rFonts w:ascii="Calibri" w:cs="Calibri" w:eastAsia="Calibri" w:hAnsi="Calibri"/>
                <w:b w:val="false"/>
                <w:bCs w:val="false"/>
                <w:color w:val="1E293B"/>
                <w:sz w:val="20"/>
                <w:szCs w:val="20"/>
              </w:rPr>
              <w:t xml:space="preserve">PASS</w:t>
            </w:r>
          </w:p>
        </w:tc>
      </w:tr>
    </w:tbl>
    <w:p>
      <w:pPr>
        <w:spacing w:after="280"/>
        <w:jc w:val="center"/>
      </w:pPr>
      <w:r>
        <w:rPr>
          <w:rFonts w:ascii="Calibri" w:cs="Calibri" w:eastAsia="Calibri" w:hAnsi="Calibri"/>
          <w:i/>
          <w:iCs/>
          <w:color w:val="64748B"/>
          <w:sz w:val="18"/>
          <w:szCs w:val="18"/>
        </w:rPr>
        <w:t xml:space="preserve">Table 6.1 — Test case summary (25/25 pass).</w:t>
      </w:r>
    </w:p>
    <w:p>
      <w:pPr>
        <w:pStyle w:val="Heading2"/>
        <w:spacing w:after="200" w:before="360"/>
      </w:pPr>
      <w:r>
        <w:t xml:space="preserve">6.3  Usability Findings</w:t>
      </w:r>
    </w:p>
    <w:p>
      <w:pPr>
        <w:spacing w:after="160" w:line="300" w:lineRule="auto"/>
        <w:jc w:val="both"/>
      </w:pPr>
      <w:r>
        <w:rPr>
          <w:rFonts w:ascii="Calibri" w:cs="Calibri" w:eastAsia="Calibri" w:hAnsi="Calibri"/>
          <w:color w:val="1E293B"/>
          <w:sz w:val="22"/>
          <w:szCs w:val="22"/>
        </w:rPr>
        <w:t xml:space="preserve">Four observations emerged from the usability sessions:</w:t>
      </w:r>
    </w:p>
    <w:p>
      <w:pPr>
        <w:pStyle w:val="ListParagraph"/>
        <w:numPr>
          <w:ilvl w:val="0"/>
          <w:numId w:val="1"/>
        </w:numPr>
        <w:spacing w:after="80"/>
      </w:pPr>
      <w:r>
        <w:rPr>
          <w:rFonts w:ascii="Calibri" w:cs="Calibri" w:eastAsia="Calibri" w:hAnsi="Calibri"/>
          <w:sz w:val="22"/>
          <w:szCs w:val="22"/>
        </w:rPr>
        <w:t xml:space="preserve">Participants found the three-specialty timetable grid intuitive on the first try.</w:t>
      </w:r>
    </w:p>
    <w:p>
      <w:pPr>
        <w:pStyle w:val="ListParagraph"/>
        <w:numPr>
          <w:ilvl w:val="0"/>
          <w:numId w:val="1"/>
        </w:numPr>
        <w:spacing w:after="80"/>
      </w:pPr>
      <w:r>
        <w:rPr>
          <w:rFonts w:ascii="Calibri" w:cs="Calibri" w:eastAsia="Calibri" w:hAnsi="Calibri"/>
          <w:sz w:val="22"/>
          <w:szCs w:val="22"/>
        </w:rPr>
        <w:t xml:space="preserve">The USSD-styled MoMo screen elicited a "wait, is this real?" reaction in all three sessions — a positive sign that the simulation reads as authentic.</w:t>
      </w:r>
    </w:p>
    <w:p>
      <w:pPr>
        <w:pStyle w:val="ListParagraph"/>
        <w:numPr>
          <w:ilvl w:val="0"/>
          <w:numId w:val="1"/>
        </w:numPr>
        <w:spacing w:after="80"/>
      </w:pPr>
      <w:r>
        <w:rPr>
          <w:rFonts w:ascii="Calibri" w:cs="Calibri" w:eastAsia="Calibri" w:hAnsi="Calibri"/>
          <w:sz w:val="22"/>
          <w:szCs w:val="22"/>
        </w:rPr>
        <w:t xml:space="preserve">One participant initially missed the "Show back" button on the ID card; the label was made larger as a result.</w:t>
      </w:r>
    </w:p>
    <w:p>
      <w:pPr>
        <w:pStyle w:val="ListParagraph"/>
        <w:numPr>
          <w:ilvl w:val="0"/>
          <w:numId w:val="1"/>
        </w:numPr>
        <w:spacing w:after="80"/>
      </w:pPr>
      <w:r>
        <w:rPr>
          <w:rFonts w:ascii="Calibri" w:cs="Calibri" w:eastAsia="Calibri" w:hAnsi="Calibri"/>
          <w:sz w:val="22"/>
          <w:szCs w:val="22"/>
        </w:rPr>
        <w:t xml:space="preserve">The privacy banner on the payment screen was noticed and appreciated by every participant.</w:t>
      </w:r>
    </w:p>
    <w:p>
      <w:pPr>
        <w:pStyle w:val="Heading2"/>
        <w:spacing w:after="200" w:before="360"/>
      </w:pPr>
      <w:r>
        <w:t xml:space="preserve">6.4  Performance Audit</w:t>
      </w:r>
    </w:p>
    <w:p>
      <w:pPr>
        <w:spacing w:after="160" w:line="300" w:lineRule="auto"/>
        <w:jc w:val="both"/>
      </w:pPr>
      <w:r>
        <w:rPr>
          <w:rFonts w:ascii="Calibri" w:cs="Calibri" w:eastAsia="Calibri" w:hAnsi="Calibri"/>
          <w:color w:val="1E293B"/>
          <w:sz w:val="22"/>
          <w:szCs w:val="22"/>
        </w:rPr>
        <w:t xml:space="preserve">A Lighthouse audit of the production build produced the following scores: Performance 92, Accessibility 96, Best Practices 100, SEO 100. The dominant bundle (476 kB gzipped) is acceptable for an initial load on a 3G connection. Subsequent navigation is instantaneous thanks to client-side routing.</w:t>
      </w:r>
    </w:p>
    <w:p>
      <w:pPr>
        <w:pStyle w:val="Heading1"/>
        <w:pageBreakBefore/>
        <w:spacing w:after="240" w:before="480"/>
      </w:pPr>
      <w:r>
        <w:t xml:space="preserve">Chapter 7 — Results and Discussion</w:t>
      </w:r>
    </w:p>
    <w:p>
      <w:pPr>
        <w:pStyle w:val="Heading2"/>
        <w:spacing w:after="200" w:before="360"/>
      </w:pPr>
      <w:r>
        <w:t xml:space="preserve">7.1  Achievements</w:t>
      </w:r>
    </w:p>
    <w:p>
      <w:pPr>
        <w:spacing w:after="160" w:line="300" w:lineRule="auto"/>
        <w:jc w:val="both"/>
      </w:pPr>
      <w:r>
        <w:rPr>
          <w:rFonts w:ascii="Calibri" w:cs="Calibri" w:eastAsia="Calibri" w:hAnsi="Calibri"/>
          <w:color w:val="1E293B"/>
          <w:sz w:val="22"/>
          <w:szCs w:val="22"/>
        </w:rPr>
        <w:t xml:space="preserve">The implementation meets every Must-have requirement and most Should-have requirements in Table 3.1. Five concrete achievements deserve highlighting:</w:t>
      </w:r>
    </w:p>
    <w:p>
      <w:pPr>
        <w:pStyle w:val="ListParagraph"/>
        <w:numPr>
          <w:ilvl w:val="0"/>
          <w:numId w:val="1"/>
        </w:numPr>
        <w:spacing w:after="80"/>
      </w:pPr>
      <w:r>
        <w:rPr>
          <w:rFonts w:ascii="Calibri" w:cs="Calibri" w:eastAsia="Calibri" w:hAnsi="Calibri"/>
          <w:sz w:val="22"/>
          <w:szCs w:val="22"/>
        </w:rPr>
        <w:t xml:space="preserve">A working web application of fifty-three source files, twenty-four pages, and fourteen reusable components, deployable as a PWA with an offline shell.</w:t>
      </w:r>
    </w:p>
    <w:p>
      <w:pPr>
        <w:pStyle w:val="ListParagraph"/>
        <w:numPr>
          <w:ilvl w:val="0"/>
          <w:numId w:val="1"/>
        </w:numPr>
        <w:spacing w:after="80"/>
      </w:pPr>
      <w:r>
        <w:rPr>
          <w:rFonts w:ascii="Calibri" w:cs="Calibri" w:eastAsia="Calibri" w:hAnsi="Calibri"/>
          <w:sz w:val="22"/>
          <w:szCs w:val="22"/>
        </w:rPr>
        <w:t xml:space="preserve">A public Parent Portal with a five-step registration wizard that handles five payment channels.</w:t>
      </w:r>
    </w:p>
    <w:p>
      <w:pPr>
        <w:pStyle w:val="ListParagraph"/>
        <w:numPr>
          <w:ilvl w:val="0"/>
          <w:numId w:val="1"/>
        </w:numPr>
        <w:spacing w:after="80"/>
      </w:pPr>
      <w:r>
        <w:rPr>
          <w:rFonts w:ascii="Calibri" w:cs="Calibri" w:eastAsia="Calibri" w:hAnsi="Calibri"/>
          <w:sz w:val="22"/>
          <w:szCs w:val="22"/>
        </w:rPr>
        <w:t xml:space="preserve">A privacy-respecting payment simulation that never persists the parent's credentials.</w:t>
      </w:r>
    </w:p>
    <w:p>
      <w:pPr>
        <w:pStyle w:val="ListParagraph"/>
        <w:numPr>
          <w:ilvl w:val="0"/>
          <w:numId w:val="1"/>
        </w:numPr>
        <w:spacing w:after="80"/>
      </w:pPr>
      <w:r>
        <w:rPr>
          <w:rFonts w:ascii="Calibri" w:cs="Calibri" w:eastAsia="Calibri" w:hAnsi="Calibri"/>
          <w:sz w:val="22"/>
          <w:szCs w:val="22"/>
        </w:rPr>
        <w:t xml:space="preserve">An automated enrolment pipeline that creates six artefacts from one submission and supports bulk CSV upload.</w:t>
      </w:r>
    </w:p>
    <w:p>
      <w:pPr>
        <w:pStyle w:val="ListParagraph"/>
        <w:numPr>
          <w:ilvl w:val="0"/>
          <w:numId w:val="1"/>
        </w:numPr>
        <w:spacing w:after="80"/>
      </w:pPr>
      <w:r>
        <w:rPr>
          <w:rFonts w:ascii="Calibri" w:cs="Calibri" w:eastAsia="Calibri" w:hAnsi="Calibri"/>
          <w:sz w:val="22"/>
          <w:szCs w:val="22"/>
        </w:rPr>
        <w:t xml:space="preserve">Four printable academic artefacts, each carrying a QR code that resolves to a verification URL.</w:t>
      </w:r>
    </w:p>
    <w:p>
      <w:pPr>
        <w:pStyle w:val="Heading2"/>
        <w:spacing w:after="200" w:before="360"/>
      </w:pPr>
      <w:r>
        <w:t xml:space="preserve">7.2  Performance Measurements</w:t>
      </w:r>
    </w:p>
    <w:p>
      <w:pPr>
        <w:spacing w:after="160" w:line="300" w:lineRule="auto"/>
      </w:pPr>
      <w:r>
        <w:rPr>
          <w:rFonts w:ascii="Calibri" w:cs="Calibri" w:eastAsia="Calibri" w:hAnsi="Calibri"/>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5%"/>
            <w:shd w:fill="EFF4FF" w:color="auto" w:val="clear"/>
          </w:tcPr>
          <w:p>
            <w:r>
              <w:rPr>
                <w:rFonts w:ascii="Calibri" w:cs="Calibri" w:eastAsia="Calibri" w:hAnsi="Calibri"/>
                <w:b/>
                <w:bCs/>
                <w:color w:val="1E3AA0"/>
                <w:sz w:val="20"/>
                <w:szCs w:val="20"/>
              </w:rPr>
              <w:t xml:space="preserve">Metric</w:t>
            </w:r>
          </w:p>
        </w:tc>
        <w:tc>
          <w:tcPr>
            <w:tcW w:type="pct" w:w="45%"/>
            <w:shd w:fill="EFF4FF" w:color="auto" w:val="clear"/>
          </w:tcPr>
          <w:p>
            <w:r>
              <w:rPr>
                <w:rFonts w:ascii="Calibri" w:cs="Calibri" w:eastAsia="Calibri" w:hAnsi="Calibri"/>
                <w:b/>
                <w:bCs/>
                <w:color w:val="1E3AA0"/>
                <w:sz w:val="20"/>
                <w:szCs w:val="20"/>
              </w:rPr>
              <w:t xml:space="preserve">Measurement</w:t>
            </w:r>
          </w:p>
        </w:tc>
      </w:tr>
      <w:tr>
        <w:tc>
          <w:tcPr>
            <w:tcW w:type="pct" w:w="55%"/>
          </w:tcPr>
          <w:p>
            <w:r>
              <w:rPr>
                <w:rFonts w:ascii="Calibri" w:cs="Calibri" w:eastAsia="Calibri" w:hAnsi="Calibri"/>
                <w:b w:val="false"/>
                <w:bCs w:val="false"/>
                <w:color w:val="1E293B"/>
                <w:sz w:val="20"/>
                <w:szCs w:val="20"/>
              </w:rPr>
              <w:t xml:space="preserve">Source files</w:t>
            </w:r>
          </w:p>
        </w:tc>
        <w:tc>
          <w:tcPr>
            <w:tcW w:type="pct" w:w="45%"/>
          </w:tcPr>
          <w:p>
            <w:r>
              <w:rPr>
                <w:rFonts w:ascii="Calibri" w:cs="Calibri" w:eastAsia="Calibri" w:hAnsi="Calibri"/>
                <w:b w:val="false"/>
                <w:bCs w:val="false"/>
                <w:color w:val="1E293B"/>
                <w:sz w:val="20"/>
                <w:szCs w:val="20"/>
              </w:rPr>
              <w:t xml:space="preserve">53</w:t>
            </w:r>
          </w:p>
        </w:tc>
      </w:tr>
      <w:tr>
        <w:tc>
          <w:tcPr>
            <w:tcW w:type="pct" w:w="55%"/>
          </w:tcPr>
          <w:p>
            <w:r>
              <w:rPr>
                <w:rFonts w:ascii="Calibri" w:cs="Calibri" w:eastAsia="Calibri" w:hAnsi="Calibri"/>
                <w:b w:val="false"/>
                <w:bCs w:val="false"/>
                <w:color w:val="1E293B"/>
                <w:sz w:val="20"/>
                <w:szCs w:val="20"/>
              </w:rPr>
              <w:t xml:space="preserve">Lines of code (approx)</w:t>
            </w:r>
          </w:p>
        </w:tc>
        <w:tc>
          <w:tcPr>
            <w:tcW w:type="pct" w:w="45%"/>
          </w:tcPr>
          <w:p>
            <w:r>
              <w:rPr>
                <w:rFonts w:ascii="Calibri" w:cs="Calibri" w:eastAsia="Calibri" w:hAnsi="Calibri"/>
                <w:b w:val="false"/>
                <w:bCs w:val="false"/>
                <w:color w:val="1E293B"/>
                <w:sz w:val="20"/>
                <w:szCs w:val="20"/>
              </w:rPr>
              <w:t xml:space="preserve">9,500</w:t>
            </w:r>
          </w:p>
        </w:tc>
      </w:tr>
      <w:tr>
        <w:tc>
          <w:tcPr>
            <w:tcW w:type="pct" w:w="55%"/>
          </w:tcPr>
          <w:p>
            <w:r>
              <w:rPr>
                <w:rFonts w:ascii="Calibri" w:cs="Calibri" w:eastAsia="Calibri" w:hAnsi="Calibri"/>
                <w:b w:val="false"/>
                <w:bCs w:val="false"/>
                <w:color w:val="1E293B"/>
                <w:sz w:val="20"/>
                <w:szCs w:val="20"/>
              </w:rPr>
              <w:t xml:space="preserve">React components</w:t>
            </w:r>
          </w:p>
        </w:tc>
        <w:tc>
          <w:tcPr>
            <w:tcW w:type="pct" w:w="45%"/>
          </w:tcPr>
          <w:p>
            <w:r>
              <w:rPr>
                <w:rFonts w:ascii="Calibri" w:cs="Calibri" w:eastAsia="Calibri" w:hAnsi="Calibri"/>
                <w:b w:val="false"/>
                <w:bCs w:val="false"/>
                <w:color w:val="1E293B"/>
                <w:sz w:val="20"/>
                <w:szCs w:val="20"/>
              </w:rPr>
              <w:t xml:space="preserve">14</w:t>
            </w:r>
          </w:p>
        </w:tc>
      </w:tr>
      <w:tr>
        <w:tc>
          <w:tcPr>
            <w:tcW w:type="pct" w:w="55%"/>
          </w:tcPr>
          <w:p>
            <w:r>
              <w:rPr>
                <w:rFonts w:ascii="Calibri" w:cs="Calibri" w:eastAsia="Calibri" w:hAnsi="Calibri"/>
                <w:b w:val="false"/>
                <w:bCs w:val="false"/>
                <w:color w:val="1E293B"/>
                <w:sz w:val="20"/>
                <w:szCs w:val="20"/>
              </w:rPr>
              <w:t xml:space="preserve">Pages</w:t>
            </w:r>
          </w:p>
        </w:tc>
        <w:tc>
          <w:tcPr>
            <w:tcW w:type="pct" w:w="45%"/>
          </w:tcPr>
          <w:p>
            <w:r>
              <w:rPr>
                <w:rFonts w:ascii="Calibri" w:cs="Calibri" w:eastAsia="Calibri" w:hAnsi="Calibri"/>
                <w:b w:val="false"/>
                <w:bCs w:val="false"/>
                <w:color w:val="1E293B"/>
                <w:sz w:val="20"/>
                <w:szCs w:val="20"/>
              </w:rPr>
              <w:t xml:space="preserve">24</w:t>
            </w:r>
          </w:p>
        </w:tc>
      </w:tr>
      <w:tr>
        <w:tc>
          <w:tcPr>
            <w:tcW w:type="pct" w:w="55%"/>
          </w:tcPr>
          <w:p>
            <w:r>
              <w:rPr>
                <w:rFonts w:ascii="Calibri" w:cs="Calibri" w:eastAsia="Calibri" w:hAnsi="Calibri"/>
                <w:b w:val="false"/>
                <w:bCs w:val="false"/>
                <w:color w:val="1E293B"/>
                <w:sz w:val="20"/>
                <w:szCs w:val="20"/>
              </w:rPr>
              <w:t xml:space="preserve">Production bundle (gzip)</w:t>
            </w:r>
          </w:p>
        </w:tc>
        <w:tc>
          <w:tcPr>
            <w:tcW w:type="pct" w:w="45%"/>
          </w:tcPr>
          <w:p>
            <w:r>
              <w:rPr>
                <w:rFonts w:ascii="Calibri" w:cs="Calibri" w:eastAsia="Calibri" w:hAnsi="Calibri"/>
                <w:b w:val="false"/>
                <w:bCs w:val="false"/>
                <w:color w:val="1E293B"/>
                <w:sz w:val="20"/>
                <w:szCs w:val="20"/>
              </w:rPr>
              <w:t xml:space="preserve">~ 482 kB</w:t>
            </w:r>
          </w:p>
        </w:tc>
      </w:tr>
      <w:tr>
        <w:tc>
          <w:tcPr>
            <w:tcW w:type="pct" w:w="55%"/>
          </w:tcPr>
          <w:p>
            <w:r>
              <w:rPr>
                <w:rFonts w:ascii="Calibri" w:cs="Calibri" w:eastAsia="Calibri" w:hAnsi="Calibri"/>
                <w:b w:val="false"/>
                <w:bCs w:val="false"/>
                <w:color w:val="1E293B"/>
                <w:sz w:val="20"/>
                <w:szCs w:val="20"/>
              </w:rPr>
              <w:t xml:space="preserve">First page paint</w:t>
            </w:r>
          </w:p>
        </w:tc>
        <w:tc>
          <w:tcPr>
            <w:tcW w:type="pct" w:w="45%"/>
          </w:tcPr>
          <w:p>
            <w:r>
              <w:rPr>
                <w:rFonts w:ascii="Calibri" w:cs="Calibri" w:eastAsia="Calibri" w:hAnsi="Calibri"/>
                <w:b w:val="false"/>
                <w:bCs w:val="false"/>
                <w:color w:val="1E293B"/>
                <w:sz w:val="20"/>
                <w:szCs w:val="20"/>
              </w:rPr>
              <w:t xml:space="preserve">&lt; 2.5 s on 3G</w:t>
            </w:r>
          </w:p>
        </w:tc>
      </w:tr>
      <w:tr>
        <w:tc>
          <w:tcPr>
            <w:tcW w:type="pct" w:w="55%"/>
          </w:tcPr>
          <w:p>
            <w:r>
              <w:rPr>
                <w:rFonts w:ascii="Calibri" w:cs="Calibri" w:eastAsia="Calibri" w:hAnsi="Calibri"/>
                <w:b w:val="false"/>
                <w:bCs w:val="false"/>
                <w:color w:val="1E293B"/>
                <w:sz w:val="20"/>
                <w:szCs w:val="20"/>
              </w:rPr>
              <w:t xml:space="preserve">Time to interactive</w:t>
            </w:r>
          </w:p>
        </w:tc>
        <w:tc>
          <w:tcPr>
            <w:tcW w:type="pct" w:w="45%"/>
          </w:tcPr>
          <w:p>
            <w:r>
              <w:rPr>
                <w:rFonts w:ascii="Calibri" w:cs="Calibri" w:eastAsia="Calibri" w:hAnsi="Calibri"/>
                <w:b w:val="false"/>
                <w:bCs w:val="false"/>
                <w:color w:val="1E293B"/>
                <w:sz w:val="20"/>
                <w:szCs w:val="20"/>
              </w:rPr>
              <w:t xml:space="preserve">&lt; 4.0 s on 3G</w:t>
            </w:r>
          </w:p>
        </w:tc>
      </w:tr>
      <w:tr>
        <w:tc>
          <w:tcPr>
            <w:tcW w:type="pct" w:w="55%"/>
          </w:tcPr>
          <w:p>
            <w:r>
              <w:rPr>
                <w:rFonts w:ascii="Calibri" w:cs="Calibri" w:eastAsia="Calibri" w:hAnsi="Calibri"/>
                <w:b w:val="false"/>
                <w:bCs w:val="false"/>
                <w:color w:val="1E293B"/>
                <w:sz w:val="20"/>
                <w:szCs w:val="20"/>
              </w:rPr>
              <w:t xml:space="preserve">Lighthouse Performance</w:t>
            </w:r>
          </w:p>
        </w:tc>
        <w:tc>
          <w:tcPr>
            <w:tcW w:type="pct" w:w="45%"/>
          </w:tcPr>
          <w:p>
            <w:r>
              <w:rPr>
                <w:rFonts w:ascii="Calibri" w:cs="Calibri" w:eastAsia="Calibri" w:hAnsi="Calibri"/>
                <w:b w:val="false"/>
                <w:bCs w:val="false"/>
                <w:color w:val="1E293B"/>
                <w:sz w:val="20"/>
                <w:szCs w:val="20"/>
              </w:rPr>
              <w:t xml:space="preserve">92</w:t>
            </w:r>
          </w:p>
        </w:tc>
      </w:tr>
      <w:tr>
        <w:tc>
          <w:tcPr>
            <w:tcW w:type="pct" w:w="55%"/>
          </w:tcPr>
          <w:p>
            <w:r>
              <w:rPr>
                <w:rFonts w:ascii="Calibri" w:cs="Calibri" w:eastAsia="Calibri" w:hAnsi="Calibri"/>
                <w:b w:val="false"/>
                <w:bCs w:val="false"/>
                <w:color w:val="1E293B"/>
                <w:sz w:val="20"/>
                <w:szCs w:val="20"/>
              </w:rPr>
              <w:t xml:space="preserve">Lighthouse Accessibility</w:t>
            </w:r>
          </w:p>
        </w:tc>
        <w:tc>
          <w:tcPr>
            <w:tcW w:type="pct" w:w="45%"/>
          </w:tcPr>
          <w:p>
            <w:r>
              <w:rPr>
                <w:rFonts w:ascii="Calibri" w:cs="Calibri" w:eastAsia="Calibri" w:hAnsi="Calibri"/>
                <w:b w:val="false"/>
                <w:bCs w:val="false"/>
                <w:color w:val="1E293B"/>
                <w:sz w:val="20"/>
                <w:szCs w:val="20"/>
              </w:rPr>
              <w:t xml:space="preserve">96</w:t>
            </w:r>
          </w:p>
        </w:tc>
      </w:tr>
      <w:tr>
        <w:tc>
          <w:tcPr>
            <w:tcW w:type="pct" w:w="55%"/>
          </w:tcPr>
          <w:p>
            <w:r>
              <w:rPr>
                <w:rFonts w:ascii="Calibri" w:cs="Calibri" w:eastAsia="Calibri" w:hAnsi="Calibri"/>
                <w:b w:val="false"/>
                <w:bCs w:val="false"/>
                <w:color w:val="1E293B"/>
                <w:sz w:val="20"/>
                <w:szCs w:val="20"/>
              </w:rPr>
              <w:t xml:space="preserve">Lighthouse Best Practices</w:t>
            </w:r>
          </w:p>
        </w:tc>
        <w:tc>
          <w:tcPr>
            <w:tcW w:type="pct" w:w="45%"/>
          </w:tcPr>
          <w:p>
            <w:r>
              <w:rPr>
                <w:rFonts w:ascii="Calibri" w:cs="Calibri" w:eastAsia="Calibri" w:hAnsi="Calibri"/>
                <w:b w:val="false"/>
                <w:bCs w:val="false"/>
                <w:color w:val="1E293B"/>
                <w:sz w:val="20"/>
                <w:szCs w:val="20"/>
              </w:rPr>
              <w:t xml:space="preserve">100</w:t>
            </w:r>
          </w:p>
        </w:tc>
      </w:tr>
      <w:tr>
        <w:tc>
          <w:tcPr>
            <w:tcW w:type="pct" w:w="55%"/>
          </w:tcPr>
          <w:p>
            <w:r>
              <w:rPr>
                <w:rFonts w:ascii="Calibri" w:cs="Calibri" w:eastAsia="Calibri" w:hAnsi="Calibri"/>
                <w:b w:val="false"/>
                <w:bCs w:val="false"/>
                <w:color w:val="1E293B"/>
                <w:sz w:val="20"/>
                <w:szCs w:val="20"/>
              </w:rPr>
              <w:t xml:space="preserve">Lighthouse SEO</w:t>
            </w:r>
          </w:p>
        </w:tc>
        <w:tc>
          <w:tcPr>
            <w:tcW w:type="pct" w:w="45%"/>
          </w:tcPr>
          <w:p>
            <w:r>
              <w:rPr>
                <w:rFonts w:ascii="Calibri" w:cs="Calibri" w:eastAsia="Calibri" w:hAnsi="Calibri"/>
                <w:b w:val="false"/>
                <w:bCs w:val="false"/>
                <w:color w:val="1E293B"/>
                <w:sz w:val="20"/>
                <w:szCs w:val="20"/>
              </w:rPr>
              <w:t xml:space="preserve">100</w:t>
            </w:r>
          </w:p>
        </w:tc>
      </w:tr>
      <w:tr>
        <w:tc>
          <w:tcPr>
            <w:tcW w:type="pct" w:w="55%"/>
          </w:tcPr>
          <w:p>
            <w:r>
              <w:rPr>
                <w:rFonts w:ascii="Calibri" w:cs="Calibri" w:eastAsia="Calibri" w:hAnsi="Calibri"/>
                <w:b w:val="false"/>
                <w:bCs w:val="false"/>
                <w:color w:val="1E293B"/>
                <w:sz w:val="20"/>
                <w:szCs w:val="20"/>
              </w:rPr>
              <w:t xml:space="preserve">Service Worker precache</w:t>
            </w:r>
          </w:p>
        </w:tc>
        <w:tc>
          <w:tcPr>
            <w:tcW w:type="pct" w:w="45%"/>
          </w:tcPr>
          <w:p>
            <w:r>
              <w:rPr>
                <w:rFonts w:ascii="Calibri" w:cs="Calibri" w:eastAsia="Calibri" w:hAnsi="Calibri"/>
                <w:b w:val="false"/>
                <w:bCs w:val="false"/>
                <w:color w:val="1E293B"/>
                <w:sz w:val="20"/>
                <w:szCs w:val="20"/>
              </w:rPr>
              <w:t xml:space="preserve">13 entries (~ 2.1 MB)</w:t>
            </w:r>
          </w:p>
        </w:tc>
      </w:tr>
    </w:tbl>
    <w:p>
      <w:pPr>
        <w:spacing w:after="280"/>
        <w:jc w:val="center"/>
      </w:pPr>
      <w:r>
        <w:rPr>
          <w:rFonts w:ascii="Calibri" w:cs="Calibri" w:eastAsia="Calibri" w:hAnsi="Calibri"/>
          <w:i/>
          <w:iCs/>
          <w:color w:val="64748B"/>
          <w:sz w:val="18"/>
          <w:szCs w:val="18"/>
        </w:rPr>
        <w:t xml:space="preserve">Table 7.1 — Performance and code-size measurements.</w:t>
      </w:r>
    </w:p>
    <w:p>
      <w:pPr>
        <w:pStyle w:val="Heading2"/>
        <w:spacing w:after="200" w:before="360"/>
      </w:pPr>
      <w:r>
        <w:t xml:space="preserve">7.3  Challenges and Lessons Learned</w:t>
      </w:r>
    </w:p>
    <w:p>
      <w:pPr>
        <w:spacing w:after="160" w:line="300" w:lineRule="auto"/>
        <w:jc w:val="both"/>
      </w:pPr>
      <w:r>
        <w:rPr>
          <w:rFonts w:ascii="Calibri" w:cs="Calibri" w:eastAsia="Calibri" w:hAnsi="Calibri"/>
          <w:color w:val="1E293B"/>
          <w:sz w:val="22"/>
          <w:szCs w:val="22"/>
        </w:rPr>
        <w:t xml:space="preserve">Three challenges proved harder than initially anticipated:</w:t>
      </w:r>
    </w:p>
    <w:p>
      <w:pPr>
        <w:pStyle w:val="ListParagraph"/>
        <w:numPr>
          <w:ilvl w:val="0"/>
          <w:numId w:val="1"/>
        </w:numPr>
        <w:spacing w:after="80"/>
      </w:pPr>
      <w:r>
        <w:rPr>
          <w:rFonts w:ascii="Calibri" w:cs="Calibri" w:eastAsia="Calibri" w:hAnsi="Calibri"/>
          <w:sz w:val="22"/>
          <w:szCs w:val="22"/>
        </w:rPr>
        <w:t xml:space="preserve">Reproducing an authentic USSD experience. Cameroonian users are used to a very specific monospaced green-on-black aesthetic with sequence-style menu lists. Matching it required careful typography and patient testing.</w:t>
      </w:r>
    </w:p>
    <w:p>
      <w:pPr>
        <w:pStyle w:val="ListParagraph"/>
        <w:numPr>
          <w:ilvl w:val="0"/>
          <w:numId w:val="1"/>
        </w:numPr>
        <w:spacing w:after="80"/>
      </w:pPr>
      <w:r>
        <w:rPr>
          <w:rFonts w:ascii="Calibri" w:cs="Calibri" w:eastAsia="Calibri" w:hAnsi="Calibri"/>
          <w:sz w:val="22"/>
          <w:szCs w:val="22"/>
        </w:rPr>
        <w:t xml:space="preserve">Designing a parent portal that respects privacy by default. The temptation to remember the parent for convenience was strong; resisting it led to a cleaner architecture.</w:t>
      </w:r>
    </w:p>
    <w:p>
      <w:pPr>
        <w:pStyle w:val="ListParagraph"/>
        <w:numPr>
          <w:ilvl w:val="0"/>
          <w:numId w:val="1"/>
        </w:numPr>
        <w:spacing w:after="80"/>
      </w:pPr>
      <w:r>
        <w:rPr>
          <w:rFonts w:ascii="Calibri" w:cs="Calibri" w:eastAsia="Calibri" w:hAnsi="Calibri"/>
          <w:sz w:val="22"/>
          <w:szCs w:val="22"/>
        </w:rPr>
        <w:t xml:space="preserve">Balancing the three IUGET specialties in one timetable. The published timetable uses three columns per day; matching this in a responsive layout — without horizontal scrolling on mobile — required several iterations.</w:t>
      </w:r>
    </w:p>
    <w:p>
      <w:pPr>
        <w:pStyle w:val="Heading2"/>
        <w:spacing w:after="200" w:before="360"/>
      </w:pPr>
      <w:r>
        <w:t xml:space="preserve">7.4  Scalability</w:t>
      </w:r>
    </w:p>
    <w:p>
      <w:pPr>
        <w:spacing w:after="160" w:line="300" w:lineRule="auto"/>
        <w:jc w:val="both"/>
      </w:pPr>
      <w:r>
        <w:rPr>
          <w:rFonts w:ascii="Calibri" w:cs="Calibri" w:eastAsia="Calibri" w:hAnsi="Calibri"/>
          <w:color w:val="1E293B"/>
          <w:sz w:val="22"/>
          <w:szCs w:val="22"/>
        </w:rPr>
        <w:t xml:space="preserve">The architecture survives every scaling step from a single-classroom pilot to a multi-institution SaaS deployment. The presentation tier is stateless (any CDN edge can serve the application shell), the persistence tier (Firestore) scales automatically, and the authentication tier (Firebase Auth) accommodates millions of identities without architectural change. At IUGET's current scale (~ 2,800 students) the monthly Firebase running cost is estimated under USD 50; at 100,000 students it would remain under USD 2 per user per year — competitive with commercial alternatives.</w:t>
      </w:r>
    </w:p>
    <w:p>
      <w:pPr>
        <w:pStyle w:val="Heading1"/>
        <w:pageBreakBefore/>
        <w:spacing w:after="240" w:before="480"/>
      </w:pPr>
      <w:r>
        <w:t xml:space="preserve">Chapter 8 — Conclusion and Future Work</w:t>
      </w:r>
    </w:p>
    <w:p>
      <w:pPr>
        <w:pStyle w:val="Heading2"/>
        <w:spacing w:after="200" w:before="360"/>
      </w:pPr>
      <w:r>
        <w:t xml:space="preserve">8.1  Summary</w:t>
      </w:r>
    </w:p>
    <w:p>
      <w:pPr>
        <w:spacing w:after="160" w:line="300" w:lineRule="auto"/>
        <w:jc w:val="both"/>
      </w:pPr>
      <w:r>
        <w:rPr>
          <w:rFonts w:ascii="Calibri" w:cs="Calibri" w:eastAsia="Calibri" w:hAnsi="Calibri"/>
          <w:color w:val="1E293B"/>
          <w:sz w:val="22"/>
          <w:szCs w:val="22"/>
        </w:rPr>
        <w:t xml:space="preserve">This report has presented SIARM, a unified academic platform built as a bachelor project for the Institut Universitaire du Golfe de Guinée, Bonabéri Campus. The platform consolidates the operational core of a modern private university — admissions, attendance, timetable, results, transcripts, identification, tuition payment, financial tracking, and parent registration — into a single role-aware web application. It accommodates the operational reality of Cameroonian higher education: mobile-money payment, evening teaching, bilingual touches, offline-capable delivery, and QR-verifiable academic artefacts.</w:t>
      </w:r>
    </w:p>
    <w:p>
      <w:pPr>
        <w:pStyle w:val="Heading2"/>
        <w:spacing w:after="200" w:before="360"/>
      </w:pPr>
      <w:r>
        <w:t xml:space="preserve">8.2  Contributions</w:t>
      </w:r>
    </w:p>
    <w:p>
      <w:pPr>
        <w:pStyle w:val="ListParagraph"/>
        <w:numPr>
          <w:ilvl w:val="0"/>
          <w:numId w:val="1"/>
        </w:numPr>
        <w:spacing w:after="80"/>
      </w:pPr>
      <w:r>
        <w:rPr>
          <w:rFonts w:ascii="Calibri" w:cs="Calibri" w:eastAsia="Calibri" w:hAnsi="Calibri"/>
          <w:sz w:val="22"/>
          <w:szCs w:val="22"/>
        </w:rPr>
        <w:t xml:space="preserve">A public Parent Portal that reduces the registration journey from a half-day on-campus errand to a fifteen-minute online flow.</w:t>
      </w:r>
    </w:p>
    <w:p>
      <w:pPr>
        <w:pStyle w:val="ListParagraph"/>
        <w:numPr>
          <w:ilvl w:val="0"/>
          <w:numId w:val="1"/>
        </w:numPr>
        <w:spacing w:after="80"/>
      </w:pPr>
      <w:r>
        <w:rPr>
          <w:rFonts w:ascii="Calibri" w:cs="Calibri" w:eastAsia="Calibri" w:hAnsi="Calibri"/>
          <w:sz w:val="22"/>
          <w:szCs w:val="22"/>
        </w:rPr>
        <w:t xml:space="preserve">A simulated tuition payment pipeline that supports five channels and respects payment-privacy expectations by construction.</w:t>
      </w:r>
    </w:p>
    <w:p>
      <w:pPr>
        <w:pStyle w:val="ListParagraph"/>
        <w:numPr>
          <w:ilvl w:val="0"/>
          <w:numId w:val="1"/>
        </w:numPr>
        <w:spacing w:after="80"/>
      </w:pPr>
      <w:r>
        <w:rPr>
          <w:rFonts w:ascii="Calibri" w:cs="Calibri" w:eastAsia="Calibri" w:hAnsi="Calibri"/>
          <w:sz w:val="22"/>
          <w:szCs w:val="22"/>
        </w:rPr>
        <w:t xml:space="preserve">An automated student enrolment pipeline that produces six artefacts from one form submission.</w:t>
      </w:r>
    </w:p>
    <w:p>
      <w:pPr>
        <w:pStyle w:val="ListParagraph"/>
        <w:numPr>
          <w:ilvl w:val="0"/>
          <w:numId w:val="1"/>
        </w:numPr>
        <w:spacing w:after="80"/>
      </w:pPr>
      <w:r>
        <w:rPr>
          <w:rFonts w:ascii="Calibri" w:cs="Calibri" w:eastAsia="Calibri" w:hAnsi="Calibri"/>
          <w:sz w:val="22"/>
          <w:szCs w:val="22"/>
        </w:rPr>
        <w:t xml:space="preserve">A bursary dashboard with real-time tuition tracking, monthly trend analysis, and exportable transactions.</w:t>
      </w:r>
    </w:p>
    <w:p>
      <w:pPr>
        <w:pStyle w:val="ListParagraph"/>
        <w:numPr>
          <w:ilvl w:val="0"/>
          <w:numId w:val="1"/>
        </w:numPr>
        <w:spacing w:after="80"/>
      </w:pPr>
      <w:r>
        <w:rPr>
          <w:rFonts w:ascii="Calibri" w:cs="Calibri" w:eastAsia="Calibri" w:hAnsi="Calibri"/>
          <w:sz w:val="22"/>
          <w:szCs w:val="22"/>
        </w:rPr>
        <w:t xml:space="preserve">Four printable academic artefacts (receipt, results, transcript, ID card) carrying QR codes for verification.</w:t>
      </w:r>
    </w:p>
    <w:p>
      <w:pPr>
        <w:pStyle w:val="ListParagraph"/>
        <w:numPr>
          <w:ilvl w:val="0"/>
          <w:numId w:val="1"/>
        </w:numPr>
        <w:spacing w:after="80"/>
      </w:pPr>
      <w:r>
        <w:rPr>
          <w:rFonts w:ascii="Calibri" w:cs="Calibri" w:eastAsia="Calibri" w:hAnsi="Calibri"/>
          <w:sz w:val="22"/>
          <w:szCs w:val="22"/>
        </w:rPr>
        <w:t xml:space="preserve">A working, offline-capable Progressive Web Application deployable to any static CDN.</w:t>
      </w:r>
    </w:p>
    <w:p>
      <w:pPr>
        <w:pStyle w:val="Heading2"/>
        <w:spacing w:after="200" w:before="360"/>
      </w:pPr>
      <w:r>
        <w:t xml:space="preserve">8.3  Recommendations</w:t>
      </w:r>
    </w:p>
    <w:p>
      <w:pPr>
        <w:spacing w:after="160" w:line="300" w:lineRule="auto"/>
        <w:jc w:val="both"/>
      </w:pPr>
      <w:r>
        <w:rPr>
          <w:rFonts w:ascii="Calibri" w:cs="Calibri" w:eastAsia="Calibri" w:hAnsi="Calibri"/>
          <w:color w:val="1E293B"/>
          <w:sz w:val="22"/>
          <w:szCs w:val="22"/>
        </w:rPr>
        <w:t xml:space="preserve">Three recommendations follow from this work:</w:t>
      </w:r>
    </w:p>
    <w:p>
      <w:pPr>
        <w:pStyle w:val="ListParagraph"/>
        <w:numPr>
          <w:ilvl w:val="0"/>
          <w:numId w:val="1"/>
        </w:numPr>
        <w:spacing w:after="80"/>
      </w:pPr>
      <w:r>
        <w:rPr>
          <w:rFonts w:ascii="Calibri" w:cs="Calibri" w:eastAsia="Calibri" w:hAnsi="Calibri"/>
          <w:sz w:val="22"/>
          <w:szCs w:val="22"/>
        </w:rPr>
        <w:t xml:space="preserve">For IUGET — pilot SIARM with the Sixth-Semester Software Engineering cohort during the 2026/2027 academic year, then extend it to CNSM and BST over the following semester.</w:t>
      </w:r>
    </w:p>
    <w:p>
      <w:pPr>
        <w:pStyle w:val="ListParagraph"/>
        <w:numPr>
          <w:ilvl w:val="0"/>
          <w:numId w:val="1"/>
        </w:numPr>
        <w:spacing w:after="80"/>
      </w:pPr>
      <w:r>
        <w:rPr>
          <w:rFonts w:ascii="Calibri" w:cs="Calibri" w:eastAsia="Calibri" w:hAnsi="Calibri"/>
          <w:sz w:val="22"/>
          <w:szCs w:val="22"/>
        </w:rPr>
        <w:t xml:space="preserve">For other private Cameroonian universities — adopt the open architecture as a starting point; the design system and the role model are deliberately generic.</w:t>
      </w:r>
    </w:p>
    <w:p>
      <w:pPr>
        <w:pStyle w:val="ListParagraph"/>
        <w:numPr>
          <w:ilvl w:val="0"/>
          <w:numId w:val="1"/>
        </w:numPr>
        <w:spacing w:after="80"/>
      </w:pPr>
      <w:r>
        <w:rPr>
          <w:rFonts w:ascii="Calibri" w:cs="Calibri" w:eastAsia="Calibri" w:hAnsi="Calibri"/>
          <w:sz w:val="22"/>
          <w:szCs w:val="22"/>
        </w:rPr>
        <w:t xml:space="preserve">For the MINESUP — encourage standardised QR verification across institutions; that single intervention would meaningfully reduce transcript fraud at the national level.</w:t>
      </w:r>
    </w:p>
    <w:p>
      <w:pPr>
        <w:pStyle w:val="Heading2"/>
        <w:spacing w:after="200" w:before="360"/>
      </w:pPr>
      <w:r>
        <w:t xml:space="preserve">8.4  Future Work</w:t>
      </w:r>
    </w:p>
    <w:p>
      <w:pPr>
        <w:spacing w:after="160" w:line="300" w:lineRule="auto"/>
        <w:jc w:val="both"/>
      </w:pPr>
      <w:r>
        <w:rPr>
          <w:rFonts w:ascii="Calibri" w:cs="Calibri" w:eastAsia="Calibri" w:hAnsi="Calibri"/>
          <w:color w:val="1E293B"/>
          <w:sz w:val="22"/>
          <w:szCs w:val="22"/>
        </w:rPr>
        <w:t xml:space="preserve">The following extensions are planned for SIARM beyond the bachelor defence:</w:t>
      </w:r>
    </w:p>
    <w:p>
      <w:pPr>
        <w:pStyle w:val="ListParagraph"/>
        <w:numPr>
          <w:ilvl w:val="0"/>
          <w:numId w:val="1"/>
        </w:numPr>
        <w:spacing w:after="80"/>
      </w:pPr>
      <w:r>
        <w:rPr>
          <w:rFonts w:ascii="Calibri" w:cs="Calibri" w:eastAsia="Calibri" w:hAnsi="Calibri"/>
          <w:sz w:val="22"/>
          <w:szCs w:val="22"/>
        </w:rPr>
        <w:t xml:space="preserve">Native mobile companions — Android and iOS apps built on React Native, sharing 80 % of the code base with the web platform.</w:t>
      </w:r>
    </w:p>
    <w:p>
      <w:pPr>
        <w:pStyle w:val="ListParagraph"/>
        <w:numPr>
          <w:ilvl w:val="0"/>
          <w:numId w:val="1"/>
        </w:numPr>
        <w:spacing w:after="80"/>
      </w:pPr>
      <w:r>
        <w:rPr>
          <w:rFonts w:ascii="Calibri" w:cs="Calibri" w:eastAsia="Calibri" w:hAnsi="Calibri"/>
          <w:sz w:val="22"/>
          <w:szCs w:val="22"/>
        </w:rPr>
        <w:t xml:space="preserve">Biometric attendance — fingerprint-based roll-call on Android phones to remove the lecturer's manual data entry.</w:t>
      </w:r>
    </w:p>
    <w:p>
      <w:pPr>
        <w:pStyle w:val="ListParagraph"/>
        <w:numPr>
          <w:ilvl w:val="0"/>
          <w:numId w:val="1"/>
        </w:numPr>
        <w:spacing w:after="80"/>
      </w:pPr>
      <w:r>
        <w:rPr>
          <w:rFonts w:ascii="Calibri" w:cs="Calibri" w:eastAsia="Calibri" w:hAnsi="Calibri"/>
          <w:sz w:val="22"/>
          <w:szCs w:val="22"/>
        </w:rPr>
        <w:t xml:space="preserve">Live mobile-money integration — wiring the simulated MoMo and OM flows to real provider APIs once a merchant account is provisioned.</w:t>
      </w:r>
    </w:p>
    <w:p>
      <w:pPr>
        <w:pStyle w:val="ListParagraph"/>
        <w:numPr>
          <w:ilvl w:val="0"/>
          <w:numId w:val="1"/>
        </w:numPr>
        <w:spacing w:after="80"/>
      </w:pPr>
      <w:r>
        <w:rPr>
          <w:rFonts w:ascii="Calibri" w:cs="Calibri" w:eastAsia="Calibri" w:hAnsi="Calibri"/>
          <w:sz w:val="22"/>
          <w:szCs w:val="22"/>
        </w:rPr>
        <w:t xml:space="preserve">Multi-tenant SaaS — supporting several institutions on the same code base, with per-institution branding, fee structures and timetables.</w:t>
      </w:r>
    </w:p>
    <w:p>
      <w:pPr>
        <w:pStyle w:val="ListParagraph"/>
        <w:numPr>
          <w:ilvl w:val="0"/>
          <w:numId w:val="1"/>
        </w:numPr>
        <w:spacing w:after="80"/>
      </w:pPr>
      <w:r>
        <w:rPr>
          <w:rFonts w:ascii="Calibri" w:cs="Calibri" w:eastAsia="Calibri" w:hAnsi="Calibri"/>
          <w:sz w:val="22"/>
          <w:szCs w:val="22"/>
        </w:rPr>
        <w:t xml:space="preserve">Examination scheduling — automatic generation of clash-free examination calendars, with room and invigilator assignment.</w:t>
      </w:r>
    </w:p>
    <w:p>
      <w:pPr>
        <w:pStyle w:val="ListParagraph"/>
        <w:numPr>
          <w:ilvl w:val="0"/>
          <w:numId w:val="1"/>
        </w:numPr>
        <w:spacing w:after="80"/>
      </w:pPr>
      <w:r>
        <w:rPr>
          <w:rFonts w:ascii="Calibri" w:cs="Calibri" w:eastAsia="Calibri" w:hAnsi="Calibri"/>
          <w:sz w:val="22"/>
          <w:szCs w:val="22"/>
        </w:rPr>
        <w:t xml:space="preserve">Library management — book catalogue, borrowing, and reservations tied to the student record.</w:t>
      </w:r>
    </w:p>
    <w:p>
      <w:pPr>
        <w:pStyle w:val="Heading2"/>
        <w:spacing w:after="200" w:before="360"/>
      </w:pPr>
      <w:r>
        <w:t xml:space="preserve">8.5  Final Word</w:t>
      </w:r>
    </w:p>
    <w:p>
      <w:pPr>
        <w:spacing w:after="160" w:line="300" w:lineRule="auto"/>
        <w:jc w:val="both"/>
      </w:pPr>
      <w:r>
        <w:rPr>
          <w:rFonts w:ascii="Calibri" w:cs="Calibri" w:eastAsia="Calibri" w:hAnsi="Calibri"/>
          <w:color w:val="1E293B"/>
          <w:sz w:val="22"/>
          <w:szCs w:val="22"/>
        </w:rPr>
        <w:t xml:space="preserve">SIARM was conceived as a credible, defensible engineering response to the everyday operational realities of a Cameroonian private university. Whether or not it is adopted in production at IUGET Bonabéri, the design choices documented in this report — privacy by construction, offline-by-default delivery, role-aware information architecture, QR-verifiable artefacts — constitute a useful template for any institutional information system built in a similar context.</w:t>
      </w:r>
    </w:p>
    <w:p>
      <w:pPr>
        <w:pStyle w:val="Heading1"/>
        <w:pageBreakBefore/>
        <w:spacing w:after="240" w:before="480"/>
      </w:pPr>
      <w:r>
        <w:t xml:space="preserve">References</w:t>
      </w:r>
    </w:p>
    <w:p>
      <w:pPr>
        <w:spacing w:after="160" w:line="300" w:lineRule="auto"/>
      </w:pPr>
      <w:r>
        <w:rPr>
          <w:rFonts w:ascii="Calibri" w:cs="Calibri" w:eastAsia="Calibri" w:hAnsi="Calibri"/>
          <w:sz w:val="22"/>
          <w:szCs w:val="22"/>
        </w:rPr>
        <w:t xml:space="preserve">Ferraiolo, D. F. &amp; Kuhn, D. R. (1992). Role-Based Access Control. National Institute of Standards and Technology.</w:t>
      </w:r>
    </w:p>
    <w:p>
      <w:pPr>
        <w:spacing w:after="160" w:line="300" w:lineRule="auto"/>
      </w:pPr>
      <w:r>
        <w:rPr>
          <w:rFonts w:ascii="Calibri" w:cs="Calibri" w:eastAsia="Calibri" w:hAnsi="Calibri"/>
          <w:sz w:val="22"/>
          <w:szCs w:val="22"/>
        </w:rPr>
        <w:t xml:space="preserve">Sandhu, R. S., Coyne, E. J., Feinstein, H. L. &amp; Youman, C. E. (1996). Role-Based Access Control Models. IEEE Computer 29(2).</w:t>
      </w:r>
    </w:p>
    <w:p>
      <w:pPr>
        <w:spacing w:after="160" w:line="300" w:lineRule="auto"/>
      </w:pPr>
      <w:r>
        <w:rPr>
          <w:rFonts w:ascii="Calibri" w:cs="Calibri" w:eastAsia="Calibri" w:hAnsi="Calibri"/>
          <w:sz w:val="22"/>
          <w:szCs w:val="22"/>
        </w:rPr>
        <w:t xml:space="preserve">Shneiderman, B. (2016). Designing the User Interface: Strategies for Effective Human-Computer Interaction (6th edition). Pearson.</w:t>
      </w:r>
    </w:p>
    <w:p>
      <w:pPr>
        <w:spacing w:after="160" w:line="300" w:lineRule="auto"/>
      </w:pPr>
      <w:r>
        <w:rPr>
          <w:rFonts w:ascii="Calibri" w:cs="Calibri" w:eastAsia="Calibri" w:hAnsi="Calibri"/>
          <w:sz w:val="22"/>
          <w:szCs w:val="22"/>
        </w:rPr>
        <w:t xml:space="preserve">Nielsen, J. (1993). Usability Engineering. Morgan Kaufmann.</w:t>
      </w:r>
    </w:p>
    <w:p>
      <w:pPr>
        <w:spacing w:after="160" w:line="300" w:lineRule="auto"/>
      </w:pPr>
      <w:r>
        <w:rPr>
          <w:rFonts w:ascii="Calibri" w:cs="Calibri" w:eastAsia="Calibri" w:hAnsi="Calibri"/>
          <w:sz w:val="22"/>
          <w:szCs w:val="22"/>
        </w:rPr>
        <w:t xml:space="preserve">Bansal, R. (2020). Building Progressive Web Applications. Packt Publishing.</w:t>
      </w:r>
    </w:p>
    <w:p>
      <w:pPr>
        <w:spacing w:after="160" w:line="300" w:lineRule="auto"/>
      </w:pPr>
      <w:r>
        <w:rPr>
          <w:rFonts w:ascii="Calibri" w:cs="Calibri" w:eastAsia="Calibri" w:hAnsi="Calibri"/>
          <w:sz w:val="22"/>
          <w:szCs w:val="22"/>
        </w:rPr>
        <w:t xml:space="preserve">Maeder, B. (2019). Firebase in Action. Manning.</w:t>
      </w:r>
    </w:p>
    <w:p>
      <w:pPr>
        <w:spacing w:after="160" w:line="300" w:lineRule="auto"/>
      </w:pPr>
      <w:r>
        <w:rPr>
          <w:rFonts w:ascii="Calibri" w:cs="Calibri" w:eastAsia="Calibri" w:hAnsi="Calibri"/>
          <w:sz w:val="22"/>
          <w:szCs w:val="22"/>
        </w:rPr>
        <w:t xml:space="preserve">Tailwind Labs (2024). Tailwind CSS Documentation. https://tailwindcss.com/docs</w:t>
      </w:r>
    </w:p>
    <w:p>
      <w:pPr>
        <w:spacing w:after="160" w:line="300" w:lineRule="auto"/>
      </w:pPr>
      <w:r>
        <w:rPr>
          <w:rFonts w:ascii="Calibri" w:cs="Calibri" w:eastAsia="Calibri" w:hAnsi="Calibri"/>
          <w:sz w:val="22"/>
          <w:szCs w:val="22"/>
        </w:rPr>
        <w:t xml:space="preserve">Meta (2024). React 18 Documentation. https://react.dev</w:t>
      </w:r>
    </w:p>
    <w:p>
      <w:pPr>
        <w:spacing w:after="160" w:line="300" w:lineRule="auto"/>
      </w:pPr>
      <w:r>
        <w:rPr>
          <w:rFonts w:ascii="Calibri" w:cs="Calibri" w:eastAsia="Calibri" w:hAnsi="Calibri"/>
          <w:sz w:val="22"/>
          <w:szCs w:val="22"/>
        </w:rPr>
        <w:t xml:space="preserve">Vercel (2024). Vite Documentation. https://vitejs.dev</w:t>
      </w:r>
    </w:p>
    <w:p>
      <w:pPr>
        <w:spacing w:after="160" w:line="300" w:lineRule="auto"/>
      </w:pPr>
      <w:r>
        <w:rPr>
          <w:rFonts w:ascii="Calibri" w:cs="Calibri" w:eastAsia="Calibri" w:hAnsi="Calibri"/>
          <w:sz w:val="22"/>
          <w:szCs w:val="22"/>
        </w:rPr>
        <w:t xml:space="preserve">IUGET Bonabéri (2026). Sixth-Semester Timetable N°30/IUGET/C-DIR/P-SP/05-26-SW.</w:t>
      </w:r>
    </w:p>
    <w:p>
      <w:pPr>
        <w:spacing w:after="160" w:line="300" w:lineRule="auto"/>
      </w:pPr>
      <w:r>
        <w:rPr>
          <w:rFonts w:ascii="Calibri" w:cs="Calibri" w:eastAsia="Calibri" w:hAnsi="Calibri"/>
          <w:sz w:val="22"/>
          <w:szCs w:val="22"/>
        </w:rPr>
        <w:t xml:space="preserve">MINESUP (2024). Statistiques de l'enseignement supérieur au Cameroun. Ministère de l'Enseignement Supérieur.</w:t>
      </w:r>
    </w:p>
    <w:p>
      <w:pPr>
        <w:spacing w:after="160" w:line="300" w:lineRule="auto"/>
      </w:pPr>
      <w:r>
        <w:rPr>
          <w:rFonts w:ascii="Calibri" w:cs="Calibri" w:eastAsia="Calibri" w:hAnsi="Calibri"/>
          <w:sz w:val="22"/>
          <w:szCs w:val="22"/>
        </w:rPr>
        <w:t xml:space="preserve">World Wide Web Consortium (2018). Web Content Accessibility Guidelines (WCAG) 2.1. https://www.w3.org/TR/WCAG21/</w:t>
      </w:r>
    </w:p>
    <w:p>
      <w:pPr>
        <w:spacing w:after="160" w:line="300" w:lineRule="auto"/>
      </w:pPr>
      <w:r>
        <w:rPr>
          <w:rFonts w:ascii="Calibri" w:cs="Calibri" w:eastAsia="Calibri" w:hAnsi="Calibri"/>
          <w:sz w:val="22"/>
          <w:szCs w:val="22"/>
        </w:rPr>
        <w:t xml:space="preserve">Google (2024). Lighthouse Performance Auditing. https://developer.chrome.com/docs/lighthouse</w:t>
      </w:r>
    </w:p>
    <w:p>
      <w:pPr>
        <w:spacing w:after="160" w:line="300" w:lineRule="auto"/>
      </w:pPr>
      <w:r>
        <w:rPr>
          <w:rFonts w:ascii="Calibri" w:cs="Calibri" w:eastAsia="Calibri" w:hAnsi="Calibri"/>
          <w:sz w:val="22"/>
          <w:szCs w:val="22"/>
        </w:rPr>
        <w:t xml:space="preserve">Workbox Authors (2024). Workbox documentation. https://developer.chrome.com/docs/workbox</w:t>
      </w:r>
    </w:p>
    <w:p>
      <w:pPr>
        <w:spacing w:after="160" w:line="300" w:lineRule="auto"/>
      </w:pPr>
      <w:r>
        <w:rPr>
          <w:rFonts w:ascii="Calibri" w:cs="Calibri" w:eastAsia="Calibri" w:hAnsi="Calibri"/>
          <w:sz w:val="22"/>
          <w:szCs w:val="22"/>
        </w:rPr>
        <w:t xml:space="preserve">EMV Co. (2022). EMV 3-D Secure Specification. https://www.emvco.com</w:t>
      </w:r>
    </w:p>
    <w:p>
      <w:pPr>
        <w:spacing w:after="160" w:line="300" w:lineRule="auto"/>
      </w:pPr>
      <w:r>
        <w:rPr>
          <w:rFonts w:ascii="Calibri" w:cs="Calibri" w:eastAsia="Calibri" w:hAnsi="Calibri"/>
          <w:sz w:val="22"/>
          <w:szCs w:val="22"/>
        </w:rPr>
        <w:t xml:space="preserve">GSMA (2023). Mobile Money in Sub-Saharan Africa: State of the Industry Report.</w:t>
      </w:r>
    </w:p>
    <w:p>
      <w:pPr>
        <w:spacing w:after="160" w:line="300" w:lineRule="auto"/>
      </w:pPr>
      <w:r>
        <w:rPr>
          <w:rFonts w:ascii="Calibri" w:cs="Calibri" w:eastAsia="Calibri" w:hAnsi="Calibri"/>
          <w:sz w:val="22"/>
          <w:szCs w:val="22"/>
        </w:rPr>
        <w:t xml:space="preserve">MTN Cameroon (2024). MoMo Developer Documentation.</w:t>
      </w:r>
    </w:p>
    <w:p>
      <w:pPr>
        <w:spacing w:after="160" w:line="300" w:lineRule="auto"/>
      </w:pPr>
      <w:r>
        <w:rPr>
          <w:rFonts w:ascii="Calibri" w:cs="Calibri" w:eastAsia="Calibri" w:hAnsi="Calibri"/>
          <w:sz w:val="22"/>
          <w:szCs w:val="22"/>
        </w:rPr>
        <w:t xml:space="preserve">Orange Cameroun (2024). Orange Money APIs Documentation.</w:t>
      </w:r>
    </w:p>
    <w:p>
      <w:pPr>
        <w:pStyle w:val="Heading1"/>
        <w:pageBreakBefore/>
        <w:spacing w:after="240" w:before="480"/>
      </w:pPr>
      <w:r>
        <w:t xml:space="preserve">Appendix A — Architectural Diagrams (full size)</w:t>
      </w:r>
    </w:p>
    <w:p>
      <w:pPr>
        <w:spacing w:after="100" w:before="200"/>
        <w:jc w:val="center"/>
      </w:pPr>
      <w:r>
        <w:drawing>
          <wp:inline distT="0" distB="0" distL="0" distR="0">
            <wp:extent cx="6096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781425"/>
                    </a:xfrm>
                    <a:prstGeom prst="rect">
                      <a:avLst/>
                    </a:prstGeom>
                  </pic:spPr>
                </pic:pic>
              </a:graphicData>
            </a:graphic>
          </wp:inline>
        </w:drawing>
      </w:r>
    </w:p>
    <w:p>
      <w:pPr>
        <w:spacing w:after="280"/>
        <w:jc w:val="center"/>
      </w:pPr>
      <w:r>
        <w:rPr>
          <w:rFonts w:ascii="Calibri" w:cs="Calibri" w:eastAsia="Calibri" w:hAnsi="Calibri"/>
          <w:i/>
          <w:iCs/>
          <w:color w:val="64748B"/>
          <w:sz w:val="18"/>
          <w:szCs w:val="18"/>
        </w:rPr>
        <w:t xml:space="preserve">Figure A.1 — System architecture (full size).</w:t>
      </w:r>
    </w:p>
    <w:p>
      <w:pPr>
        <w:spacing w:after="100" w:before="200"/>
        <w:jc w:val="center"/>
      </w:pPr>
      <w:r>
        <w:drawing>
          <wp:inline distT="0" distB="0" distL="0" distR="0">
            <wp:extent cx="6096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781425"/>
                    </a:xfrm>
                    <a:prstGeom prst="rect">
                      <a:avLst/>
                    </a:prstGeom>
                  </pic:spPr>
                </pic:pic>
              </a:graphicData>
            </a:graphic>
          </wp:inline>
        </w:drawing>
      </w:r>
    </w:p>
    <w:p>
      <w:pPr>
        <w:spacing w:after="280"/>
        <w:jc w:val="center"/>
      </w:pPr>
      <w:r>
        <w:rPr>
          <w:rFonts w:ascii="Calibri" w:cs="Calibri" w:eastAsia="Calibri" w:hAnsi="Calibri"/>
          <w:i/>
          <w:iCs/>
          <w:color w:val="64748B"/>
          <w:sz w:val="18"/>
          <w:szCs w:val="18"/>
        </w:rPr>
        <w:t xml:space="preserve">Figure A.2 — Entity-Relationship Diagram (full size).</w:t>
      </w:r>
    </w:p>
    <w:p>
      <w:pPr>
        <w:spacing w:after="100" w:before="200"/>
        <w:jc w:val="center"/>
      </w:pPr>
      <w:r>
        <w:drawing>
          <wp:inline distT="0" distB="0" distL="0" distR="0">
            <wp:extent cx="6096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781425"/>
                    </a:xfrm>
                    <a:prstGeom prst="rect">
                      <a:avLst/>
                    </a:prstGeom>
                  </pic:spPr>
                </pic:pic>
              </a:graphicData>
            </a:graphic>
          </wp:inline>
        </w:drawing>
      </w:r>
    </w:p>
    <w:p>
      <w:pPr>
        <w:spacing w:after="280"/>
        <w:jc w:val="center"/>
      </w:pPr>
      <w:r>
        <w:rPr>
          <w:rFonts w:ascii="Calibri" w:cs="Calibri" w:eastAsia="Calibri" w:hAnsi="Calibri"/>
          <w:i/>
          <w:iCs/>
          <w:color w:val="64748B"/>
          <w:sz w:val="18"/>
          <w:szCs w:val="18"/>
        </w:rPr>
        <w:t xml:space="preserve">Figure A.3 — Use-case diagram (full size).</w:t>
      </w:r>
    </w:p>
    <w:p>
      <w:pPr>
        <w:spacing w:after="100" w:before="200"/>
        <w:jc w:val="center"/>
      </w:pPr>
      <w:r>
        <w:drawing>
          <wp:inline distT="0" distB="0" distL="0" distR="0">
            <wp:extent cx="6096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781425"/>
                    </a:xfrm>
                    <a:prstGeom prst="rect">
                      <a:avLst/>
                    </a:prstGeom>
                  </pic:spPr>
                </pic:pic>
              </a:graphicData>
            </a:graphic>
          </wp:inline>
        </w:drawing>
      </w:r>
    </w:p>
    <w:p>
      <w:pPr>
        <w:spacing w:after="280"/>
        <w:jc w:val="center"/>
      </w:pPr>
      <w:r>
        <w:rPr>
          <w:rFonts w:ascii="Calibri" w:cs="Calibri" w:eastAsia="Calibri" w:hAnsi="Calibri"/>
          <w:i/>
          <w:iCs/>
          <w:color w:val="64748B"/>
          <w:sz w:val="18"/>
          <w:szCs w:val="18"/>
        </w:rPr>
        <w:t xml:space="preserve">Figure A.4 — Authentication sequence (full size).</w:t>
      </w:r>
    </w:p>
    <w:p>
      <w:pPr>
        <w:spacing w:after="100" w:before="200"/>
        <w:jc w:val="center"/>
      </w:pPr>
      <w:r>
        <w:drawing>
          <wp:inline distT="0" distB="0" distL="0" distR="0">
            <wp:extent cx="6096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781425"/>
                    </a:xfrm>
                    <a:prstGeom prst="rect">
                      <a:avLst/>
                    </a:prstGeom>
                  </pic:spPr>
                </pic:pic>
              </a:graphicData>
            </a:graphic>
          </wp:inline>
        </w:drawing>
      </w:r>
    </w:p>
    <w:p>
      <w:pPr>
        <w:spacing w:after="280"/>
        <w:jc w:val="center"/>
      </w:pPr>
      <w:r>
        <w:rPr>
          <w:rFonts w:ascii="Calibri" w:cs="Calibri" w:eastAsia="Calibri" w:hAnsi="Calibri"/>
          <w:i/>
          <w:iCs/>
          <w:color w:val="64748B"/>
          <w:sz w:val="18"/>
          <w:szCs w:val="18"/>
        </w:rPr>
        <w:t xml:space="preserve">Figure A.5 — Component diagram (full size).</w:t>
      </w:r>
    </w:p>
    <w:p>
      <w:pPr>
        <w:spacing w:after="100" w:before="200"/>
        <w:jc w:val="center"/>
      </w:pPr>
      <w:r>
        <w:drawing>
          <wp:inline distT="0" distB="0" distL="0" distR="0">
            <wp:extent cx="6096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781425"/>
                    </a:xfrm>
                    <a:prstGeom prst="rect">
                      <a:avLst/>
                    </a:prstGeom>
                  </pic:spPr>
                </pic:pic>
              </a:graphicData>
            </a:graphic>
          </wp:inline>
        </w:drawing>
      </w:r>
    </w:p>
    <w:p>
      <w:pPr>
        <w:spacing w:after="280"/>
        <w:jc w:val="center"/>
      </w:pPr>
      <w:r>
        <w:rPr>
          <w:rFonts w:ascii="Calibri" w:cs="Calibri" w:eastAsia="Calibri" w:hAnsi="Calibri"/>
          <w:i/>
          <w:iCs/>
          <w:color w:val="64748B"/>
          <w:sz w:val="18"/>
          <w:szCs w:val="18"/>
        </w:rPr>
        <w:t xml:space="preserve">Figure A.6 — Data-flow diagram (full size).</w:t>
      </w:r>
    </w:p>
    <w:p>
      <w:pPr>
        <w:spacing w:after="100" w:before="200"/>
        <w:jc w:val="center"/>
      </w:pPr>
      <w:r>
        <w:drawing>
          <wp:inline distT="0" distB="0" distL="0" distR="0">
            <wp:extent cx="6096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3781425"/>
                    </a:xfrm>
                    <a:prstGeom prst="rect">
                      <a:avLst/>
                    </a:prstGeom>
                  </pic:spPr>
                </pic:pic>
              </a:graphicData>
            </a:graphic>
          </wp:inline>
        </w:drawing>
      </w:r>
    </w:p>
    <w:p>
      <w:pPr>
        <w:spacing w:after="280"/>
        <w:jc w:val="center"/>
      </w:pPr>
      <w:r>
        <w:rPr>
          <w:rFonts w:ascii="Calibri" w:cs="Calibri" w:eastAsia="Calibri" w:hAnsi="Calibri"/>
          <w:i/>
          <w:iCs/>
          <w:color w:val="64748B"/>
          <w:sz w:val="18"/>
          <w:szCs w:val="18"/>
        </w:rPr>
        <w:t xml:space="preserve">Figure A.7 — Deployment topology (full size).</w:t>
      </w:r>
    </w:p>
    <w:p>
      <w:pPr>
        <w:spacing w:after="100" w:before="200"/>
        <w:jc w:val="center"/>
      </w:pPr>
      <w:r>
        <w:drawing>
          <wp:inline distT="0" distB="0" distL="0" distR="0">
            <wp:extent cx="6096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781425"/>
                    </a:xfrm>
                    <a:prstGeom prst="rect">
                      <a:avLst/>
                    </a:prstGeom>
                  </pic:spPr>
                </pic:pic>
              </a:graphicData>
            </a:graphic>
          </wp:inline>
        </w:drawing>
      </w:r>
    </w:p>
    <w:p>
      <w:pPr>
        <w:spacing w:after="280"/>
        <w:jc w:val="center"/>
      </w:pPr>
      <w:r>
        <w:rPr>
          <w:rFonts w:ascii="Calibri" w:cs="Calibri" w:eastAsia="Calibri" w:hAnsi="Calibri"/>
          <w:i/>
          <w:iCs/>
          <w:color w:val="64748B"/>
          <w:sz w:val="18"/>
          <w:szCs w:val="18"/>
        </w:rPr>
        <w:t xml:space="preserve">Figure A.8 — Parent registration flow (full size).</w:t>
      </w:r>
    </w:p>
    <w:p>
      <w:pPr>
        <w:spacing w:after="100" w:before="200"/>
        <w:jc w:val="center"/>
      </w:pPr>
      <w:r>
        <w:drawing>
          <wp:inline distT="0" distB="0" distL="0" distR="0">
            <wp:extent cx="6096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3781425"/>
                    </a:xfrm>
                    <a:prstGeom prst="rect">
                      <a:avLst/>
                    </a:prstGeom>
                  </pic:spPr>
                </pic:pic>
              </a:graphicData>
            </a:graphic>
          </wp:inline>
        </w:drawing>
      </w:r>
    </w:p>
    <w:p>
      <w:pPr>
        <w:spacing w:after="280"/>
        <w:jc w:val="center"/>
      </w:pPr>
      <w:r>
        <w:rPr>
          <w:rFonts w:ascii="Calibri" w:cs="Calibri" w:eastAsia="Calibri" w:hAnsi="Calibri"/>
          <w:i/>
          <w:iCs/>
          <w:color w:val="64748B"/>
          <w:sz w:val="18"/>
          <w:szCs w:val="18"/>
        </w:rPr>
        <w:t xml:space="preserve">Figure A.9 — Payment simulation (full size).</w:t>
      </w:r>
    </w:p>
    <w:p>
      <w:pPr>
        <w:spacing w:after="100" w:before="200"/>
        <w:jc w:val="center"/>
      </w:pPr>
      <w:r>
        <w:drawing>
          <wp:inline distT="0" distB="0" distL="0" distR="0">
            <wp:extent cx="6096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781425"/>
                    </a:xfrm>
                    <a:prstGeom prst="rect">
                      <a:avLst/>
                    </a:prstGeom>
                  </pic:spPr>
                </pic:pic>
              </a:graphicData>
            </a:graphic>
          </wp:inline>
        </w:drawing>
      </w:r>
    </w:p>
    <w:p>
      <w:pPr>
        <w:spacing w:after="280"/>
        <w:jc w:val="center"/>
      </w:pPr>
      <w:r>
        <w:rPr>
          <w:rFonts w:ascii="Calibri" w:cs="Calibri" w:eastAsia="Calibri" w:hAnsi="Calibri"/>
          <w:i/>
          <w:iCs/>
          <w:color w:val="64748B"/>
          <w:sz w:val="18"/>
          <w:szCs w:val="18"/>
        </w:rPr>
        <w:t xml:space="preserve">Figure A.10 — Automated enrolment pipeline (full size).</w:t>
      </w:r>
    </w:p>
    <w:p>
      <w:pPr>
        <w:spacing w:after="100" w:before="200"/>
        <w:jc w:val="center"/>
      </w:pPr>
      <w:r>
        <w:drawing>
          <wp:inline distT="0" distB="0" distL="0" distR="0">
            <wp:extent cx="6096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3781425"/>
                    </a:xfrm>
                    <a:prstGeom prst="rect">
                      <a:avLst/>
                    </a:prstGeom>
                  </pic:spPr>
                </pic:pic>
              </a:graphicData>
            </a:graphic>
          </wp:inline>
        </w:drawing>
      </w:r>
    </w:p>
    <w:p>
      <w:pPr>
        <w:spacing w:after="280"/>
        <w:jc w:val="center"/>
      </w:pPr>
      <w:r>
        <w:rPr>
          <w:rFonts w:ascii="Calibri" w:cs="Calibri" w:eastAsia="Calibri" w:hAnsi="Calibri"/>
          <w:i/>
          <w:iCs/>
          <w:color w:val="64748B"/>
          <w:sz w:val="18"/>
          <w:szCs w:val="18"/>
        </w:rPr>
        <w:t xml:space="preserve">Figure A.11 — UML class diagram (full size).</w:t>
      </w:r>
    </w:p>
    <w:p>
      <w:pPr>
        <w:spacing w:after="100" w:before="200"/>
        <w:jc w:val="center"/>
      </w:pPr>
      <w:r>
        <w:drawing>
          <wp:inline distT="0" distB="0" distL="0" distR="0">
            <wp:extent cx="6096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3781425"/>
                    </a:xfrm>
                    <a:prstGeom prst="rect">
                      <a:avLst/>
                    </a:prstGeom>
                  </pic:spPr>
                </pic:pic>
              </a:graphicData>
            </a:graphic>
          </wp:inline>
        </w:drawing>
      </w:r>
    </w:p>
    <w:p>
      <w:pPr>
        <w:spacing w:after="280"/>
        <w:jc w:val="center"/>
      </w:pPr>
      <w:r>
        <w:rPr>
          <w:rFonts w:ascii="Calibri" w:cs="Calibri" w:eastAsia="Calibri" w:hAnsi="Calibri"/>
          <w:i/>
          <w:iCs/>
          <w:color w:val="64748B"/>
          <w:sz w:val="18"/>
          <w:szCs w:val="18"/>
        </w:rPr>
        <w:t xml:space="preserve">Figure A.12 — UML state diagram: payment (full size).</w:t>
      </w:r>
    </w:p>
    <w:p>
      <w:pPr>
        <w:spacing w:after="100" w:before="200"/>
        <w:jc w:val="center"/>
      </w:pPr>
      <w:r>
        <w:drawing>
          <wp:inline distT="0" distB="0" distL="0" distR="0">
            <wp:extent cx="6096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3781425"/>
                    </a:xfrm>
                    <a:prstGeom prst="rect">
                      <a:avLst/>
                    </a:prstGeom>
                  </pic:spPr>
                </pic:pic>
              </a:graphicData>
            </a:graphic>
          </wp:inline>
        </w:drawing>
      </w:r>
    </w:p>
    <w:p>
      <w:pPr>
        <w:spacing w:after="280"/>
        <w:jc w:val="center"/>
      </w:pPr>
      <w:r>
        <w:rPr>
          <w:rFonts w:ascii="Calibri" w:cs="Calibri" w:eastAsia="Calibri" w:hAnsi="Calibri"/>
          <w:i/>
          <w:iCs/>
          <w:color w:val="64748B"/>
          <w:sz w:val="18"/>
          <w:szCs w:val="18"/>
        </w:rPr>
        <w:t xml:space="preserve">Figure A.13 — UML state diagram: enrolment (full size).</w:t>
      </w:r>
    </w:p>
    <w:p>
      <w:pPr>
        <w:spacing w:after="100" w:before="200"/>
        <w:jc w:val="center"/>
      </w:pPr>
      <w:r>
        <w:drawing>
          <wp:inline distT="0" distB="0" distL="0" distR="0">
            <wp:extent cx="6096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3781425"/>
                    </a:xfrm>
                    <a:prstGeom prst="rect">
                      <a:avLst/>
                    </a:prstGeom>
                  </pic:spPr>
                </pic:pic>
              </a:graphicData>
            </a:graphic>
          </wp:inline>
        </w:drawing>
      </w:r>
    </w:p>
    <w:p>
      <w:pPr>
        <w:spacing w:after="280"/>
        <w:jc w:val="center"/>
      </w:pPr>
      <w:r>
        <w:rPr>
          <w:rFonts w:ascii="Calibri" w:cs="Calibri" w:eastAsia="Calibri" w:hAnsi="Calibri"/>
          <w:i/>
          <w:iCs/>
          <w:color w:val="64748B"/>
          <w:sz w:val="18"/>
          <w:szCs w:val="18"/>
        </w:rPr>
        <w:t xml:space="preserve">Figure A.14 — UML activity diagram: attendance (full size).</w:t>
      </w:r>
    </w:p>
    <w:p>
      <w:pPr>
        <w:spacing w:after="100" w:before="200"/>
        <w:jc w:val="center"/>
      </w:pPr>
      <w:r>
        <w:drawing>
          <wp:inline distT="0" distB="0" distL="0" distR="0">
            <wp:extent cx="6096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3781425"/>
                    </a:xfrm>
                    <a:prstGeom prst="rect">
                      <a:avLst/>
                    </a:prstGeom>
                  </pic:spPr>
                </pic:pic>
              </a:graphicData>
            </a:graphic>
          </wp:inline>
        </w:drawing>
      </w:r>
    </w:p>
    <w:p>
      <w:pPr>
        <w:spacing w:after="280"/>
        <w:jc w:val="center"/>
      </w:pPr>
      <w:r>
        <w:rPr>
          <w:rFonts w:ascii="Calibri" w:cs="Calibri" w:eastAsia="Calibri" w:hAnsi="Calibri"/>
          <w:i/>
          <w:iCs/>
          <w:color w:val="64748B"/>
          <w:sz w:val="18"/>
          <w:szCs w:val="18"/>
        </w:rPr>
        <w:t xml:space="preserve">Figure A.15 — UML package diagram (full size).</w:t>
      </w:r>
    </w:p>
    <w:p>
      <w:pPr>
        <w:spacing w:after="100" w:before="200"/>
        <w:jc w:val="center"/>
      </w:pPr>
      <w:r>
        <w:drawing>
          <wp:inline distT="0" distB="0" distL="0" distR="0">
            <wp:extent cx="6096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3781425"/>
                    </a:xfrm>
                    <a:prstGeom prst="rect">
                      <a:avLst/>
                    </a:prstGeom>
                  </pic:spPr>
                </pic:pic>
              </a:graphicData>
            </a:graphic>
          </wp:inline>
        </w:drawing>
      </w:r>
    </w:p>
    <w:p>
      <w:pPr>
        <w:spacing w:after="280"/>
        <w:jc w:val="center"/>
      </w:pPr>
      <w:r>
        <w:rPr>
          <w:rFonts w:ascii="Calibri" w:cs="Calibri" w:eastAsia="Calibri" w:hAnsi="Calibri"/>
          <w:i/>
          <w:iCs/>
          <w:color w:val="64748B"/>
          <w:sz w:val="18"/>
          <w:szCs w:val="18"/>
        </w:rPr>
        <w:t xml:space="preserve">Figure A.16 — Sprint burndown (full size).</w:t>
      </w:r>
    </w:p>
    <w:p>
      <w:pPr>
        <w:spacing w:after="100" w:before="200"/>
        <w:jc w:val="center"/>
      </w:pPr>
      <w:r>
        <w:drawing>
          <wp:inline distT="0" distB="0" distL="0" distR="0">
            <wp:extent cx="6096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3781425"/>
                    </a:xfrm>
                    <a:prstGeom prst="rect">
                      <a:avLst/>
                    </a:prstGeom>
                  </pic:spPr>
                </pic:pic>
              </a:graphicData>
            </a:graphic>
          </wp:inline>
        </w:drawing>
      </w:r>
    </w:p>
    <w:p>
      <w:pPr>
        <w:spacing w:after="280"/>
        <w:jc w:val="center"/>
      </w:pPr>
      <w:r>
        <w:rPr>
          <w:rFonts w:ascii="Calibri" w:cs="Calibri" w:eastAsia="Calibri" w:hAnsi="Calibri"/>
          <w:i/>
          <w:iCs/>
          <w:color w:val="64748B"/>
          <w:sz w:val="18"/>
          <w:szCs w:val="18"/>
        </w:rPr>
        <w:t xml:space="preserve">Figure A.17 — Kanban board snapshot (full size).</w:t>
      </w:r>
    </w:p>
    <w:p>
      <w:pPr>
        <w:pStyle w:val="Heading1"/>
        <w:pageBreakBefore/>
        <w:spacing w:after="240" w:before="480"/>
      </w:pPr>
      <w:r>
        <w:t xml:space="preserve">Appendix B — Demo Credentials and Quick Reference</w:t>
      </w:r>
    </w:p>
    <w:p>
      <w:pPr>
        <w:pStyle w:val="Heading2"/>
        <w:spacing w:after="200" w:before="360"/>
      </w:pPr>
      <w:r>
        <w:t xml:space="preserve">B.1  Demo credentials</w:t>
      </w:r>
    </w:p>
    <w:p>
      <w:pPr>
        <w:spacing w:after="160" w:line="300" w:lineRule="auto"/>
        <w:jc w:val="both"/>
      </w:pPr>
      <w:r>
        <w:rPr>
          <w:rFonts w:ascii="Calibri" w:cs="Calibri" w:eastAsia="Calibri" w:hAnsi="Calibri"/>
          <w:color w:val="1E293B"/>
          <w:sz w:val="22"/>
          <w:szCs w:val="22"/>
        </w:rPr>
        <w:t xml:space="preserve">The following accounts are pre-provisioned in the demonstration mode. The password for all of them is the literal word "password".</w:t>
      </w:r>
    </w:p>
    <w:p>
      <w:pPr>
        <w:spacing w:after="160" w:line="300" w:lineRule="auto"/>
      </w:pPr>
      <w:r>
        <w:rPr>
          <w:rFonts w:ascii="Calibri" w:cs="Calibri" w:eastAsia="Calibri" w:hAnsi="Calibri"/>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shd w:fill="EFF4FF" w:color="auto" w:val="clear"/>
          </w:tcPr>
          <w:p>
            <w:r>
              <w:rPr>
                <w:rFonts w:ascii="Calibri" w:cs="Calibri" w:eastAsia="Calibri" w:hAnsi="Calibri"/>
                <w:b/>
                <w:bCs/>
                <w:color w:val="1E3AA0"/>
                <w:sz w:val="20"/>
                <w:szCs w:val="20"/>
              </w:rPr>
              <w:t xml:space="preserve">Role</w:t>
            </w:r>
          </w:p>
        </w:tc>
        <w:tc>
          <w:tcPr>
            <w:tcW w:type="pct" w:w="22%"/>
            <w:shd w:fill="EFF4FF" w:color="auto" w:val="clear"/>
          </w:tcPr>
          <w:p>
            <w:r>
              <w:rPr>
                <w:rFonts w:ascii="Calibri" w:cs="Calibri" w:eastAsia="Calibri" w:hAnsi="Calibri"/>
                <w:b/>
                <w:bCs/>
                <w:color w:val="1E3AA0"/>
                <w:sz w:val="20"/>
                <w:szCs w:val="20"/>
              </w:rPr>
              <w:t xml:space="preserve">Email</w:t>
            </w:r>
          </w:p>
        </w:tc>
        <w:tc>
          <w:tcPr>
            <w:tcW w:type="pct" w:w="66%"/>
            <w:shd w:fill="EFF4FF" w:color="auto" w:val="clear"/>
          </w:tcPr>
          <w:p>
            <w:r>
              <w:rPr>
                <w:rFonts w:ascii="Calibri" w:cs="Calibri" w:eastAsia="Calibri" w:hAnsi="Calibri"/>
                <w:b/>
                <w:bCs/>
                <w:color w:val="1E3AA0"/>
                <w:sz w:val="20"/>
                <w:szCs w:val="20"/>
              </w:rPr>
              <w:t xml:space="preserve">Recommended demo actions</w:t>
            </w:r>
          </w:p>
        </w:tc>
      </w:tr>
      <w:tr>
        <w:tc>
          <w:tcPr>
            <w:tcW w:type="pct" w:w="12%"/>
          </w:tcPr>
          <w:p>
            <w:r>
              <w:rPr>
                <w:rFonts w:ascii="Calibri" w:cs="Calibri" w:eastAsia="Calibri" w:hAnsi="Calibri"/>
                <w:b w:val="false"/>
                <w:bCs w:val="false"/>
                <w:color w:val="1E293B"/>
                <w:sz w:val="20"/>
                <w:szCs w:val="20"/>
              </w:rPr>
              <w:t xml:space="preserve">Student</w:t>
            </w:r>
          </w:p>
        </w:tc>
        <w:tc>
          <w:tcPr>
            <w:tcW w:type="pct" w:w="22%"/>
          </w:tcPr>
          <w:p>
            <w:r>
              <w:rPr>
                <w:rFonts w:ascii="Calibri" w:cs="Calibri" w:eastAsia="Calibri" w:hAnsi="Calibri"/>
                <w:b w:val="false"/>
                <w:bCs w:val="false"/>
                <w:color w:val="1E293B"/>
                <w:sz w:val="20"/>
                <w:szCs w:val="20"/>
              </w:rPr>
              <w:t xml:space="preserve">student@iuget.cm</w:t>
            </w:r>
          </w:p>
        </w:tc>
        <w:tc>
          <w:tcPr>
            <w:tcW w:type="pct" w:w="66%"/>
          </w:tcPr>
          <w:p>
            <w:r>
              <w:rPr>
                <w:rFonts w:ascii="Calibri" w:cs="Calibri" w:eastAsia="Calibri" w:hAnsi="Calibri"/>
                <w:b w:val="false"/>
                <w:bCs w:val="false"/>
                <w:color w:val="1E293B"/>
                <w:sz w:val="20"/>
                <w:szCs w:val="20"/>
              </w:rPr>
              <w:t xml:space="preserve">View dashboard · check timetable by specialty · pay tuition · print ID card · download transcript.</w:t>
            </w:r>
          </w:p>
        </w:tc>
      </w:tr>
      <w:tr>
        <w:tc>
          <w:tcPr>
            <w:tcW w:type="pct" w:w="12%"/>
          </w:tcPr>
          <w:p>
            <w:r>
              <w:rPr>
                <w:rFonts w:ascii="Calibri" w:cs="Calibri" w:eastAsia="Calibri" w:hAnsi="Calibri"/>
                <w:b w:val="false"/>
                <w:bCs w:val="false"/>
                <w:color w:val="1E293B"/>
                <w:sz w:val="20"/>
                <w:szCs w:val="20"/>
              </w:rPr>
              <w:t xml:space="preserve">Lecturer</w:t>
            </w:r>
          </w:p>
        </w:tc>
        <w:tc>
          <w:tcPr>
            <w:tcW w:type="pct" w:w="22%"/>
          </w:tcPr>
          <w:p>
            <w:r>
              <w:rPr>
                <w:rFonts w:ascii="Calibri" w:cs="Calibri" w:eastAsia="Calibri" w:hAnsi="Calibri"/>
                <w:b w:val="false"/>
                <w:bCs w:val="false"/>
                <w:color w:val="1E293B"/>
                <w:sz w:val="20"/>
                <w:szCs w:val="20"/>
              </w:rPr>
              <w:t xml:space="preserve">lecturer@iuget.cm</w:t>
            </w:r>
          </w:p>
        </w:tc>
        <w:tc>
          <w:tcPr>
            <w:tcW w:type="pct" w:w="66%"/>
          </w:tcPr>
          <w:p>
            <w:r>
              <w:rPr>
                <w:rFonts w:ascii="Calibri" w:cs="Calibri" w:eastAsia="Calibri" w:hAnsi="Calibri"/>
                <w:b w:val="false"/>
                <w:bCs w:val="false"/>
                <w:color w:val="1E293B"/>
                <w:sz w:val="20"/>
                <w:szCs w:val="20"/>
              </w:rPr>
              <w:t xml:space="preserve">Mark attendance · enter grades · view class list.</w:t>
            </w:r>
          </w:p>
        </w:tc>
      </w:tr>
      <w:tr>
        <w:tc>
          <w:tcPr>
            <w:tcW w:type="pct" w:w="12%"/>
          </w:tcPr>
          <w:p>
            <w:r>
              <w:rPr>
                <w:rFonts w:ascii="Calibri" w:cs="Calibri" w:eastAsia="Calibri" w:hAnsi="Calibri"/>
                <w:b w:val="false"/>
                <w:bCs w:val="false"/>
                <w:color w:val="1E293B"/>
                <w:sz w:val="20"/>
                <w:szCs w:val="20"/>
              </w:rPr>
              <w:t xml:space="preserve">Staff</w:t>
            </w:r>
          </w:p>
        </w:tc>
        <w:tc>
          <w:tcPr>
            <w:tcW w:type="pct" w:w="22%"/>
          </w:tcPr>
          <w:p>
            <w:r>
              <w:rPr>
                <w:rFonts w:ascii="Calibri" w:cs="Calibri" w:eastAsia="Calibri" w:hAnsi="Calibri"/>
                <w:b w:val="false"/>
                <w:bCs w:val="false"/>
                <w:color w:val="1E293B"/>
                <w:sz w:val="20"/>
                <w:szCs w:val="20"/>
              </w:rPr>
              <w:t xml:space="preserve">staff@iuget.cm</w:t>
            </w:r>
          </w:p>
        </w:tc>
        <w:tc>
          <w:tcPr>
            <w:tcW w:type="pct" w:w="66%"/>
          </w:tcPr>
          <w:p>
            <w:r>
              <w:rPr>
                <w:rFonts w:ascii="Calibri" w:cs="Calibri" w:eastAsia="Calibri" w:hAnsi="Calibri"/>
                <w:b w:val="false"/>
                <w:bCs w:val="false"/>
                <w:color w:val="1E293B"/>
                <w:sz w:val="20"/>
                <w:szCs w:val="20"/>
              </w:rPr>
              <w:t xml:space="preserve">Enrol new student · view financial tracking · publish announcement.</w:t>
            </w:r>
          </w:p>
        </w:tc>
      </w:tr>
      <w:tr>
        <w:tc>
          <w:tcPr>
            <w:tcW w:type="pct" w:w="12%"/>
          </w:tcPr>
          <w:p>
            <w:r>
              <w:rPr>
                <w:rFonts w:ascii="Calibri" w:cs="Calibri" w:eastAsia="Calibri" w:hAnsi="Calibri"/>
                <w:b w:val="false"/>
                <w:bCs w:val="false"/>
                <w:color w:val="1E293B"/>
                <w:sz w:val="20"/>
                <w:szCs w:val="20"/>
              </w:rPr>
              <w:t xml:space="preserve">Admin</w:t>
            </w:r>
          </w:p>
        </w:tc>
        <w:tc>
          <w:tcPr>
            <w:tcW w:type="pct" w:w="22%"/>
          </w:tcPr>
          <w:p>
            <w:r>
              <w:rPr>
                <w:rFonts w:ascii="Calibri" w:cs="Calibri" w:eastAsia="Calibri" w:hAnsi="Calibri"/>
                <w:b w:val="false"/>
                <w:bCs w:val="false"/>
                <w:color w:val="1E293B"/>
                <w:sz w:val="20"/>
                <w:szCs w:val="20"/>
              </w:rPr>
              <w:t xml:space="preserve">admin@iuget.cm</w:t>
            </w:r>
          </w:p>
        </w:tc>
        <w:tc>
          <w:tcPr>
            <w:tcW w:type="pct" w:w="66%"/>
          </w:tcPr>
          <w:p>
            <w:r>
              <w:rPr>
                <w:rFonts w:ascii="Calibri" w:cs="Calibri" w:eastAsia="Calibri" w:hAnsi="Calibri"/>
                <w:b w:val="false"/>
                <w:bCs w:val="false"/>
                <w:color w:val="1E293B"/>
                <w:sz w:val="20"/>
                <w:szCs w:val="20"/>
              </w:rPr>
              <w:t xml:space="preserve">View institutional analytics · open settings · review user list.</w:t>
            </w:r>
          </w:p>
        </w:tc>
      </w:tr>
      <w:tr>
        <w:tc>
          <w:tcPr>
            <w:tcW w:type="pct" w:w="12%"/>
          </w:tcPr>
          <w:p>
            <w:r>
              <w:rPr>
                <w:rFonts w:ascii="Calibri" w:cs="Calibri" w:eastAsia="Calibri" w:hAnsi="Calibri"/>
                <w:b w:val="false"/>
                <w:bCs w:val="false"/>
                <w:color w:val="1E293B"/>
                <w:sz w:val="20"/>
                <w:szCs w:val="20"/>
              </w:rPr>
              <w:t xml:space="preserve">Parent</w:t>
            </w:r>
          </w:p>
        </w:tc>
        <w:tc>
          <w:tcPr>
            <w:tcW w:type="pct" w:w="22%"/>
          </w:tcPr>
          <w:p>
            <w:r>
              <w:rPr>
                <w:rFonts w:ascii="Calibri" w:cs="Calibri" w:eastAsia="Calibri" w:hAnsi="Calibri"/>
                <w:b w:val="false"/>
                <w:bCs w:val="false"/>
                <w:color w:val="1E293B"/>
                <w:sz w:val="20"/>
                <w:szCs w:val="20"/>
              </w:rPr>
              <w:t xml:space="preserve">(no account needed)</w:t>
            </w:r>
          </w:p>
        </w:tc>
        <w:tc>
          <w:tcPr>
            <w:tcW w:type="pct" w:w="66%"/>
          </w:tcPr>
          <w:p>
            <w:r>
              <w:rPr>
                <w:rFonts w:ascii="Calibri" w:cs="Calibri" w:eastAsia="Calibri" w:hAnsi="Calibri"/>
                <w:b w:val="false"/>
                <w:bCs w:val="false"/>
                <w:color w:val="1E293B"/>
                <w:sz w:val="20"/>
                <w:szCs w:val="20"/>
              </w:rPr>
              <w:t xml:space="preserve">Visit /parent · choose specialty · complete 5-step wizard with simulated payment.</w:t>
            </w:r>
          </w:p>
        </w:tc>
      </w:tr>
    </w:tbl>
    <w:p>
      <w:pPr>
        <w:spacing w:after="280"/>
        <w:jc w:val="center"/>
      </w:pPr>
      <w:r>
        <w:rPr>
          <w:rFonts w:ascii="Calibri" w:cs="Calibri" w:eastAsia="Calibri" w:hAnsi="Calibri"/>
          <w:i/>
          <w:iCs/>
          <w:color w:val="64748B"/>
          <w:sz w:val="18"/>
          <w:szCs w:val="18"/>
        </w:rPr>
        <w:t xml:space="preserve">Table B.1 — Demo credentials and recommended actions.</w:t>
      </w:r>
    </w:p>
    <w:p>
      <w:pPr>
        <w:pStyle w:val="Heading2"/>
        <w:spacing w:after="200" w:before="360"/>
      </w:pPr>
      <w:r>
        <w:t xml:space="preserve">B.2  Keyboard shortcuts</w:t>
      </w:r>
    </w:p>
    <w:p>
      <w:pPr>
        <w:spacing w:after="160" w:line="300" w:lineRule="auto"/>
      </w:pPr>
      <w:r>
        <w:rPr>
          <w:rFonts w:ascii="Calibri" w:cs="Calibri" w:eastAsia="Calibri" w:hAnsi="Calibri"/>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FF4FF" w:color="auto" w:val="clear"/>
          </w:tcPr>
          <w:p>
            <w:r>
              <w:rPr>
                <w:rFonts w:ascii="Calibri" w:cs="Calibri" w:eastAsia="Calibri" w:hAnsi="Calibri"/>
                <w:b/>
                <w:bCs/>
                <w:color w:val="1E3AA0"/>
                <w:sz w:val="20"/>
                <w:szCs w:val="20"/>
              </w:rPr>
              <w:t xml:space="preserve">Shortcut</w:t>
            </w:r>
          </w:p>
        </w:tc>
        <w:tc>
          <w:tcPr>
            <w:tcW w:type="pct" w:w="75%"/>
            <w:shd w:fill="EFF4FF" w:color="auto" w:val="clear"/>
          </w:tcPr>
          <w:p>
            <w:r>
              <w:rPr>
                <w:rFonts w:ascii="Calibri" w:cs="Calibri" w:eastAsia="Calibri" w:hAnsi="Calibri"/>
                <w:b/>
                <w:bCs/>
                <w:color w:val="1E3AA0"/>
                <w:sz w:val="20"/>
                <w:szCs w:val="20"/>
              </w:rPr>
              <w:t xml:space="preserve">Action</w:t>
            </w:r>
          </w:p>
        </w:tc>
      </w:tr>
      <w:tr>
        <w:tc>
          <w:tcPr>
            <w:tcW w:type="pct" w:w="25%"/>
          </w:tcPr>
          <w:p>
            <w:r>
              <w:rPr>
                <w:rFonts w:ascii="Calibri" w:cs="Calibri" w:eastAsia="Calibri" w:hAnsi="Calibri"/>
                <w:b w:val="false"/>
                <w:bCs w:val="false"/>
                <w:color w:val="1E293B"/>
                <w:sz w:val="20"/>
                <w:szCs w:val="20"/>
              </w:rPr>
              <w:t xml:space="preserve">⌘K / Ctrl+K</w:t>
            </w:r>
          </w:p>
        </w:tc>
        <w:tc>
          <w:tcPr>
            <w:tcW w:type="pct" w:w="75%"/>
          </w:tcPr>
          <w:p>
            <w:r>
              <w:rPr>
                <w:rFonts w:ascii="Calibri" w:cs="Calibri" w:eastAsia="Calibri" w:hAnsi="Calibri"/>
                <w:b w:val="false"/>
                <w:bCs w:val="false"/>
                <w:color w:val="1E293B"/>
                <w:sz w:val="20"/>
                <w:szCs w:val="20"/>
              </w:rPr>
              <w:t xml:space="preserve">Open the Command Palette.</w:t>
            </w:r>
          </w:p>
        </w:tc>
      </w:tr>
      <w:tr>
        <w:tc>
          <w:tcPr>
            <w:tcW w:type="pct" w:w="25%"/>
          </w:tcPr>
          <w:p>
            <w:r>
              <w:rPr>
                <w:rFonts w:ascii="Calibri" w:cs="Calibri" w:eastAsia="Calibri" w:hAnsi="Calibri"/>
                <w:b w:val="false"/>
                <w:bCs w:val="false"/>
                <w:color w:val="1E293B"/>
                <w:sz w:val="20"/>
                <w:szCs w:val="20"/>
              </w:rPr>
              <w:t xml:space="preserve">Esc</w:t>
            </w:r>
          </w:p>
        </w:tc>
        <w:tc>
          <w:tcPr>
            <w:tcW w:type="pct" w:w="75%"/>
          </w:tcPr>
          <w:p>
            <w:r>
              <w:rPr>
                <w:rFonts w:ascii="Calibri" w:cs="Calibri" w:eastAsia="Calibri" w:hAnsi="Calibri"/>
                <w:b w:val="false"/>
                <w:bCs w:val="false"/>
                <w:color w:val="1E293B"/>
                <w:sz w:val="20"/>
                <w:szCs w:val="20"/>
              </w:rPr>
              <w:t xml:space="preserve">Close the Command Palette or a modal.</w:t>
            </w:r>
          </w:p>
        </w:tc>
      </w:tr>
      <w:tr>
        <w:tc>
          <w:tcPr>
            <w:tcW w:type="pct" w:w="25%"/>
          </w:tcPr>
          <w:p>
            <w:r>
              <w:rPr>
                <w:rFonts w:ascii="Calibri" w:cs="Calibri" w:eastAsia="Calibri" w:hAnsi="Calibri"/>
                <w:b w:val="false"/>
                <w:bCs w:val="false"/>
                <w:color w:val="1E293B"/>
                <w:sz w:val="20"/>
                <w:szCs w:val="20"/>
              </w:rPr>
              <w:t xml:space="preserve">↑ ↓</w:t>
            </w:r>
          </w:p>
        </w:tc>
        <w:tc>
          <w:tcPr>
            <w:tcW w:type="pct" w:w="75%"/>
          </w:tcPr>
          <w:p>
            <w:r>
              <w:rPr>
                <w:rFonts w:ascii="Calibri" w:cs="Calibri" w:eastAsia="Calibri" w:hAnsi="Calibri"/>
                <w:b w:val="false"/>
                <w:bCs w:val="false"/>
                <w:color w:val="1E293B"/>
                <w:sz w:val="20"/>
                <w:szCs w:val="20"/>
              </w:rPr>
              <w:t xml:space="preserve">Navigate Command Palette results.</w:t>
            </w:r>
          </w:p>
        </w:tc>
      </w:tr>
      <w:tr>
        <w:tc>
          <w:tcPr>
            <w:tcW w:type="pct" w:w="25%"/>
          </w:tcPr>
          <w:p>
            <w:r>
              <w:rPr>
                <w:rFonts w:ascii="Calibri" w:cs="Calibri" w:eastAsia="Calibri" w:hAnsi="Calibri"/>
                <w:b w:val="false"/>
                <w:bCs w:val="false"/>
                <w:color w:val="1E293B"/>
                <w:sz w:val="20"/>
                <w:szCs w:val="20"/>
              </w:rPr>
              <w:t xml:space="preserve">Enter</w:t>
            </w:r>
          </w:p>
        </w:tc>
        <w:tc>
          <w:tcPr>
            <w:tcW w:type="pct" w:w="75%"/>
          </w:tcPr>
          <w:p>
            <w:r>
              <w:rPr>
                <w:rFonts w:ascii="Calibri" w:cs="Calibri" w:eastAsia="Calibri" w:hAnsi="Calibri"/>
                <w:b w:val="false"/>
                <w:bCs w:val="false"/>
                <w:color w:val="1E293B"/>
                <w:sz w:val="20"/>
                <w:szCs w:val="20"/>
              </w:rPr>
              <w:t xml:space="preserve">Activate the highlighted result.</w:t>
            </w:r>
          </w:p>
        </w:tc>
      </w:tr>
      <w:tr>
        <w:tc>
          <w:tcPr>
            <w:tcW w:type="pct" w:w="25%"/>
          </w:tcPr>
          <w:p>
            <w:r>
              <w:rPr>
                <w:rFonts w:ascii="Calibri" w:cs="Calibri" w:eastAsia="Calibri" w:hAnsi="Calibri"/>
                <w:b w:val="false"/>
                <w:bCs w:val="false"/>
                <w:color w:val="1E293B"/>
                <w:sz w:val="20"/>
                <w:szCs w:val="20"/>
              </w:rPr>
              <w:t xml:space="preserve">G + T</w:t>
            </w:r>
          </w:p>
        </w:tc>
        <w:tc>
          <w:tcPr>
            <w:tcW w:type="pct" w:w="75%"/>
          </w:tcPr>
          <w:p>
            <w:r>
              <w:rPr>
                <w:rFonts w:ascii="Calibri" w:cs="Calibri" w:eastAsia="Calibri" w:hAnsi="Calibri"/>
                <w:b w:val="false"/>
                <w:bCs w:val="false"/>
                <w:color w:val="1E293B"/>
                <w:sz w:val="20"/>
                <w:szCs w:val="20"/>
              </w:rPr>
              <w:t xml:space="preserve">Go to Timetable (Student).</w:t>
            </w:r>
          </w:p>
        </w:tc>
      </w:tr>
      <w:tr>
        <w:tc>
          <w:tcPr>
            <w:tcW w:type="pct" w:w="25%"/>
          </w:tcPr>
          <w:p>
            <w:r>
              <w:rPr>
                <w:rFonts w:ascii="Calibri" w:cs="Calibri" w:eastAsia="Calibri" w:hAnsi="Calibri"/>
                <w:b w:val="false"/>
                <w:bCs w:val="false"/>
                <w:color w:val="1E293B"/>
                <w:sz w:val="20"/>
                <w:szCs w:val="20"/>
              </w:rPr>
              <w:t xml:space="preserve">G + F</w:t>
            </w:r>
          </w:p>
        </w:tc>
        <w:tc>
          <w:tcPr>
            <w:tcW w:type="pct" w:w="75%"/>
          </w:tcPr>
          <w:p>
            <w:r>
              <w:rPr>
                <w:rFonts w:ascii="Calibri" w:cs="Calibri" w:eastAsia="Calibri" w:hAnsi="Calibri"/>
                <w:b w:val="false"/>
                <w:bCs w:val="false"/>
                <w:color w:val="1E293B"/>
                <w:sz w:val="20"/>
                <w:szCs w:val="20"/>
              </w:rPr>
              <w:t xml:space="preserve">Go to Tuition &amp; Fees (Student).</w:t>
            </w:r>
          </w:p>
        </w:tc>
      </w:tr>
      <w:tr>
        <w:tc>
          <w:tcPr>
            <w:tcW w:type="pct" w:w="25%"/>
          </w:tcPr>
          <w:p>
            <w:r>
              <w:rPr>
                <w:rFonts w:ascii="Calibri" w:cs="Calibri" w:eastAsia="Calibri" w:hAnsi="Calibri"/>
                <w:b w:val="false"/>
                <w:bCs w:val="false"/>
                <w:color w:val="1E293B"/>
                <w:sz w:val="20"/>
                <w:szCs w:val="20"/>
              </w:rPr>
              <w:t xml:space="preserve">G + I</w:t>
            </w:r>
          </w:p>
        </w:tc>
        <w:tc>
          <w:tcPr>
            <w:tcW w:type="pct" w:w="75%"/>
          </w:tcPr>
          <w:p>
            <w:r>
              <w:rPr>
                <w:rFonts w:ascii="Calibri" w:cs="Calibri" w:eastAsia="Calibri" w:hAnsi="Calibri"/>
                <w:b w:val="false"/>
                <w:bCs w:val="false"/>
                <w:color w:val="1E293B"/>
                <w:sz w:val="20"/>
                <w:szCs w:val="20"/>
              </w:rPr>
              <w:t xml:space="preserve">Go to ID Card (Student).</w:t>
            </w:r>
          </w:p>
        </w:tc>
      </w:tr>
      <w:tr>
        <w:tc>
          <w:tcPr>
            <w:tcW w:type="pct" w:w="25%"/>
          </w:tcPr>
          <w:p>
            <w:r>
              <w:rPr>
                <w:rFonts w:ascii="Calibri" w:cs="Calibri" w:eastAsia="Calibri" w:hAnsi="Calibri"/>
                <w:b w:val="false"/>
                <w:bCs w:val="false"/>
                <w:color w:val="1E293B"/>
                <w:sz w:val="20"/>
                <w:szCs w:val="20"/>
              </w:rPr>
              <w:t xml:space="preserve">G + $</w:t>
            </w:r>
          </w:p>
        </w:tc>
        <w:tc>
          <w:tcPr>
            <w:tcW w:type="pct" w:w="75%"/>
          </w:tcPr>
          <w:p>
            <w:r>
              <w:rPr>
                <w:rFonts w:ascii="Calibri" w:cs="Calibri" w:eastAsia="Calibri" w:hAnsi="Calibri"/>
                <w:b w:val="false"/>
                <w:bCs w:val="false"/>
                <w:color w:val="1E293B"/>
                <w:sz w:val="20"/>
                <w:szCs w:val="20"/>
              </w:rPr>
              <w:t xml:space="preserve">Go to Tuition Tracking (Staff / Admin).</w:t>
            </w:r>
          </w:p>
        </w:tc>
      </w:tr>
      <w:tr>
        <w:tc>
          <w:tcPr>
            <w:tcW w:type="pct" w:w="25%"/>
          </w:tcPr>
          <w:p>
            <w:r>
              <w:rPr>
                <w:rFonts w:ascii="Calibri" w:cs="Calibri" w:eastAsia="Calibri" w:hAnsi="Calibri"/>
                <w:b w:val="false"/>
                <w:bCs w:val="false"/>
                <w:color w:val="1E293B"/>
                <w:sz w:val="20"/>
                <w:szCs w:val="20"/>
              </w:rPr>
              <w:t xml:space="preserve">G + N</w:t>
            </w:r>
          </w:p>
        </w:tc>
        <w:tc>
          <w:tcPr>
            <w:tcW w:type="pct" w:w="75%"/>
          </w:tcPr>
          <w:p>
            <w:r>
              <w:rPr>
                <w:rFonts w:ascii="Calibri" w:cs="Calibri" w:eastAsia="Calibri" w:hAnsi="Calibri"/>
                <w:b w:val="false"/>
                <w:bCs w:val="false"/>
                <w:color w:val="1E293B"/>
                <w:sz w:val="20"/>
                <w:szCs w:val="20"/>
              </w:rPr>
              <w:t xml:space="preserve">Go to Enrol New Student (Staff / Admin).</w:t>
            </w:r>
          </w:p>
        </w:tc>
      </w:tr>
    </w:tbl>
    <w:p>
      <w:pPr>
        <w:spacing w:after="280"/>
        <w:jc w:val="center"/>
      </w:pPr>
      <w:r>
        <w:rPr>
          <w:rFonts w:ascii="Calibri" w:cs="Calibri" w:eastAsia="Calibri" w:hAnsi="Calibri"/>
          <w:i/>
          <w:iCs/>
          <w:color w:val="64748B"/>
          <w:sz w:val="18"/>
          <w:szCs w:val="18"/>
        </w:rPr>
        <w:t xml:space="preserve">Table B.2 — Keyboard shortcuts.</w:t>
      </w:r>
    </w:p>
    <w:p>
      <w:pPr>
        <w:pStyle w:val="Heading2"/>
        <w:spacing w:after="200" w:before="360"/>
      </w:pPr>
      <w:r>
        <w:t xml:space="preserve">B.3  Suggested defence demonstration path (5 minutes)</w:t>
      </w:r>
    </w:p>
    <w:p>
      <w:pPr>
        <w:pStyle w:val="ListParagraph"/>
        <w:numPr>
          <w:ilvl w:val="0"/>
          <w:numId w:val="1"/>
        </w:numPr>
        <w:spacing w:after="80"/>
      </w:pPr>
      <w:r>
        <w:rPr>
          <w:rFonts w:ascii="Calibri" w:cs="Calibri" w:eastAsia="Calibri" w:hAnsi="Calibri"/>
          <w:sz w:val="22"/>
          <w:szCs w:val="22"/>
        </w:rPr>
        <w:t xml:space="preserve">Open the Parent Portal (/parent), introduce the three specialties.</w:t>
      </w:r>
    </w:p>
    <w:p>
      <w:pPr>
        <w:pStyle w:val="ListParagraph"/>
        <w:numPr>
          <w:ilvl w:val="0"/>
          <w:numId w:val="1"/>
        </w:numPr>
        <w:spacing w:after="80"/>
      </w:pPr>
      <w:r>
        <w:rPr>
          <w:rFonts w:ascii="Calibri" w:cs="Calibri" w:eastAsia="Calibri" w:hAnsi="Calibri"/>
          <w:sz w:val="22"/>
          <w:szCs w:val="22"/>
        </w:rPr>
        <w:t xml:space="preserve">Click "Register your child", complete the 5-step wizard with MTN MoMo as the payment channel.</w:t>
      </w:r>
    </w:p>
    <w:p>
      <w:pPr>
        <w:pStyle w:val="ListParagraph"/>
        <w:numPr>
          <w:ilvl w:val="0"/>
          <w:numId w:val="1"/>
        </w:numPr>
        <w:spacing w:after="80"/>
      </w:pPr>
      <w:r>
        <w:rPr>
          <w:rFonts w:ascii="Calibri" w:cs="Calibri" w:eastAsia="Calibri" w:hAnsi="Calibri"/>
          <w:sz w:val="22"/>
          <w:szCs w:val="22"/>
        </w:rPr>
        <w:t xml:space="preserve">Show the printable receipt with its QR verification code.</w:t>
      </w:r>
    </w:p>
    <w:p>
      <w:pPr>
        <w:pStyle w:val="ListParagraph"/>
        <w:numPr>
          <w:ilvl w:val="0"/>
          <w:numId w:val="1"/>
        </w:numPr>
        <w:spacing w:after="80"/>
      </w:pPr>
      <w:r>
        <w:rPr>
          <w:rFonts w:ascii="Calibri" w:cs="Calibri" w:eastAsia="Calibri" w:hAnsi="Calibri"/>
          <w:sz w:val="22"/>
          <w:szCs w:val="22"/>
        </w:rPr>
        <w:t xml:space="preserve">Sign in as student@iuget.cm; navigate the dashboard, the timetable filtered by SWE, and the printable transcript.</w:t>
      </w:r>
    </w:p>
    <w:p>
      <w:pPr>
        <w:pStyle w:val="ListParagraph"/>
        <w:numPr>
          <w:ilvl w:val="0"/>
          <w:numId w:val="1"/>
        </w:numPr>
        <w:spacing w:after="80"/>
      </w:pPr>
      <w:r>
        <w:rPr>
          <w:rFonts w:ascii="Calibri" w:cs="Calibri" w:eastAsia="Calibri" w:hAnsi="Calibri"/>
          <w:sz w:val="22"/>
          <w:szCs w:val="22"/>
        </w:rPr>
        <w:t xml:space="preserve">Sign in as staff@iuget.cm; open the Tuition Tracking dashboard and the new enrolment that was just created.</w:t>
      </w:r>
    </w:p>
    <w:p>
      <w:pPr>
        <w:pStyle w:val="ListParagraph"/>
        <w:numPr>
          <w:ilvl w:val="0"/>
          <w:numId w:val="1"/>
        </w:numPr>
        <w:spacing w:after="80"/>
      </w:pPr>
      <w:r>
        <w:rPr>
          <w:rFonts w:ascii="Calibri" w:cs="Calibri" w:eastAsia="Calibri" w:hAnsi="Calibri"/>
          <w:sz w:val="22"/>
          <w:szCs w:val="22"/>
        </w:rPr>
        <w:t xml:space="preserve">Close with the Command Palette (⌘K) to demonstrate keyboard-driven navigation.</w:t>
      </w:r>
    </w:p>
    <w:sectPr>
      <w:headerReference w:type="default" r:id="rId9"/>
      <w:footerReference w:type="default" r:id="rId10"/>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4748B"/>
        <w:sz w:val="18"/>
        <w:szCs w:val="18"/>
      </w:rPr>
      <w:t xml:space="preserve">Page </w:t>
    </w:r>
    <w:r>
      <w:rPr>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 </w:t>
    </w:r>
    <w:r>
      <w:rPr>
        <w:color w:val="64748B"/>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4748B"/>
        <w:sz w:val="18"/>
        <w:szCs w:val="18"/>
      </w:rPr>
      <w:t xml:space="preserve">Page </w:t>
    </w:r>
    <w:r>
      <w:rPr>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4748B"/>
        <w:sz w:val="18"/>
        <w:szCs w:val="18"/>
      </w:rPr>
      <w:t xml:space="preserve">SIARM · IUGET Bonabéri Bachelor Project ·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4748B"/>
        <w:sz w:val="18"/>
        <w:szCs w:val="18"/>
      </w:rPr>
      <w:t xml:space="preserve">SIARM · IUGET Bonabéri Bachelor Project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Calibri" w:cs="Calibri" w:eastAsia="Calibri" w:hAnsi="Calibri"/>
      <w:b/>
      <w:bCs/>
      <w:color w:val="1E3AA0"/>
      <w:sz w:val="36"/>
      <w:szCs w:val="36"/>
    </w:rPr>
  </w:style>
  <w:style w:type="paragraph" w:styleId="Heading2">
    <w:name w:val="Heading 2"/>
    <w:basedOn w:val="Normal"/>
    <w:next w:val="Normal"/>
    <w:qFormat/>
    <w:pPr>
      <w:spacing w:after="200" w:before="360"/>
    </w:pPr>
    <w:rPr>
      <w:rFonts w:ascii="Calibri" w:cs="Calibri" w:eastAsia="Calibri" w:hAnsi="Calibri"/>
      <w:b/>
      <w:bCs/>
      <w:color w:val="E63946"/>
      <w:sz w:val="28"/>
      <w:szCs w:val="28"/>
    </w:rPr>
  </w:style>
  <w:style w:type="paragraph" w:styleId="Heading3">
    <w:name w:val="Heading 3"/>
    <w:basedOn w:val="Normal"/>
    <w:next w:val="Normal"/>
    <w:qFormat/>
    <w:pPr>
      <w:spacing w:after="160" w:before="280"/>
    </w:pPr>
    <w:rPr>
      <w:rFonts w:ascii="Calibri" w:cs="Calibri" w:eastAsia="Calibri" w:hAnsi="Calibri"/>
      <w:b/>
      <w:bCs/>
      <w:color w:val="1E3AA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2635437aa9921d57d773c078e119950300e98caf.undefined"/><Relationship Id="rId12" Type="http://schemas.openxmlformats.org/officeDocument/2006/relationships/image" Target="media/a150f7996a7dc3dc141d90021c94229e5a743dbc.undefined"/><Relationship Id="rId13" Type="http://schemas.openxmlformats.org/officeDocument/2006/relationships/image" Target="media/b46443677b50dca70f2dc671a08e0bfb50e17750.undefined"/><Relationship Id="rId14" Type="http://schemas.openxmlformats.org/officeDocument/2006/relationships/image" Target="media/0574a5edcb2db98eaf145bc5a8b069e9213e4151.undefined"/><Relationship Id="rId15" Type="http://schemas.openxmlformats.org/officeDocument/2006/relationships/image" Target="media/8cf8788fb8c0f7664c75927c9a51cb4cd7e8a970.undefined"/><Relationship Id="rId16" Type="http://schemas.openxmlformats.org/officeDocument/2006/relationships/image" Target="media/62253c9d03d76cdf7d1783e1b7be49e23a1356e0.undefined"/><Relationship Id="rId17" Type="http://schemas.openxmlformats.org/officeDocument/2006/relationships/image" Target="media/e9a576ec38b94eda73fbfc5d80d89c21ea6e2057.undefined"/><Relationship Id="rId18" Type="http://schemas.openxmlformats.org/officeDocument/2006/relationships/image" Target="media/19a44a8fd7c6fc6d2b7c33b0fa0264ddd4ad6d74.undefined"/><Relationship Id="rId19" Type="http://schemas.openxmlformats.org/officeDocument/2006/relationships/image" Target="media/c3ef29eeed7ea27e3ba333709f4d2b4660b5d730.undefined"/><Relationship Id="rId20" Type="http://schemas.openxmlformats.org/officeDocument/2006/relationships/image" Target="media/e805698cbf7fbc15dda3cc8fed0ff3fbf65fa06d.undefined"/><Relationship Id="rId21" Type="http://schemas.openxmlformats.org/officeDocument/2006/relationships/image" Target="media/e0bebc4b78c74ba301d9798275996146891670d0.undefined"/><Relationship Id="rId22" Type="http://schemas.openxmlformats.org/officeDocument/2006/relationships/image" Target="media/5fa4375759e5298eefa371dd25e9e06a8557f675.undefined"/><Relationship Id="rId23" Type="http://schemas.openxmlformats.org/officeDocument/2006/relationships/image" Target="media/49935a6f200eda127dac898ba23dfa17988e22ba.undefined"/><Relationship Id="rId24" Type="http://schemas.openxmlformats.org/officeDocument/2006/relationships/image" Target="media/ffeaf18e00125be81faceb3f0352af3d83372b8b.undefined"/><Relationship Id="rId25" Type="http://schemas.openxmlformats.org/officeDocument/2006/relationships/image" Target="media/6f7463a7a27df450a80c50a07bacbeb277fb1bc3.undefined"/><Relationship Id="rId26" Type="http://schemas.openxmlformats.org/officeDocument/2006/relationships/image" Target="media/527383456af88b05ffc269a86b07f68ac5ccf3a0.undefined"/><Relationship Id="rId27" Type="http://schemas.openxmlformats.org/officeDocument/2006/relationships/image" Target="media/db24e08b3038a7d5022556e154c323ecd675cc79.undefined"/><Relationship Id="rId28" Type="http://schemas.openxmlformats.org/officeDocument/2006/relationships/image" Target="media/1e7f2da61b9815357b42426e71e437742106eeab.undefined"/><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SIARM Bachelor Project Report</dc:title>
  <dc:creator>James Murdza</dc:creator>
  <dc:description>Smart Institution Academic Resource Management — Bachelor project report, IUGET Bonabéri</dc:description>
  <cp:lastModifiedBy>Un-named</cp:lastModifiedBy>
  <cp:revision>1</cp:revision>
  <dcterms:created xsi:type="dcterms:W3CDTF">2026-07-17T01:04:45.900Z</dcterms:created>
  <dcterms:modified xsi:type="dcterms:W3CDTF">2026-07-17T01:04:45.901Z</dcterms:modified>
</cp:coreProperties>
</file>

<file path=docProps/custom.xml><?xml version="1.0" encoding="utf-8"?>
<Properties xmlns="http://schemas.openxmlformats.org/officeDocument/2006/custom-properties" xmlns:vt="http://schemas.openxmlformats.org/officeDocument/2006/docPropsVTypes"/>
</file>