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/>
              <w:left w:val="none"/>
              <w:bottom w:val="none"/>
              <w:right w:val="none"/>
            </w:tcBorders>
            <w:shd w:fill="162235" w:val="clear"/>
          </w:tcPr>
          <w:p>
            <w:pPr>
              <w:spacing w:before="4092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P  E  R  S  O  N  A  L     P  R  O  J  E  C  T     A  C  C  E  P  T  A  N  C  E     R  E  P  O  R  T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CampusClaw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个人项目应用平台验收报告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内置 AI 应用 · 提示词模板 · 知识库检索 · 技能 · MCP 工具接入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课 程：互联网软件开发技术与实践（2026 年秋）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项 目：CampusClaw —— 面向中小学的教研智能体平台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仓 库：github.com/leaveWhite9088/CampusClaw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日 期：2026 年 10 月 22 日</w:t>
            </w:r>
          </w:p>
          <w:p>
            <w:pPr>
              <w:spacing w:before="4092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CampusClaw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SDD · OpenSpec · Docker Compose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  <w:hyperlink w:history="1" w:anchor="_Toc1">
            <w:r>
              <w:t xml:space="preserve">1  项目概述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1  项目概述</w:t>
          </w:r>
          <w:r>
            <w:tab/>
          </w:r>
          <w:r>
            <w:t>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1.1  项目简介</w:t>
          </w:r>
          <w:r>
            <w:tab/>
          </w:r>
          <w:r>
            <w:t>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1.2  仓库地址与运行方式</w:t>
          </w:r>
          <w:r>
            <w:tab/>
          </w:r>
          <w:r>
            <w:t>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1.3  一次提问的总体链路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1.4  功能要求对照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2  功能实现详解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2.1  功能一：内置多个 AI 应用</w:t>
          </w:r>
          <w:r>
            <w:tab/>
          </w:r>
          <w:r>
            <w:t>3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2.1.1  设计与数据模型</w:t>
          </w:r>
          <w:r>
            <w:tab/>
          </w:r>
          <w:r>
            <w:t>3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2.1.2  接口与页面</w:t>
          </w:r>
          <w:r>
            <w:tab/>
          </w:r>
          <w:r>
            <w:t>4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2.1.3  使用步骤演示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2.2  功能二：支持提示词模板</w:t>
          </w:r>
          <w:r>
            <w:tab/>
          </w:r>
          <w:r>
            <w:t>5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2.2.1  设计与渲染规则</w:t>
          </w:r>
          <w:r>
            <w:tab/>
          </w:r>
          <w:r>
            <w:t>5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2.2.2  接口与页面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2.3  功能三：支持知识库检索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2.4  功能四：内置 Skill 技能与上传技能</w:t>
          </w:r>
          <w:r>
            <w:tab/>
          </w:r>
          <w:r>
            <w:t>7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2.4.1  技能模型与内置技能</w:t>
          </w:r>
          <w:r>
            <w:tab/>
          </w:r>
          <w:r>
            <w:t>7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2.4.2  技能上传：课程技能文件格式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2.5  功能五：外部工具及 MCP 接入</w:t>
          </w:r>
          <w:r>
            <w:tab/>
          </w:r>
          <w:r>
            <w:t>8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2.5.1  自建 MCP 服务器（mcp-server/）</w:t>
          </w:r>
          <w:r>
            <w:tab/>
          </w:r>
          <w:r>
            <w:t>8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2.5.2  主机侧：登记、连接与发现</w:t>
          </w:r>
          <w:r>
            <w:tab/>
          </w:r>
          <w:r>
            <w:t>8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2.5.3  技能绑定与对话中的调用</w:t>
          </w:r>
          <w:r>
            <w:tab/>
          </w:r>
          <w:r>
            <w:t>9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2.5.4  断开后的行为</w:t>
          </w:r>
          <w:r>
            <w:tab/>
          </w:r>
          <w:r>
            <w:t>10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3  验证内容：五项逐项验证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  验证一：每次对话传给 LLM 的具体参数与返回内容；提示词模板是否一并传递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3.2  验证二：绑定知识库后，是否把知识库全部内容传给 LLM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3.3  验证三：绑定技能后，请求中是否包含该技能的全部内容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3.4  验证四：执行具体技能 Skill 时的执行逻辑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3.5  验证五：集成 MCP 工具后，每次请求传给 LLM 的具体参数</w:t>
          </w:r>
          <w:r>
            <w:tab/>
          </w:r>
          <w:r>
            <w:t>15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4  测试与质量保障</w:t>
          </w:r>
          <w:r>
            <w:tab/>
          </w:r>
          <w:r>
            <w:t>18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4.1  测试体系</w:t>
          </w:r>
          <w:r>
            <w:tab/>
          </w:r>
          <w:r>
            <w:t>18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4.2  API 文档与试调</w:t>
          </w:r>
          <w:r>
            <w:tab/>
          </w:r>
          <w:r>
            <w:t>19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4.3  运维可观测性</w:t>
          </w:r>
          <w:r>
            <w:tab/>
          </w:r>
          <w:r>
            <w:t>19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5  总结</w:t>
          </w:r>
          <w:r>
            <w:tab/>
          </w:r>
          <w:r>
            <w:t>20</w:t>
          </w:r>
        </w:p>
        <w:p>
          <w:r>
            <w:fldChar w:fldCharType="end"/>
          </w:r>
        </w:p>
      </w:sdtContent>
    </w:sdt>
    <w:p>
      <w:pPr>
        <w:spacing w:before="200"/>
        <w:sectPr>
          <w:headerReference w:type="default" r:id="rId6"/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rPr>
          <w:rFonts w:ascii="Times New Roman" w:eastAsia="SimSun"/>
          <w:i/>
          <w:iCs/>
          <w:color w:val="888888"/>
          <w:sz w:val="18"/>
          <w:szCs w:val="18"/>
        </w:rPr>
        <w:t xml:space="preserve">注：本目录由域代码生成。编辑后请在目录上点击右键并选择「更新域」以刷新页码。</w:t>
      </w:r>
    </w:p>
    <w:p>
      <w:pPr>
        <w:pStyle w:val="Heading1"/>
        <w:spacing w:after="160" w:before="360" w:line="312"/>
      </w:pPr>
      <w:bookmarkStart w:name="_Toc1" w:id="1"/>
      <w:r>
        <w:rPr>
          <w:rFonts w:ascii="Times New Roman" w:eastAsia="SimHei"/>
          <w:b/>
          <w:bCs/>
          <w:color w:val="0A1628"/>
          <w:sz w:val="32"/>
          <w:szCs w:val="32"/>
        </w:rPr>
        <w:t xml:space="preserve">1  项目概述</w:t>
      </w:r>
      <w:bookmarkEnd w:id="1"/>
    </w:p>
    <w:p>
      <w:pPr>
        <w:pStyle w:val="Heading2"/>
        <w:spacing w:after="120" w:before="260" w:line="312"/>
      </w:pPr>
      <w:bookmarkStart w:name="_Toc2" w:id="2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1.1  项目简介</w:t>
      </w:r>
      <w:bookmarkEnd w:id="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CampusClaw 是北京大学《互联网软件开发技术与实践》课程的个人项目，定位为面向中小学的教研智能体平台。教师登录后按班级上传与管理教学材料，本班成员可以围绕材料进行检索与问答；平台在知识库检索之上提供应用层能力：内置多个 AI 应用、提示词模板、内置与可上传的技能（Skill）、以及通过 MCP（Model Context Protocol）接入的外部工具。班级是数据边界，所有业务查询都在服务端按登录会话中的班级过滤，前端隐藏入口不构成隔离手段。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本项目采用规约驱动开发（SDD）：任何功能先在 openspec/changes/ 下编写 change 规约四件套（proposal、design、specs、tasks），再按规约实现并逐条验收。本次验收涉及两个 change：add-ai-app-platform（AI 应用、提示词模板、技能上传、LLM 调用日志）与 add-mcp-tools（自建 MCP 服务与主机侧接入、调用审计）。</w:t>
      </w:r>
    </w:p>
    <w:p>
      <w:pPr>
        <w:pStyle w:val="Heading2"/>
        <w:spacing w:after="120" w:before="260" w:line="312"/>
      </w:pPr>
      <w:bookmarkStart w:name="_Toc3" w:id="3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1.2  仓库地址与运行方式</w:t>
      </w:r>
      <w:bookmarkEnd w:id="3"/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项目 Git 仓库地址：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https://github.com/leaveWhite9088/CampusClaw.git（main 分支）。本地仓库路径为 互联网软件开发技术与实践/CampusClaw，验收时的代码版本对应提交「第6课收尾」及之后各次提交。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标准启动方式为 Docker Compose。执行 cp .env.example .env 并填写 SECRET_KEY 与网关配置后，运行 docker compose up --build 即可一键启动全部五个服务：web（Nginx，对外唯一端口 8088）、app（gunicorn + Flask，不映射宿主端口）、qdrant（向量库，仅内部网络）、mcp-server（自建 MCP 工具服务，仅内部网络）。应用提供 GET /health 健康检查。首次启动自动建表并写入种子数据；执行 docker compose exec app python scripts/seed_demo.py 可一键准备演示数据（登记并连接 MCP 服务器、创建数学解题引导技能与数学工具助手应用）。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预置账号：教师 teacher_a / teach123（班级 A），学生 student_a1 / stu123（班级 A），student_b1 / stu123（班级 B）。嵌入与对话网关在本机以 scripts/dev_stub_gateway.py（OpenAI 兼容的抽取式 stub）扮演，密钥只放在服务端 .env，不入库、不进镜像、不进前端。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32670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  系统登录页（http://localhost:8088/login）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32670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图2  登录后首页：本班材料与知识库检索</w:t>
      </w:r>
    </w:p>
    <w:p>
      <w:pPr>
        <w:pStyle w:val="Heading2"/>
        <w:spacing w:after="120" w:before="260" w:line="312"/>
      </w:pPr>
      <w:bookmarkStart w:name="_Toc4" w:id="4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1.3  一次提问的总体链路</w:t>
      </w:r>
      <w:bookmarkEnd w:id="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无论从哪个应用发起提问，服务端都按同一条链路编排：取会话所属应用的绑定（提示词模板、技能、材料范围），按适用条件选中技能，先做本班混合检索（SQLite FTS5 关键字 + Qdrant 向量，RRF 融合取前 4 条切片），再按技能工具白名单确定性调用 MCP 工具（若有绑定），最后把「渲染后的模板 + 选中技能的完整指令 + 编号资料切片 + 工具返回数据块 + 用户提问」组装成对话网关请求，以 SSE 流式返回回答与出处。每一次调用对话网关的完整请求参数与返回内容都写入 LLM 调用日志，作为本报告第 3 章逐项验证的取证依据。</w:t>
      </w:r>
    </w:p>
    <w:p>
      <w:pPr>
        <w:pStyle w:val="Heading2"/>
        <w:spacing w:after="120" w:before="260" w:line="312"/>
      </w:pPr>
      <w:bookmarkStart w:name="_Toc5" w:id="5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1.4  功能要求对照</w:t>
      </w:r>
      <w:bookmarkEnd w:id="5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作业要求的五项功能与系统实现的对应关系如表 1 所示，全部功能均已实现并在 Docker Compose 环境跑通。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表1  作业功能要求与系统实现对照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1933"/>
        <w:gridCol w:w="4394"/>
        <w:gridCol w:w="2461"/>
      </w:tblGrid>
      <w:tr>
        <w:trPr>
          <w:cantSplit/>
          <w:tblHeader/>
        </w:trPr>
        <w:tc>
          <w:tcPr>
            <w:tcW w:type="pct" w:w="11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作业要求</w:t>
            </w:r>
          </w:p>
        </w:tc>
        <w:tc>
          <w:tcPr>
            <w:tcW w:type="pct" w:w="25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系统实现</w:t>
            </w:r>
          </w:p>
        </w:tc>
        <w:tc>
          <w:tcPr>
            <w:tcW w:type="pct" w:w="14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主要入口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内置多个 AI 应用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每班预置 3 个内置应用（资料问答、解题引导、作文点评），教师可自建应用并绑定模板/技能/材料范围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/apps、/api/apps</w:t>
            </w:r>
          </w:p>
        </w:tc>
      </w:tr>
      <w:tr>
        <w:trPr>
          <w:cantSplit/>
        </w:trPr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支持提示词模板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prompt_templates 表 + 每班 3 个内置模板，支持 {{skills}}/{{knowledge}} 占位符，应用绑定模板渲染为 system 消息</w:t>
            </w:r>
          </w:p>
        </w:tc>
        <w:tc>
          <w:tcPr>
            <w:tcW w:type="pct" w:w="14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/settings 模板页签、/api/templates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支持知识库检索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沿用 SQLite FTS5 + Qdrant 混合检索（RRF），应用可限定材料子集；回答带 [编号] 出处标注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/materials、/api/search</w:t>
            </w:r>
          </w:p>
        </w:tc>
      </w:tr>
      <w:tr>
        <w:trPr>
          <w:cantSplit/>
        </w:trPr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内置 Skill 并支持上传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每班预置 3 条内置技能；支持课程技能文件格式（.md/.json）上传，解析适用条件与工具白名单并做保存前校验</w:t>
            </w:r>
          </w:p>
        </w:tc>
        <w:tc>
          <w:tcPr>
            <w:tcW w:type="pct" w:w="14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/settings 技能页签、/api/skills/upload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外部工具及 MCP 接入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同仓自建 mcp-server（JSON-RPC 2.0，3 个工具）；教师登记/连接/断开；技能以 工具名@服务器名 绑定；命中即带令牌调用并写审计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/settings MCP 页签、mcp-server/</w:t>
            </w:r>
          </w:p>
        </w:tc>
      </w:tr>
    </w:tbl>
    <w:p>
      <w:pPr>
        <w:pStyle w:val="Heading1"/>
        <w:spacing w:after="160" w:before="360" w:line="312"/>
      </w:pPr>
      <w:bookmarkStart w:name="_Toc6" w:id="6"/>
      <w:r>
        <w:rPr>
          <w:rFonts w:ascii="Times New Roman" w:eastAsia="SimHei"/>
          <w:b/>
          <w:bCs/>
          <w:color w:val="0A1628"/>
          <w:sz w:val="32"/>
          <w:szCs w:val="32"/>
        </w:rPr>
        <w:t xml:space="preserve">2  功能实现详解</w:t>
      </w:r>
      <w:bookmarkEnd w:id="6"/>
    </w:p>
    <w:p>
      <w:pPr>
        <w:pStyle w:val="Heading2"/>
        <w:spacing w:after="120" w:before="260" w:line="312"/>
      </w:pPr>
      <w:bookmarkStart w:name="_Toc7" w:id="7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2.1  功能一：内置多个 AI 应用</w:t>
      </w:r>
      <w:bookmarkEnd w:id="7"/>
    </w:p>
    <w:p>
      <w:pPr>
        <w:pStyle w:val="Heading3"/>
        <w:spacing w:after="100" w:before="200" w:line="312"/>
      </w:pPr>
      <w:bookmarkStart w:name="_Toc8" w:id="8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2.1.1  设计与数据模型</w:t>
      </w:r>
      <w:bookmarkEnd w:id="8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「AI 应用」是平台的核心组织层：一个应用把一次问答所需的三类配置打包在一起——一个提示词模板（决定助手的角色与回答规范）、若干技能（决定注入哪些指令、触发哪些工具）、一个材料范围（限定知识库检索边界，空表示本班全部材料）。数据层新增 ai_apps 表，字段包括 class_id、name、description、template_id、skill_ids（JSON 数组）、material_ids（JSON 数组）、built_in 与 enabled。绑定校验在服务端完成：模板、技能、材料必须属于本班，跨班绑定返回 400。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每班预置 3 个 built_in 应用作为开箱即用的演示：资料问答助手（默认教研模板，纯知识库问答）、解题引导助手（解题引导模板 + 解题引导技能）、作文点评助手（作文点评模板 + 作文点评技能）。内置应用不可删除，只能停用；教师自建的应用可删除，删除后历史会话自动回退为无应用会话。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表2  本班预置的 AI 应用（班级 A 演示数据）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285"/>
        <w:gridCol w:w="1933"/>
        <w:gridCol w:w="2636"/>
        <w:gridCol w:w="1933"/>
      </w:tblGrid>
      <w:tr>
        <w:trPr>
          <w:cantSplit/>
          <w:tblHeader/>
        </w:trPr>
        <w:tc>
          <w:tcPr>
            <w:tcW w:type="pct" w:w="13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应用</w:t>
            </w:r>
          </w:p>
        </w:tc>
        <w:tc>
          <w:tcPr>
            <w:tcW w:type="pct" w:w="11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提示词模板</w:t>
            </w:r>
          </w:p>
        </w:tc>
        <w:tc>
          <w:tcPr>
            <w:tcW w:type="pct" w:w="15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绑定技能</w:t>
            </w:r>
          </w:p>
        </w:tc>
        <w:tc>
          <w:tcPr>
            <w:tcW w:type="pct" w:w="11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知识库范围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资料问答助手（内置）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默认教研模板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（无）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本班全部材料</w:t>
            </w:r>
          </w:p>
        </w:tc>
      </w:tr>
      <w:tr>
        <w:trPr>
          <w:cantSplit/>
        </w:trPr>
        <w:tc>
          <w:tcPr>
            <w:tcW w:type="pct" w:w="13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解题引导助手（内置）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解题引导模板</w:t>
            </w:r>
          </w:p>
        </w:tc>
        <w:tc>
          <w:tcPr>
            <w:tcW w:type="pct" w:w="1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解题引导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本班全部材料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作文点评助手（内置）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作文点评模板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作文点评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本班全部材料</w:t>
            </w:r>
          </w:p>
        </w:tc>
      </w:tr>
      <w:tr>
        <w:trPr>
          <w:cantSplit/>
        </w:trPr>
        <w:tc>
          <w:tcPr>
            <w:tcW w:type="pct" w:w="13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数学工具助手（教师自建）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解题引导模板</w:t>
            </w:r>
          </w:p>
        </w:tc>
        <w:tc>
          <w:tcPr>
            <w:tcW w:type="pct" w:w="1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数学解题引导（含 2 个 MCP 工具）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指定材料 1 份（数学自习笔记）</w:t>
            </w:r>
          </w:p>
        </w:tc>
      </w:tr>
    </w:tbl>
    <w:p>
      <w:pPr>
        <w:pStyle w:val="Heading3"/>
        <w:spacing w:after="100" w:before="200" w:line="312"/>
      </w:pPr>
      <w:bookmarkStart w:name="_Toc9" w:id="9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2.1.2  接口与页面</w:t>
      </w:r>
      <w:bookmarkEnd w:id="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应用相关接口共 6 个：GET/POST /api/apps、PUT/DELETE /api/apps/{id}（教师写、全班读）、POST /api/apps/{id}/conversations（在应用下新建会话，学生会话记录 app_id 归属）。页面 /apps 以卡片展示本班全部应用，教师可见「新建应用」表单（模板下拉、技能多选、材料范围多选）；学生只见进入入口，无任何管理表单。应用内对话页 /apps/{id} 复用第 5 课的 SSE 流式交互，并在顶部展示该应用的绑定信息，回答带 [编号] 出处标注。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54387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图3  AI 应用页（教师视角：4 个应用 + 新建应用表单）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13372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图4  AI 应用页（学生视角：只读，无管理入口）</w:t>
      </w:r>
    </w:p>
    <w:p>
      <w:pPr>
        <w:pStyle w:val="Heading3"/>
        <w:spacing w:after="100" w:before="200" w:line="312"/>
      </w:pPr>
      <w:bookmarkStart w:name="_Toc10" w:id="10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2.1.3  使用步骤演示</w:t>
      </w:r>
      <w:bookmarkEnd w:id="10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第一步，以教师 teacher_a 登录，进入「AI 应用」页，可见 3 个内置应用与 1 个自建的数学工具助手；第二步，点击「数学工具助手」卡片上的「进入应用」，在应用内点击「＋ 新对话」；第三步，输入问题「单位换算 分数 方程 都是什么」并发送，回答以 SSE 逐段返回并带出处标注（如图 5，命中本班全部材料范围内数学自习笔记的 2 个切片）。学生会话的 app_id 持久化保存，再次进入应用可继续历史会话。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13372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图5  在「资料问答助手」应用内提问（本班全部材料范围，回答带出处）</w:t>
      </w:r>
    </w:p>
    <w:p>
      <w:pPr>
        <w:pStyle w:val="Heading2"/>
        <w:spacing w:after="120" w:before="260" w:line="312"/>
      </w:pPr>
      <w:bookmarkStart w:name="_Toc11" w:id="11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2.2  功能二：支持提示词模板</w:t>
      </w:r>
      <w:bookmarkEnd w:id="11"/>
    </w:p>
    <w:p>
      <w:pPr>
        <w:pStyle w:val="Heading3"/>
        <w:spacing w:after="100" w:before="200" w:line="312"/>
      </w:pPr>
      <w:bookmarkStart w:name="_Toc12" w:id="12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2.2.1  设计与渲染规则</w:t>
      </w:r>
      <w:bookmarkEnd w:id="1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数据层新增 prompt_templates 表（class_id、name、content、built_in）。每班预置 3 个内置模板：默认教研模板、解题引导模板、作文点评模板。模板正文支持两个占位符：{{skills}} 表示技能指令块的注入位置，{{knowledge}} 表示编号资料块的注入位置；渲染时先替换占位符，模板未出现的占位块按「技能、资料」顺序追加在末尾，最后拼接固定的引用边界句（仅依据资料作答、[编号] 标注出处）。渲染结果作为对话网关请求的 system 消息——因此模板内容一定会随请求传给 LLM，这一点在第 3 章验证一中以调用日志为证。</w:t>
      </w:r>
    </w:p>
    <w:p>
      <w:pPr>
        <w:pStyle w:val="Heading3"/>
        <w:spacing w:after="100" w:before="200" w:line="312"/>
      </w:pPr>
      <w:bookmarkStart w:name="_Toc13" w:id="13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2.2.2  接口与页面</w:t>
      </w:r>
      <w:bookmarkEnd w:id="1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接口为 GET/POST /api/templates 与 PUT/DELETE /api/templates/{id}：登录可读，仅教师可写；内置模板可编辑、不可删除；删除自定义模板后，引用它的应用自动回退为班级提示词。/settings 的「提示词模板」页签提供列表、编辑与新建（如图 6），「班级提示词」页签保留第 5 课的班级级提示词，用于无应用归属的旧会话（如图 7）。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83857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图6  提示词模板页签：3 个内置模板 + 新建表单（占位符说明）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381500" cy="352425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图7  班级提示词页签（无应用旧会话使用）</w:t>
      </w:r>
    </w:p>
    <w:p>
      <w:pPr>
        <w:pStyle w:val="Heading2"/>
        <w:spacing w:after="120" w:before="260" w:line="312"/>
      </w:pPr>
      <w:bookmarkStart w:name="_Toc14" w:id="14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2.3  功能三：支持知识库检索</w:t>
      </w:r>
      <w:bookmarkEnd w:id="1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知识库检索沿用第 4 课已验收的能力并做了应用层扩展：教师上传 .txt/.md 材料后自动切分（auto/custom/hierarchy 三种策略）并建立 SQLite FTS5 关键字索引与 Qdrant 向量索引；检索支持 keyword、vector、hybrid 三种模式，混合检索用 RRF（k=60）融合两路结果，向量余弦阈值 0.35；不足 3 字符的短词自动降级为 LIKE 子串匹配。所有检索强制带会话班级条件，回表取正文时再次核对班级与 ready 状态。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本次新增的应用层扩展是「材料范围过滤」：应用若绑定了材料子集，会话检索结果先按子集过滤再取前 4 条，且回表统计知识库总量时也只统计子集范围——数学工具助手绑定了「数学自习笔记」一份材料，因此它的日志显示知识库总量为 2 个切片（1156 字），而全库应用的日志显示 6 个切片（1465 字）。检索本身不变，边界由服务端收窄。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需要注意的一点是：系统每次请求只把检索命中的前 4 条切片传给 LLM，而不是把知识库全部内容传过去；具体的数据对比与日志证据见第 3 章验证二。</w:t>
      </w:r>
    </w:p>
    <w:p>
      <w:pPr>
        <w:pStyle w:val="Heading2"/>
        <w:spacing w:after="120" w:before="260" w:line="312"/>
      </w:pPr>
      <w:bookmarkStart w:name="_Toc15" w:id="15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2.4  功能四：内置 Skill 技能与上传技能</w:t>
      </w:r>
      <w:bookmarkEnd w:id="15"/>
    </w:p>
    <w:p>
      <w:pPr>
        <w:pStyle w:val="Heading3"/>
        <w:spacing w:after="100" w:before="200" w:line="312"/>
      </w:pPr>
      <w:bookmarkStart w:name="_Toc16" w:id="16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2.4.1  技能模型与内置技能</w:t>
      </w:r>
      <w:bookmarkEnd w:id="16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技能（Skill）是一段可被选中的完整指令，配合适用条件与工具白名单工作。skills 表扩展了 applicable（适用条件关键词，逗号分隔，留空表示总是生效）、tools（工具白名单，支持内置的 knowledge_search 与 MCP 引用 工具名@服务器名）、source（built_in / uploaded / manual）三个字段。每班预置 3 条内置技能：解题引导（只引导不给答案）、概念讲解（先定义再举例，适用「概念、定义、是什么」等关键词）、作文点评（按选材/结构/语言三条点评，适用「作文、写作」等关键词）。</w:t>
      </w:r>
    </w:p>
    <w:p>
      <w:pPr>
        <w:pStyle w:val="Heading3"/>
        <w:spacing w:after="100" w:before="200" w:line="312"/>
      </w:pPr>
      <w:bookmarkStart w:name="_Toc17" w:id="17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2.4.2  技能上传：课程技能文件格式</w:t>
      </w:r>
      <w:bookmarkEnd w:id="17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POST /api/skills/upload 接受 multipart 文件（.md/.txt/.json）。.md 文件按课程技能文件格式解析：头部逐行为「键：值」（支持全角冒号），键包括名称（必填）、简介、适用条件、工具、启用（是/否，默认否）；空行之后全部作为指令正文。.json 格式接受 name、description、instructions、applicable、tools、enabled 字段。解析完成后逐条校验工具引用：格式必须为 knowledge_search 或符合规则的 工具名@服务器名（工具名小写字母开头，仅小写字母、数字、下划线；服务器名另允许连字符），且服务器必须本班已登记、已连接、工具在发现缓存内——任一不成立整份拒绝并返回可读原因。上传成功后技能以 source=uploaded 入库，列表页即时可见（如图 9 中的「古诗鉴赏引导」）。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表3  班级 A 的技能清单（演示数据）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1582"/>
        <w:gridCol w:w="1055"/>
        <w:gridCol w:w="2636"/>
        <w:gridCol w:w="2461"/>
        <w:gridCol w:w="1055"/>
      </w:tblGrid>
      <w:tr>
        <w:trPr>
          <w:cantSplit/>
          <w:tblHeader/>
        </w:trPr>
        <w:tc>
          <w:tcPr>
            <w:tcW w:type="pct" w:w="9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技能</w:t>
            </w:r>
          </w:p>
        </w:tc>
        <w:tc>
          <w:tcPr>
            <w:tcW w:type="pct" w:w="6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来源</w:t>
            </w:r>
          </w:p>
        </w:tc>
        <w:tc>
          <w:tcPr>
            <w:tcW w:type="pct" w:w="15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适用条件</w:t>
            </w:r>
          </w:p>
        </w:tc>
        <w:tc>
          <w:tcPr>
            <w:tcW w:type="pct" w:w="14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工具白名单</w:t>
            </w:r>
          </w:p>
        </w:tc>
        <w:tc>
          <w:tcPr>
            <w:tcW w:type="pct" w:w="6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解题引导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built_in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（总是生效）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knowledge_search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已启用</w:t>
            </w:r>
          </w:p>
        </w:tc>
      </w:tr>
      <w:tr>
        <w:trPr>
          <w:cantSplit/>
        </w:trPr>
        <w:tc>
          <w:tcPr>
            <w:tcW w:type="pct" w:w="9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概念讲解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built_in</w:t>
            </w:r>
          </w:p>
        </w:tc>
        <w:tc>
          <w:tcPr>
            <w:tcW w:type="pct" w:w="1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概念、定义、什么意思、是什么、解释</w:t>
            </w:r>
          </w:p>
        </w:tc>
        <w:tc>
          <w:tcPr>
            <w:tcW w:type="pct" w:w="14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knowledge_search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停用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作文点评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built_in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作文、点评、写作、范文、修改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knowledge_search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停用</w:t>
            </w:r>
          </w:p>
        </w:tc>
      </w:tr>
      <w:tr>
        <w:trPr>
          <w:cantSplit/>
        </w:trPr>
        <w:tc>
          <w:tcPr>
            <w:tcW w:type="pct" w:w="9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数学解题引导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manual</w:t>
            </w:r>
          </w:p>
        </w:tc>
        <w:tc>
          <w:tcPr>
            <w:tcW w:type="pct" w:w="1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方程、去括号、通分、分数、换算、单位、面积、周长、公式</w:t>
            </w:r>
          </w:p>
        </w:tc>
        <w:tc>
          <w:tcPr>
            <w:tcW w:type="pct" w:w="14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knowledge_search, formula_hint@campus-tools, unit_convert@campus-tools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已启用</w:t>
            </w:r>
          </w:p>
        </w:tc>
      </w:tr>
      <w:tr>
        <w:trPr>
          <w:cantSplit/>
        </w:trPr>
        <w:tc>
          <w:tcPr>
            <w:tcW w:type="pct" w:w="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古诗鉴赏引导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uploaded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古诗、唐诗、宋词、赏析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knowledge_search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已启用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4762500" cy="3838575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图8  技能页签：技能清单（适用条件/工具白名单/来源）+ 新建 + 上传表单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48768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图9  上传「古诗鉴赏引导」技能文件后出现在列表（source=uploaded）</w:t>
      </w:r>
    </w:p>
    <w:p>
      <w:pPr>
        <w:pStyle w:val="Heading2"/>
        <w:spacing w:after="120" w:before="260" w:line="312"/>
      </w:pPr>
      <w:bookmarkStart w:name="_Toc18" w:id="18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2.5  功能五：外部工具及 MCP 接入</w:t>
      </w:r>
      <w:bookmarkEnd w:id="18"/>
    </w:p>
    <w:p>
      <w:pPr>
        <w:pStyle w:val="Heading3"/>
        <w:spacing w:after="100" w:before="200" w:line="312"/>
      </w:pPr>
      <w:bookmarkStart w:name="_Toc19" w:id="19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2.5.1  自建 MCP 服务器（mcp-server/）</w:t>
      </w:r>
      <w:bookmarkEnd w:id="1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仓库同仓新增 mcp-server/ 目录，用 Python 标准库实现了一个 MCP 工具服务：POST /mcp 提供 JSON-RPC 2.0 报文（initialize 握手、tools/list 发现、tools/call 调用），GET /health 提供健康检查；Bearer 令牌从环境变量 MCP_AUTH_TOKEN 读取，令牌缺失或错误返回 401，非法请求返回可读的 JSON-RPC 错误（-32700/-32601/-32602）。服务由 docker-compose.yml 与主应用一并构建启动，不映射宿主端口，仅 Compose 内部网络可达，主应用通过 http://mcp-server:8090 访问。暴露 3 个工具，见表 4。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表4  campus-tools MCP 服务暴露的工具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1758"/>
        <w:gridCol w:w="4921"/>
        <w:gridCol w:w="2109"/>
      </w:tblGrid>
      <w:tr>
        <w:trPr>
          <w:cantSplit/>
          <w:tblHeader/>
        </w:trPr>
        <w:tc>
          <w:tcPr>
            <w:tcW w:type="pct" w:w="1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pct" w:w="28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pct" w:w="12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formula_hint</w:t>
            </w:r>
          </w:p>
        </w:tc>
        <w:tc>
          <w:tcPr>
            <w:tcW w:type="pct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按关键词（去括号/通分/方程/面积/勾股等）给出公式与步骤提示，不给最终数值答案</w:t>
            </w:r>
          </w:p>
        </w:tc>
        <w:tc>
          <w:tcPr>
            <w:tcW w:type="pct" w:w="1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query（提问原文）</w:t>
            </w:r>
          </w:p>
        </w:tc>
      </w:tr>
      <w:tr>
        <w:trPr>
          <w:cantSplit/>
        </w:trPr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unit_convert</w:t>
            </w:r>
          </w:p>
        </w:tc>
        <w:tc>
          <w:tcPr>
            <w:tcW w:type="pct" w:w="2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长度/质量/时间单位换算，可从自然语言问句解析数值与单位（如「把 5 米换成厘米」）</w:t>
            </w:r>
          </w:p>
        </w:tc>
        <w:tc>
          <w:tcPr>
            <w:tcW w:type="pct" w:w="12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query（提问原文，可附 value/from/to）</w:t>
            </w:r>
          </w:p>
        </w:tc>
      </w:tr>
      <w:tr>
        <w:trPr>
          <w:cantSplit/>
        </w:trPr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concept_lookup</w:t>
            </w:r>
          </w:p>
        </w:tc>
        <w:tc>
          <w:tcPr>
            <w:tcW w:type="pct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小学数学概念速查（分数/方程/面积/周长/质数等），返回简明定义</w:t>
            </w:r>
          </w:p>
        </w:tc>
        <w:tc>
          <w:tcPr>
            <w:tcW w:type="pct" w:w="1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query（概念或提问原文）</w:t>
            </w:r>
          </w:p>
        </w:tc>
      </w:tr>
    </w:tbl>
    <w:p>
      <w:pPr>
        <w:pStyle w:val="Heading3"/>
        <w:spacing w:after="100" w:before="200" w:line="312"/>
      </w:pPr>
      <w:bookmarkStart w:name="_Toc20" w:id="20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2.5.2  主机侧：登记、连接与发现</w:t>
      </w:r>
      <w:bookmarkEnd w:id="20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主应用新增三张表：mcp_servers（本班登记的服务器，令牌只存服务端）、mcp_tools（连接时发现的工具缓存，每次连接覆盖写入）、mcp_tool_calls（调用审计，只增不改）。教师通过 /settings 的「MCP 服务器」页签登记服务器（名称、Base URL、Bearer 令牌，令牌输入框为密码型，提交后清空不回显），再点「连接并发现」：服务端先 initialize 握手、再 tools/list 取回工具清单，覆盖写入缓存并标记已连接；任一步失败返回 502、状态置回未连接且不写缓存。「断开」清空缓存；「删除」级联清空缓存并保留审计证据。接口响应只含 has_auth 布尔，任何响应都不回传令牌原文。8 个管理接口全部挂在「登录 + 仅教师」之后，学生访问返回 403，他班服务器按编号访问与不存在一致返回 404。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838575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图10  MCP 服务器页签：campus-tools 已连接（3 个工具）+ 调用审计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4533900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图11  Swagger 页的 MCP 接口分组（8 个管理接口可试调）</w:t>
      </w:r>
    </w:p>
    <w:p>
      <w:pPr>
        <w:pStyle w:val="Heading3"/>
        <w:spacing w:after="100" w:before="200" w:line="312"/>
      </w:pPr>
      <w:bookmarkStart w:name="_Toc21" w:id="21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2.5.3  技能绑定与对话中的调用</w:t>
      </w:r>
      <w:bookmarkEnd w:id="21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技能的「工具」栏写入 MCP 引用（如 formula_hint@campus-tools）即完成绑定；保存（新建、修改、上传）时做四道校验：引用格式、服务器存在、已连接、工具在发现清单内，任一不过整份拒绝。学生提问命中带 MCP 工具的技能时，服务端按技能白名单逐个调用（跳过 knowledge_search）：调用参数只含提问原文 query，不由模型生成；返回先过安全校验（命中「忽略前述」等指令式句式或超 1200 字整条丢弃），再以 [工具 xxx@yyy 返回的数据] 前缀作为数据拼进用户消息，不进入 system 消息。SSE 流先推 meta 事件（含 tool_calls 清单与状态）再推回答片段，前端在回答开始前就显示「用了哪个工具」。对话页的绿色工具标签（图 12）即来自 meta 事件。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133725"/>
            <wp:effectExtent t="0" r="0" b="0" l="0"/>
            <wp:docPr id="1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图12  数学工具助手内提问：formula_hint 与 unit_convert 两个 MCP 工具被调用（ok），回答带出处</w:t>
      </w:r>
    </w:p>
    <w:p>
      <w:pPr>
        <w:pStyle w:val="Heading3"/>
        <w:spacing w:after="100" w:before="200" w:line="312"/>
      </w:pPr>
      <w:bookmarkStart w:name="_Toc22" w:id="22"/>
      <w:r>
        <w:rPr>
          <w:rFonts w:ascii="Times New Roman" w:eastAsia="SimHei"/>
          <w:b/>
          <w:bCs/>
          <w:color w:val="0A1628"/>
          <w:sz w:val="24"/>
          <w:szCs w:val="24"/>
        </w:rPr>
        <w:t xml:space="preserve">2.5.4  断开后的行为</w:t>
      </w:r>
      <w:bookmarkEnd w:id="2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断开不是静默失效。服务器断开后，工具缓存清空，下一次提问命中该技能时调用被记为 denied（响应的 tool_calls 与审计表都可见），回答主路径照常进行——工具是增益而非主路径。图 13、图 16 与图 17 展示了完整过程：断开后服务器显示未连接、工具 0 个（图 13）；提问时两个工具标签均显示 denied、回答照常返回（图 16）；审计表新增两条「服务器未连接」的 denied 记录（图 17）；重新连接后恢复正常。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381500" cy="2247900"/>
            <wp:effectExtent t="0" r="0" b="0" l="0"/>
            <wp:docPr id="1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图13  断开 campus-tools：状态未连接、工具缓存清空</w:t>
      </w:r>
    </w:p>
    <w:p>
      <w:pPr>
        <w:pStyle w:val="Heading1"/>
        <w:spacing w:after="160" w:before="360" w:line="312"/>
      </w:pPr>
      <w:bookmarkStart w:name="_Toc23" w:id="23"/>
      <w:r>
        <w:rPr>
          <w:rFonts w:ascii="Times New Roman" w:eastAsia="SimHei"/>
          <w:b/>
          <w:bCs/>
          <w:color w:val="0A1628"/>
          <w:sz w:val="32"/>
          <w:szCs w:val="32"/>
        </w:rPr>
        <w:t xml:space="preserve">3  验证内容：五项逐项验证</w:t>
      </w:r>
      <w:bookmarkEnd w:id="23"/>
    </w:p>
    <w:p>
      <w:pPr>
        <w:spacing w:after="10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本章针对作业要求的五个验证项逐项给出结论、验证方法与证据。所有证据来自运行中的系统：调用日志（/settings 的「LLM 调用日志」页签，数据表 llm_call_logs）完整记录了每次发给对话网关的请求 JSON 与返回内容，是各项验证的直接取证依据。</w:t>
      </w:r>
    </w:p>
    <w:p>
      <w:pPr>
        <w:pStyle w:val="Heading2"/>
        <w:spacing w:after="120" w:before="260" w:line="312"/>
      </w:pPr>
      <w:bookmarkStart w:name="_Toc24" w:id="24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3.1  验证一：每次对话传给 LLM 的具体参数与返回内容；提示词模板是否一并传递</w:t>
      </w:r>
      <w:bookmarkEnd w:id="24"/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结论：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每次对话传给 LLM 接口的是一个 OpenAI 兼容的 /chat/completions 请求体，包含 model、messages（system 一条 + 历史若干 + user 一条）与 stream 字段；返回内容为 choices[0].message.content。提示词模板内容会一并传递——应用绑定的模板渲染后作为 system 消息的第一部分发给 LLM。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验证方法：教师在「数学工具助手」应用内新建会话并提问「去括号法则是什么」，随后打开 /settings 的「LLM 调用日志」页签查看本次调用的详情。日志完整保存了发出的请求 JSON 与返回文本（图 14 上半部分为请求参数，下半部分为返回内容）。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5076825"/>
            <wp:effectExtent t="0" r="0" b="0" l="0"/>
            <wp:docPr id="1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图14  调用日志详情：发给 LLM 的完整请求参数与返回内容（含模板、技能、资料、工具数据块）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本次请求的实际参数摘要如下（摘自调用日志 #2，request_json 字段原文节选）：</w:t>
      </w:r>
    </w:p>
    <w:p>
      <w:pPr>
        <w:shd w:fill="F5F3EE" w:val="clear"/>
        <w:spacing w:after="0" w:before="8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{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"model": "stub-chat",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"messages": [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{ "role": "system", "content": "你是本班的解题引导老师，语气温和有耐心。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    要求：一次只指出下一步该检查什么，不代替学生完成整道题。   ← 应用绑定的「解题引导模板」正文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    技能「数学解题引导」：你是数学解题引导助手。规则：1) 先判断题目考查的知识点…… ← 选中技能的完整指令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    [1] 材料《A 班·数学自习笔记》第 0 节：……                            ← 检索命中的编号资料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{ "role": "user", "content": "去括号法则是什么" },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],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"stream": false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}</w:t>
      </w:r>
    </w:p>
    <w:p>
      <w:pPr>
        <w:shd w:fill="F5F3EE" w:val="clear"/>
        <w:spacing w:after="12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返回：choices[0].message.content = 「括号前面是减号时，去掉括号和括号前的减号，括号里每一项都要变号。[1]」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日志同时记录了模板名（解题引导模板）、注入技能（数学解题引导）与知识库统计，与页面配置完全一致。对无应用归属的旧会话，模板位置由班级提示词充当，模板名记录为「班级提示词」，行为向后兼容（日志 #3）。</w:t>
      </w:r>
    </w:p>
    <w:p>
      <w:pPr>
        <w:pStyle w:val="Heading2"/>
        <w:spacing w:after="120" w:before="260" w:line="312"/>
      </w:pPr>
      <w:bookmarkStart w:name="_Toc25" w:id="25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3.2  验证二：绑定知识库后，是否把知识库全部内容传给 LLM</w:t>
      </w:r>
      <w:bookmarkEnd w:id="25"/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结论：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不会。每次请求只把混合检索命中的前 4 条切片（编号资料）传给 LLM，知识库其余内容不传递。调用日志为每次请求记录了四个数：知识库切片总量与字符总量（kb_total_chunks / kb_total_chars），以及实际传入的切片数与字符数（kb_passed_chunks / kb_passed_chars），对比一目了然。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验证方法：班级 A 的知识库共有 6 个 ready 切片、1465 字（含 4 份材料）。分别在三种范围下提问并查看调用日志，得到表 5 的对比数据。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表5  同一班级三种知识库范围下「全库内容 vs 实际传入」的日志数据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3515"/>
        <w:gridCol w:w="1758"/>
        <w:gridCol w:w="1758"/>
        <w:gridCol w:w="1758"/>
      </w:tblGrid>
      <w:tr>
        <w:trPr>
          <w:cantSplit/>
          <w:tblHeader/>
        </w:trPr>
        <w:tc>
          <w:tcPr>
            <w:tcW w:type="pct" w:w="2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提问场景</w:t>
            </w:r>
          </w:p>
        </w:tc>
        <w:tc>
          <w:tcPr>
            <w:tcW w:type="pct" w:w="1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知识库总量</w:t>
            </w:r>
          </w:p>
        </w:tc>
        <w:tc>
          <w:tcPr>
            <w:tcW w:type="pct" w:w="1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实际传入</w:t>
            </w:r>
          </w:p>
        </w:tc>
        <w:tc>
          <w:tcPr>
            <w:tcW w:type="pct" w:w="1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旧会话（班级提示词），问「生字词 课文导读」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切片 / 1465 字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切片 / 19 字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仅命中语文讲义 1 个切片</w:t>
            </w:r>
          </w:p>
        </w:tc>
      </w:tr>
      <w:tr>
        <w:trPr>
          <w:cantSplit/>
        </w:trPr>
        <w:tc>
          <w:tcPr>
            <w:tcW w:type="pct" w:w="2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资料问答助手（本班全部材料），问「单位换算 分数 方程」</w:t>
            </w:r>
          </w:p>
        </w:tc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切片 / 1465 字</w:t>
            </w:r>
          </w:p>
        </w:tc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切片 / 1156 字</w:t>
            </w:r>
          </w:p>
        </w:tc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命中数学笔记 2 个切片，其余 4 个不传</w:t>
            </w:r>
          </w:p>
        </w:tc>
      </w:tr>
      <w:tr>
        <w:trPr>
          <w:cantSplit/>
        </w:trPr>
        <w:tc>
          <w:tcPr>
            <w:tcW w:type="pct" w:w="2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数学工具助手（限定数学笔记），问「去括号法则」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切片 / 1156 字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切片 / 754 字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应用材料子集进一步收窄边界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4953000" cy="4419600"/>
            <wp:effectExtent t="0" r="0" b="0" l="0"/>
            <wp:docPr id="1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图15  全库应用（资料问答助手）的日志详情：传入 2/6 切片、1156/1465 字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日志列表页的每一行都直接展示「传入/总量」（图见 2.5 节设置页截图），例如「2/6 切片 · 1156/1465 字」。即使检索满额命中 4 条，也只是 6 条中的 4 条；切片内容始终按相关度筛选，而非全量粘贴。</w:t>
      </w:r>
    </w:p>
    <w:p>
      <w:pPr>
        <w:pStyle w:val="Heading2"/>
        <w:spacing w:after="120" w:before="260" w:line="312"/>
      </w:pPr>
      <w:bookmarkStart w:name="_Toc26" w:id="26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3.3  验证三：绑定技能后，请求中是否包含该技能的全部内容</w:t>
      </w:r>
      <w:bookmarkEnd w:id="26"/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结论：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是。被选中技能的 instructions（完整指令正文）会一字不少地注入 system 消息。日志的 skill_names 字段记录本轮注入了哪些技能，request_json 的 system 消息里可以逐字找到技能全文。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对照方法分两步。第一步，在 /settings 的技能页签查看「数学解题引导」的指令全文（共 4 条规则：先判断知识点、只指出下一步、单位换算给过程、引用材料标出处）；第二步，打开同一次提问的调用日志详情，system 消息中「技能「数学解题引导」：」之后的内容与技能页全文逐字一致（见 3.1 节代码摘录第三行）。日志详情页头部同时展示「注入技能：数学解题引导」，与该次请求实际注入的技能一一对应。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补充两点边界行为：其一，技能按适用条件筛选——「作文点评」技能的适用条件是「作文、点评、写作」等关键词，提问不含这些词时该技能不会被选中、其指令也不注入（单元测试 test_applicable_keyword_gates_skill 覆盖了正反两个方向）；其二，应用只绑定已启用的技能，停用的技能不参与编排。</w:t>
      </w:r>
    </w:p>
    <w:p>
      <w:pPr>
        <w:pStyle w:val="Heading2"/>
        <w:spacing w:after="120" w:before="260" w:line="312"/>
      </w:pPr>
      <w:bookmarkStart w:name="_Toc27" w:id="27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3.4  验证四：执行具体技能 Skill 时的执行逻辑</w:t>
      </w:r>
      <w:bookmarkEnd w:id="27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技能的执行分「内容型」与「工具型」两类，统一走「先检索、再调工具、后生成」的确定性编排，调用时机与参数由服务端代码决定，不由模型临场决定。完整步骤如下。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表6  一次会话提问的技能执行流程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1406"/>
        <w:gridCol w:w="2988"/>
        <w:gridCol w:w="4394"/>
      </w:tblGrid>
      <w:tr>
        <w:trPr>
          <w:cantSplit/>
          <w:tblHeader/>
        </w:trPr>
        <w:tc>
          <w:tcPr>
            <w:tcW w:type="pct" w:w="8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pct" w:w="17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动作</w:t>
            </w:r>
          </w:p>
        </w:tc>
        <w:tc>
          <w:tcPr>
            <w:tcW w:type="pct" w:w="25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会话归属</w:t>
            </w:r>
          </w:p>
        </w:tc>
        <w:tc>
          <w:tcPr>
            <w:tcW w:type="pct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取会话所属应用的绑定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模板、技能清单、材料范围；旧会话回退为班级提示词 + 全部启用技能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选技能</w:t>
            </w:r>
          </w:p>
        </w:tc>
        <w:tc>
          <w:tcPr>
            <w:tcW w:type="pct" w:w="17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按适用条件筛选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applicable 为空则总是选中；有关键词则提问命中任一关键词才选中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 检索</w:t>
            </w:r>
          </w:p>
        </w:tc>
        <w:tc>
          <w:tcPr>
            <w:tcW w:type="pct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本班（或应用子集）混合检索取前 4 条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向量路径不可用时关键字兜底；无命中直接返回固定文案，不调模型也不调工具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 调工具</w:t>
            </w:r>
          </w:p>
        </w:tc>
        <w:tc>
          <w:tcPr>
            <w:tcW w:type="pct" w:w="17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按选中技能的工具白名单逐个调用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跳过 knowledge_search；参数只含提问原文；未连接记 denied 并写审计，服务器不存在记响应 denied 但无审计行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 安全校验</w:t>
            </w:r>
          </w:p>
        </w:tc>
        <w:tc>
          <w:tcPr>
            <w:tcW w:type="pct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工具返回过句式与长度校验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命中「忽略前述」等指令式句式或超 1200 字，整条丢弃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组装</w:t>
            </w:r>
          </w:p>
        </w:tc>
        <w:tc>
          <w:tcPr>
            <w:tcW w:type="pct" w:w="17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渲染模板 + 技能全文注入 system；工具返回作数据拼进 user 消息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外部内容一律不进 system，位置边界防注入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7 生成</w:t>
            </w:r>
          </w:p>
        </w:tc>
        <w:tc>
          <w:tcPr>
            <w:tcW w:type="pct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调用对话网关，写一条 LLM 调用日志</w:t>
            </w:r>
          </w:p>
        </w:tc>
        <w:tc>
          <w:tcPr>
            <w:tcW w:type="pct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完整请求与返回留痕（见 3.1 节）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 流式返回</w:t>
            </w:r>
          </w:p>
        </w:tc>
        <w:tc>
          <w:tcPr>
            <w:tcW w:type="pct" w:w="17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SSE：meta（tool_calls）→ delta 若干 → citations → done</w:t>
            </w:r>
          </w:p>
        </w:tc>
        <w:tc>
          <w:tcPr>
            <w:tcW w:type="pct" w:w="25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前端先显示工具标签再流式渲染回答；工具失败不中断主路径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内容型技能（如解题引导、作文点评）的执行效果就是第 6 步：指令全文进入 system，模型按指令约束回答方式（解题引导只给思路不给答案）。工具型技能（如数学解题引导）在第 4 步多了真实的外部调用：图 12 中提问「去括号法则是什么」触发了 formula_hint 与 unit_convert 两个 MCP 工具调用（均 ok），formula_hint 返回的去括号法则提示作为数据出现在 user 消息里（见 3.5 节摘录），模型最终回答引用了资料 [1]。断开服务器后同一技能再提问，两个工具标签变为 denied、回答照常返回（图 16），审计表新增 denied 记录（图 17）——调用失败是局部失败，不影响检索与流式回答主路径。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2162175"/>
            <wp:effectExtent t="0" r="0" b="0" l="0"/>
            <wp:docPr id="1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图16  断开 MCP 后同一技能提问：tool_calls 记为 denied，回答主路径不受影响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2857500"/>
            <wp:effectExtent t="0" r="0" b="0" l="0"/>
            <wp:docPr id="1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图17  审计表：新增两条 denied 记录（服务器未连接），历史 ok 记录保留</w:t>
      </w:r>
    </w:p>
    <w:p>
      <w:pPr>
        <w:pStyle w:val="Heading2"/>
        <w:spacing w:after="120" w:before="260" w:line="312"/>
      </w:pPr>
      <w:bookmarkStart w:name="_Toc28" w:id="28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3.5  验证五：集成 MCP 工具后，每次请求传给 LLM 的具体参数</w:t>
      </w:r>
      <w:bookmarkEnd w:id="28"/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结论：</w:t>
      </w: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MCP 集成不改变请求结构（仍是 model + messages + stream），改变的是 user 消息的内容：通过安全校验的工具返回以 [工具 工具名@服务器名 返回的数据] 为前缀拼进用户消息；system 消息中不出现任何工具返回。调用清单（引用与状态）另行记录在日志的 tool_calls 字段与 SSE 的 meta 事件中。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以下是 3.1 节同一次请求（日志 #2）user 消息的完整原文，可以清楚看到提问原文与两个工具返回数据块的拼接方式：</w:t>
      </w:r>
    </w:p>
    <w:p>
      <w:pPr>
        <w:shd w:fill="F5F3EE" w:val="clear"/>
        <w:spacing w:after="0" w:before="8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"role": "user",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"content": "去括号法则是什么"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[工具 formula_hint@campus-tools 返回的数据]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根据你的问题，给一条相关公式/法则提示（不给最终答案）：去括号时：括号前的系数要乘到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括号内每一项，符号不要漏变；括号前是减号时，去掉括号后里面每一项都要变号。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[工具 unit_convert@campus-tools 返回的数据]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单位换算工具：请提供数值与两个单位（如「把 5 米换成厘米」）。支持长度（km/m/dm/cm/mm）、</w:t>
      </w:r>
    </w:p>
    <w:p>
      <w:pPr>
        <w:shd w:fill="F5F3EE" w:val="clear"/>
        <w:spacing w:after="12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质量（t/kg/g）、时间（h/min/s）。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工具调用的另一侧报文同样留了证据。在 app 容器内直连 mcp-server 抓取的原始 JSON-RPC 交互如下（完整文件见仓库 report/evidence/mcp-jsonrpc.txt）：主机侧每次 tools/call 的 params 只含工具名与 arguments.query（提问原文），响应的 result.content 为文本数组。</w:t>
      </w:r>
    </w:p>
    <w:p>
      <w:pPr>
        <w:shd w:fill="F5F3EE" w:val="clear"/>
        <w:spacing w:after="0" w:before="8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请求: {"jsonrpc":"2.0","id":1,"method":"tools/call",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     "params":{"name":"formula_hint","arguments":{"query":"去括号这一步我不会"}}}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响应(HTTP 200): {"jsonrpc":"2.0","id":1,"result":{"content":[{"type":"text",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 "text":"根据你的问题，给一条相关公式/法则提示（不给最终答案）：去括号时：括号前的系数要乘到括号内每一项……"}],"isError":false}}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请求(自然语言取参): {"name":"unit_convert","arguments":{"query":"把 5 米换成厘米"}}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响应(HTTP 200): {"result":{"content":[{"type":"text","text":"换算过程：5.0 米 = 5.0 × 1 ÷ 0.01 = 500 厘米。"}],"isError":false}}</w:t>
      </w:r>
    </w:p>
    <w:p>
      <w:pPr>
        <w:shd w:fill="F5F3EE" w:val="clear"/>
        <w:spacing w:after="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 </w:t>
      </w:r>
    </w:p>
    <w:p>
      <w:pPr>
        <w:shd w:fill="F5F3EE" w:val="clear"/>
        <w:spacing w:after="120" w:before="0" w:line="252"/>
        <w:ind w:left="240" w:right="240"/>
        <w:jc w:val="left"/>
      </w:pPr>
      <w:r>
        <w:rPr>
          <w:rFonts w:ascii="Courier New" w:eastAsia="SimSun"/>
          <w:color w:val="2A2A2A"/>
          <w:sz w:val="17"/>
          <w:szCs w:val="17"/>
        </w:rPr>
        <w:t xml:space="preserve">错误令牌: HTTP 401 {"error":"unauthorized"}    未知方法: {"error":{"code":-32601,"message":"未知方法：no/such/method"}}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综合两侧报文可以完整回答「传给 LLM 的具体参数」：system = 渲染后的模板 + 技能全文 + 编号资料 + 引用边界句；user = 提问原文 + 工具返回数据块；model 与 stream 由服务端配置给定。工具令牌不出服务端，接口响应只回 has_auth 布尔，全程未出现在任何发往 LLM 的内容里。</w:t>
      </w:r>
    </w:p>
    <w:p>
      <w:pPr>
        <w:pStyle w:val="Heading1"/>
        <w:spacing w:after="160" w:before="360" w:line="312"/>
      </w:pPr>
      <w:bookmarkStart w:name="_Toc29" w:id="29"/>
      <w:r>
        <w:rPr>
          <w:rFonts w:ascii="Times New Roman" w:eastAsia="SimHei"/>
          <w:b/>
          <w:bCs/>
          <w:color w:val="0A1628"/>
          <w:sz w:val="32"/>
          <w:szCs w:val="32"/>
        </w:rPr>
        <w:t xml:space="preserve">4  测试与质量保障</w:t>
      </w:r>
      <w:bookmarkEnd w:id="29"/>
    </w:p>
    <w:p>
      <w:pPr>
        <w:pStyle w:val="Heading2"/>
        <w:spacing w:after="120" w:before="260" w:line="312"/>
      </w:pPr>
      <w:bookmarkStart w:name="_Toc30" w:id="30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4.1  测试体系</w:t>
      </w:r>
      <w:bookmarkEnd w:id="30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项目维护了三层测试，全部可在全新环境一键执行。本次验收前全量重跑，结果见表 7。</w:t>
      </w:r>
    </w:p>
    <w:p>
      <w:pPr>
        <w:keepNext/>
        <w:spacing w:after="60" w:before="120"/>
        <w:jc w:val="center"/>
      </w:pPr>
      <w:r>
        <w:rPr>
          <w:rFonts w:ascii="Times New Roman" w:eastAsia="SimHei"/>
          <w:b/>
          <w:bCs/>
          <w:color w:val="0A1628"/>
          <w:sz w:val="21"/>
          <w:szCs w:val="21"/>
        </w:rPr>
        <w:t xml:space="preserve">表7  测试执行结果汇总（2026-10-22）</w:t>
      </w:r>
    </w:p>
    <w:tbl>
      <w:tblPr>
        <w:tblW w:type="pct" w:w="5000"/>
        <w:tblBorders>
          <w:top w:val="single" w:color="1B6B7A" w:sz="4"/>
          <w:left w:val="none"/>
          <w:bottom w:val="single" w:color="1B6B7A" w:sz="4"/>
          <w:right w:val="none"/>
          <w:insideH w:val="single" w:color="C8DDE2" w:sz="1"/>
          <w:insideV w:val="none"/>
        </w:tblBorders>
      </w:tblPr>
      <w:tblGrid>
        <w:gridCol w:w="2109"/>
        <w:gridCol w:w="4921"/>
        <w:gridCol w:w="1758"/>
      </w:tblGrid>
      <w:tr>
        <w:trPr>
          <w:cantSplit/>
          <w:tblHeader/>
        </w:trPr>
        <w:tc>
          <w:tcPr>
            <w:tcW w:type="pct" w:w="12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测试层</w:t>
            </w:r>
          </w:p>
        </w:tc>
        <w:tc>
          <w:tcPr>
            <w:tcW w:type="pct" w:w="28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1000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tests/test_lesson4.py</w:t>
            </w:r>
          </w:p>
        </w:tc>
        <w:tc>
          <w:tcPr>
            <w:tcW w:type="pct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切分、三种检索、溯源、班级隔离、降级（第 4 课回归）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37 项全部通过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tests/test_lesson5.py</w:t>
            </w:r>
          </w:p>
        </w:tc>
        <w:tc>
          <w:tcPr>
            <w:tcW w:type="pct" w:w="2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提示词/技能权限与注入、会话归属、SSE 事件序列、OpenAPI（第 5 课回归）</w:t>
            </w:r>
          </w:p>
        </w:tc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 项全部通过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tests/test_lesson6.py</w:t>
            </w:r>
          </w:p>
        </w:tc>
        <w:tc>
          <w:tcPr>
            <w:tcW w:type="pct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AI 应用/模板 CRUD 与绑定校验、应用会话编排（模板与技能注入、材料子集）、技能上传解析、LLM 调用日志字段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11 项全部通过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tests/test_mcp.py</w:t>
            </w:r>
          </w:p>
        </w:tc>
        <w:tc>
          <w:tcPr>
            <w:tcW w:type="pct" w:w="28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MCP 协议（握手/发现/调用/401/-32601）、登记与令牌边界、连接缓存覆盖、绑定四道校验、对话调用/审计/denied、注入拦截</w:t>
            </w:r>
          </w:p>
        </w:tc>
        <w:tc>
          <w:tcPr>
            <w:tcW w:type="pct" w:w="1000"/>
            <w:shd w:fill="EDF3F5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13 项全部通过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apitest/run_all.py</w:t>
            </w:r>
          </w:p>
        </w:tc>
        <w:tc>
          <w:tcPr>
            <w:tcW w:type="pct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13 个接口用例（登录/检索/提示词/技能/上传/应用/模板/会话消息/日志/MCP 登记/连接/审计），共 94 项检查，全部含数据库一致性核对</w:t>
            </w:r>
          </w:p>
        </w:tc>
        <w:tc>
          <w:tcPr>
            <w:tcW w:type="pct" w:w="10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13/13 用例通过</w:t>
            </w:r>
          </w:p>
        </w:tc>
      </w:tr>
    </w:tbl>
    <w:p>
      <w:pPr>
        <w:pStyle w:val="Heading2"/>
        <w:spacing w:after="120" w:before="260" w:line="312"/>
      </w:pPr>
      <w:bookmarkStart w:name="_Toc31" w:id="31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4.2  API 文档与试调</w:t>
      </w:r>
      <w:bookmarkEnd w:id="31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全部 33 个 API 路径书写在 openapi.json（OpenAPI 3.0），/swagger 页面离线加载本地 vendor 的 Swagger UI，可直接配置 Bearer 令牌试调，包括 MCP 的登记、连接、查工具、审计等主要接口（图 18）。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4533900"/>
            <wp:effectExtent t="0" r="0" b="0" l="0"/>
            <wp:docPr id="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图18  Swagger 接口文档页（离线可用，含本次新增的全部接口）</w:t>
      </w:r>
    </w:p>
    <w:p>
      <w:pPr>
        <w:pStyle w:val="Heading2"/>
        <w:spacing w:after="120" w:before="260" w:line="312"/>
      </w:pPr>
      <w:bookmarkStart w:name="_Toc32" w:id="32"/>
      <w:r>
        <w:rPr>
          <w:rFonts w:ascii="Times New Roman" w:eastAsia="SimHei"/>
          <w:b/>
          <w:bCs/>
          <w:color w:val="0A1628"/>
          <w:sz w:val="28"/>
          <w:szCs w:val="28"/>
        </w:rPr>
        <w:t xml:space="preserve">4.3  运维可观测性</w:t>
      </w:r>
      <w:bookmarkEnd w:id="32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除 LLM 调用日志外，MCP 调用审计（mcp_tool_calls，只增不改）按班隔离供教师回放每次工具调用（图 19）；docker compose ps 与 /health 提供服务健康状态；数据经 ./data、./uploads 与 qdrant_storage 卷持久化，重启不丢。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838575"/>
            <wp:effectExtent t="0" r="0" b="0" l="0"/>
            <wp:docPr id="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/>
          <w:color w:val="5A6572"/>
          <w:sz w:val="21"/>
          <w:szCs w:val="21"/>
        </w:rPr>
        <w:t xml:space="preserve">图19  LLM 调用日志列表：每行展示模板、模型、知识库传入/总量与状态</w:t>
      </w:r>
    </w:p>
    <w:p>
      <w:pPr>
        <w:pStyle w:val="Heading1"/>
        <w:spacing w:after="160" w:before="360" w:line="312"/>
      </w:pPr>
      <w:bookmarkStart w:name="_Toc33" w:id="33"/>
      <w:r>
        <w:rPr>
          <w:rFonts w:ascii="Times New Roman" w:eastAsia="SimHei"/>
          <w:b/>
          <w:bCs/>
          <w:color w:val="0A1628"/>
          <w:sz w:val="32"/>
          <w:szCs w:val="32"/>
        </w:rPr>
        <w:t xml:space="preserve">5  总结</w:t>
      </w:r>
      <w:bookmarkEnd w:id="3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本项目在既有登录认证、班级隔离、材料入库与混合检索的基础上，按规约驱动开发完成了个人项目应用平台的全部五项功能：以 ai_apps 为核心的多个内置 AI 应用、支持占位符渲染的提示词模板、可限定材料范围的知识库检索、内置与可上传的技能体系，以及带鉴权、审计与信任边界的 MCP 外部工具接入。作业要求的五项验证内容均通过运行中的系统逐项取证：调用日志证明模板与技能全文随请求传递、知识库只传检索命中的切片、MCP 工具返回作为数据拼进用户消息；审计与 SSE meta 事件证明技能的执行是服务端确定性编排，断开即失效、失败不中断主路径。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后续可改进的方向包括：真实嵌入与对话网关接入后的语义检索效果调优、技能路由从关键词匹配升级为向量路由、以及输出侧的外发意图检查（当前防线为「数据只进用户消息位置 + 句式校验 + 模型不持有工具开关」三层中的前两层，输出侧检查尚待补强）。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color w:val="666666"/>
        <w:sz w:val="18"/>
        <w:szCs w:val="18"/>
      </w:rPr>
      <w:fldChar w:fldCharType="begin"/>
    </w:r>
    <w:r>
      <w:rPr>
        <w:rFonts w:ascii="Times New Roman"/>
        <w:color w:val="666666"/>
        <w:sz w:val="18"/>
        <w:szCs w:val="18"/>
      </w:rPr>
      <w:instrText xml:space="preserve"> PAGE \* ROMAN \* MERGEFORMAT </w:instrText>
    </w:r>
    <w:r>
      <w:rPr>
        <w:rFonts w:ascii="Times New Roman"/>
        <w:color w:val="666666"/>
        <w:sz w:val="18"/>
        <w:szCs w:val="18"/>
      </w:rPr>
      <w:fldChar w:fldCharType="separate"/>
    </w:r>
    <w:r>
      <w:rPr>
        <w:rFonts w:ascii="Times New Roman"/>
        <w:color w:val="666666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color w:val="666666"/>
        <w:sz w:val="18"/>
        <w:szCs w:val="18"/>
      </w:rPr>
      <w:fldChar w:fldCharType="begin"/>
    </w:r>
    <w:r>
      <w:rPr>
        <w:rFonts w:ascii="Times New Roman"/>
        <w:color w:val="666666"/>
        <w:sz w:val="18"/>
        <w:szCs w:val="18"/>
      </w:rPr>
      <w:instrText xml:space="preserve"> PAGE \* arabic \* MERGEFORMAT </w:instrText>
    </w:r>
    <w:r>
      <w:rPr>
        <w:rFonts w:ascii="Times New Roman"/>
        <w:color w:val="666666"/>
        <w:sz w:val="18"/>
        <w:szCs w:val="18"/>
      </w:rPr>
      <w:fldChar w:fldCharType="separate"/>
    </w:r>
    <w:r>
      <w:rPr>
        <w:rFonts w:ascii="Times New Roman"/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Times New Roman" w:eastAsia="SimSun"/>
        <w:color w:val="888888"/>
        <w:sz w:val="16"/>
        <w:szCs w:val="16"/>
      </w:rPr>
      <w:t xml:space="preserve">CampusClaw 个人项目应用平台验收报告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Times New Roman" w:eastAsia="SimSun"/>
        <w:color w:val="888888"/>
        <w:sz w:val="16"/>
        <w:szCs w:val="16"/>
      </w:rPr>
      <w:t xml:space="preserve">CampusClaw 个人项目应用平台验收报告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A162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 w:line="312"/>
      <w:outlineLvl w:val="1"/>
    </w:pPr>
    <w:rPr>
      <w:rFonts w:ascii="Times New Roman" w:eastAsia="SimHei"/>
      <w:b/>
      <w:bCs/>
      <w:color w:val="0A162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A162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190ca8a6b3ead5f0fc2f531df5e4d900f4622fc1.png"/><Relationship Id="rId12" Type="http://schemas.openxmlformats.org/officeDocument/2006/relationships/image" Target="media/5caf71ac7357c8477b3b4e7a5ae3e8155d8873f9.png"/><Relationship Id="rId13" Type="http://schemas.openxmlformats.org/officeDocument/2006/relationships/image" Target="media/cbe89b8b5e959f0796611ee67caf85e655116565.png"/><Relationship Id="rId14" Type="http://schemas.openxmlformats.org/officeDocument/2006/relationships/image" Target="media/95934a7fbe027ae44203076ae108792e10254b56.png"/><Relationship Id="rId15" Type="http://schemas.openxmlformats.org/officeDocument/2006/relationships/image" Target="media/087126e9ce1b1fbe0e4f764bf3414c745855a90b.png"/><Relationship Id="rId16" Type="http://schemas.openxmlformats.org/officeDocument/2006/relationships/image" Target="media/2bafb3d69d1ec8ce6f94858f5e47eca508eb0913.png"/><Relationship Id="rId17" Type="http://schemas.openxmlformats.org/officeDocument/2006/relationships/image" Target="media/efd54d02a900723f4c049e08bb4836076e0edb55.png"/><Relationship Id="rId18" Type="http://schemas.openxmlformats.org/officeDocument/2006/relationships/image" Target="media/40f11fb676576d1b566ff7056fe8a21d9ee2b4a2.png"/><Relationship Id="rId19" Type="http://schemas.openxmlformats.org/officeDocument/2006/relationships/image" Target="media/89fc16af45d9294c4a0394b3952a467bbffa1ce6.png"/><Relationship Id="rId20" Type="http://schemas.openxmlformats.org/officeDocument/2006/relationships/image" Target="media/587e9813dbc57e0bdd183037bb46dbd0486663e5.png"/><Relationship Id="rId21" Type="http://schemas.openxmlformats.org/officeDocument/2006/relationships/image" Target="media/c9cd7db948955b7200931ec0a6e4d15d76c46304.png"/><Relationship Id="rId22" Type="http://schemas.openxmlformats.org/officeDocument/2006/relationships/image" Target="media/5bcf0d8c1bdb04d47c01798c10039b6e307e1423.png"/><Relationship Id="rId23" Type="http://schemas.openxmlformats.org/officeDocument/2006/relationships/image" Target="media/bc36d6587b62a972f3742e7651418caad7eea9b7.png"/><Relationship Id="rId24" Type="http://schemas.openxmlformats.org/officeDocument/2006/relationships/image" Target="media/90cf96b32b4a9048ab58ae742e2dec4420cb72d9.png"/><Relationship Id="rId25" Type="http://schemas.openxmlformats.org/officeDocument/2006/relationships/image" Target="media/b96db8b9eb68f679bb87235b67aa2b8ed32318ba.png"/><Relationship Id="rId26" Type="http://schemas.openxmlformats.org/officeDocument/2006/relationships/image" Target="media/61c7fe8741d7c310af68c5a1e64b461316b58ca8.png"/><Relationship Id="rId27" Type="http://schemas.openxmlformats.org/officeDocument/2006/relationships/image" Target="media/224edace058e7a96e71bed98c8fe122bdf694957.png"/><Relationship Id="rId28" Type="http://schemas.openxmlformats.org/officeDocument/2006/relationships/image" Target="media/4f93ed6f20a4a16156dc65675d4a9f5c45dc44af.png"/><Relationship Id="rId29" Type="http://schemas.openxmlformats.org/officeDocument/2006/relationships/image" Target="media/f52b8256b2a5f305b004fabc13489e1fdadaea2b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CampusClaw 个人项目应用平台验收报告</dc:title>
  <dc:creator>CampusClaw</dc:creator>
  <cp:lastModifiedBy>Un-named</cp:lastModifiedBy>
  <cp:revision>1</cp:revision>
  <dcterms:created xsi:type="dcterms:W3CDTF">2026-10-21T18:43:48.716Z</dcterms:created>
  <dcterms:modified xsi:type="dcterms:W3CDTF">2026-10-21T18:43:48.717Z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