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300"/>
            </w:pPr>
          </w:p>
          <w:p>
            <w:pPr>
              <w:spacing w:after="300"/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60" w:line="966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pacing w:val="200"/>
                <w:sz w:val="84"/>
                <w:szCs w:val="84"/>
              </w:rPr>
              <w:t xml:space="preserve">北京大学</w:t>
            </w:r>
          </w:p>
          <w:p>
            <w:pPr>
              <w:spacing w:after="500" w:line="414" w:lineRule="atLeast"/>
              <w:jc w:val="center"/>
            </w:pPr>
            <w:r>
              <w:rPr>
                <w:rFonts w:ascii="Times New Roman" w:eastAsia="SimSun"/>
                <w:color w:val="000000"/>
                <w:sz w:val="36"/>
                <w:szCs w:val="36"/>
              </w:rPr>
              <w:t xml:space="preserve">《互联网软件开发技术与实践》课程实验报告</w:t>
            </w:r>
          </w:p>
          <w:p>
            <w:pPr>
              <w:spacing w:after="100" w:line="644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56"/>
                <w:szCs w:val="56"/>
              </w:rPr>
              <w:t xml:space="preserve">CampusClaw</w:t>
            </w:r>
          </w:p>
          <w:p>
            <w:pPr>
              <w:spacing w:after="0" w:line="644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56"/>
                <w:szCs w:val="56"/>
              </w:rPr>
              <w:t xml:space="preserve">个人项目应用平台验收报告</w:t>
            </w:r>
          </w:p>
          <w:p>
            <w:pPr>
              <w:spacing w:before="2100"/>
            </w:pPr>
          </w:p>
          <w:tbl>
            <w:tblPr>
              <w:tblW w:type="pct" w:w="340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91"/>
              <w:gridCol w:w="5505"/>
            </w:tblGrid>
            <w:tr>
              <w:trPr>
                <w:cantSplit/>
              </w:trPr>
              <w:tc>
                <w:tcPr>
                  <w:tcW w:type="pct" w:w="16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Hei"/>
                      <w:b/>
                      <w:bCs/>
                      <w:color w:val="000000"/>
                      <w:sz w:val="30"/>
                      <w:szCs w:val="30"/>
                    </w:rPr>
                    <w:t xml:space="preserve">课程名称：</w:t>
                  </w:r>
                </w:p>
              </w:tc>
              <w:tc>
                <w:tcPr>
                  <w:tcW w:type="pct" w:w="3400"/>
                  <w:tcBorders>
                    <w:top w:val="none"/>
                    <w:left w:val="none"/>
                    <w:bottom w:val="single" w:color="000000" w:sz="4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Sun"/>
                      <w:color w:val="000000"/>
                      <w:sz w:val="30"/>
                      <w:szCs w:val="30"/>
                    </w:rPr>
                    <w:t xml:space="preserve">互联网软件开发技术与实践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6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Hei"/>
                      <w:b/>
                      <w:bCs/>
                      <w:color w:val="000000"/>
                      <w:sz w:val="30"/>
                      <w:szCs w:val="30"/>
                    </w:rPr>
                    <w:t xml:space="preserve">项目名称：</w:t>
                  </w:r>
                </w:p>
              </w:tc>
              <w:tc>
                <w:tcPr>
                  <w:tcW w:type="pct" w:w="3400"/>
                  <w:tcBorders>
                    <w:top w:val="none"/>
                    <w:left w:val="none"/>
                    <w:bottom w:val="single" w:color="000000" w:sz="4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Sun"/>
                      <w:color w:val="000000"/>
                      <w:sz w:val="30"/>
                      <w:szCs w:val="30"/>
                    </w:rPr>
                    <w:t xml:space="preserve">CampusClaw 教研智能体平台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6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Hei"/>
                      <w:b/>
                      <w:bCs/>
                      <w:color w:val="000000"/>
                      <w:sz w:val="30"/>
                      <w:szCs w:val="30"/>
                    </w:rPr>
                    <w:t xml:space="preserve">姓名：</w:t>
                  </w:r>
                </w:p>
              </w:tc>
              <w:tc>
                <w:tcPr>
                  <w:tcW w:type="pct" w:w="3400"/>
                  <w:tcBorders>
                    <w:top w:val="none"/>
                    <w:left w:val="none"/>
                    <w:bottom w:val="single" w:color="000000" w:sz="4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Sun"/>
                      <w:color w:val="000000"/>
                      <w:sz w:val="30"/>
                      <w:szCs w:val="30"/>
                    </w:rPr>
                    <w:t xml:space="preserve">唐梓鑫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6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Hei"/>
                      <w:b/>
                      <w:bCs/>
                      <w:color w:val="000000"/>
                      <w:sz w:val="30"/>
                      <w:szCs w:val="30"/>
                    </w:rPr>
                    <w:t xml:space="preserve">学号：</w:t>
                  </w:r>
                </w:p>
              </w:tc>
              <w:tc>
                <w:tcPr>
                  <w:tcW w:type="pct" w:w="3400"/>
                  <w:tcBorders>
                    <w:top w:val="none"/>
                    <w:left w:val="none"/>
                    <w:bottom w:val="single" w:color="000000" w:sz="4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Sun"/>
                      <w:color w:val="000000"/>
                      <w:sz w:val="30"/>
                      <w:szCs w:val="30"/>
                    </w:rPr>
                    <w:t xml:space="preserve">2601210752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6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Hei"/>
                      <w:b/>
                      <w:bCs/>
                      <w:color w:val="000000"/>
                      <w:sz w:val="30"/>
                      <w:szCs w:val="30"/>
                    </w:rPr>
                    <w:t xml:space="preserve">日期：</w:t>
                  </w:r>
                </w:p>
              </w:tc>
              <w:tc>
                <w:tcPr>
                  <w:tcW w:type="pct" w:w="3400"/>
                  <w:tcBorders>
                    <w:top w:val="none"/>
                    <w:left w:val="none"/>
                    <w:bottom w:val="single" w:color="000000" w:sz="4"/>
                    <w:right w:val="none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line="345" w:lineRule="atLeast"/>
                    <w:jc w:val="left"/>
                  </w:pPr>
                  <w:r>
                    <w:rPr>
                      <w:rFonts w:ascii="Times New Roman" w:eastAsia="SimSun"/>
                      <w:color w:val="000000"/>
                      <w:sz w:val="30"/>
                      <w:szCs w:val="30"/>
                    </w:rPr>
                    <w:t xml:space="preserve">2026 年 10 月 22 日</w:t>
                  </w:r>
                </w:p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  项目概述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  项目概述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 项目简介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 仓库地址与运行方式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  一次提问的总体链路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  功能要求对照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  功能实现详解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 功能一：内置多个 AI 应用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2.1.1  设计与数据模型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2.1.2  接口与页面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2.1.3  使用步骤演示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 功能二：支持提示词模板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2.2.1  设计与渲染规则</w:t>
          </w:r>
          <w:r>
            <w:tab/>
          </w:r>
          <w:r>
            <w:t>5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2.2.2  接口与页面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 功能三：支持知识库检索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 功能四：内置 Skill 技能与上传技能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2.4.1  技能模型与内置技能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2.4.2  技能上传：课程技能文件格式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2.5  功能五：外部工具及 MCP 接入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2.5.1  自建 MCP 服务器（mcp-server/）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2.5.2  主机侧：登记、连接与发现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2.5.3  技能绑定与对话中的调用</w:t>
          </w:r>
          <w:r>
            <w:tab/>
          </w:r>
          <w:r>
            <w:t>9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r>
            <w:t>2.5.4  断开后的行为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  验证内容：五项逐项验证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 验证一：每次对话传给 LLM 的具体参数与返回内容；提示词模板是否一并传递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 验证二：绑定知识库后，是否把知识库全部内容传给 LLM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 验证三：绑定技能后，请求中是否包含该技能的全部内容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 验证四：执行具体技能 Skill 时的执行逻辑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  验证五：集成 MCP 工具后，每次请求传给 LLM 的具体参数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  测试与质量保障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 测试体系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 API 文档与试调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 运维可观测性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  总结</w:t>
          </w:r>
          <w:r>
            <w:tab/>
          </w:r>
          <w:r>
            <w:t>20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注：本目录由域代码生成。编辑后请在目录上点击右键并选择「更新域」以刷新页码。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  项目概述</w:t>
      </w:r>
      <w:bookmarkEnd w:id="1"/>
    </w:p>
    <w:p>
      <w:pPr>
        <w:pStyle w:val="Heading2"/>
        <w:spacing w:after="120" w:before="260" w:line="312"/>
      </w:pPr>
      <w:bookmarkStart w:name="_Toc2" w:id="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1.1  项目简介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CampusClaw 是北京大学《互联网软件开发技术与实践》课程的个人项目，定位为面向中小学的教研智能体平台。教师登录后按班级上传与管理教学材料，本班成员可以围绕材料进行检索与问答；平台在知识库检索之上提供应用层能力：内置多个 AI 应用、提示词模板、内置与可上传的技能（Skill）、以及通过 MCP（Model Context Protocol）接入的外部工具。班级是数据边界，所有业务查询都在服务端按登录会话中的班级过滤，前端隐藏入口不构成隔离手段。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本项目采用规约驱动开发（SDD）：任何功能先在 openspec/changes/ 下编写 change 规约四件套（proposal、design、specs、tasks），再按规约实现并逐条验收。本次验收涉及两个 change：add-ai-app-platform（AI 应用、提示词模板、技能上传、LLM 调用日志）与 add-mcp-tools（自建 MCP 服务与主机侧接入、调用审计）。</w:t>
      </w:r>
    </w:p>
    <w:p>
      <w:pPr>
        <w:pStyle w:val="Heading2"/>
        <w:spacing w:after="120" w:before="260" w:line="312"/>
      </w:pPr>
      <w:bookmarkStart w:name="_Toc3" w:id="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1.2  仓库地址与运行方式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项目 Git 仓库地址：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https://github.com/leaveWhite9088/CampusClaw.git（main 分支）。本地仓库路径为 互联网软件开发技术与实践/CampusClaw，验收时的代码版本对应提交「第6课收尾」及之后各次提交。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标准启动方式为 Docker Compose。执行 cp .env.example .env 并填写 SECRET_KEY 与网关配置后，运行 docker compose up --build 即可一键启动全部五个服务：web（Nginx，对外唯一端口 8088）、app（gunicorn + Flask，不映射宿主端口）、qdrant（向量库，仅内部网络）、mcp-server（自建 MCP 工具服务，仅内部网络）。应用提供 GET /health 健康检查。首次启动自动建表并写入种子数据；执行 docker compose exec app python scripts/seed_demo.py 可一键准备演示数据（登记并连接 MCP 服务器、创建数学解题引导技能与数学工具助手应用）。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预置账号：教师 teacher_a / teach123（班级 A），学生 student_a1 / stu123（班级 A），student_b1 / stu123（班级 B）。嵌入与对话网关在本机以 scripts/dev_stub_gateway.py（OpenAI 兼容的抽取式 stub）扮演，密钥只放在服务端 .env，不入库、不进镜像、不进前端。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670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  系统登录页（http://localhost:8088/login）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32670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图2  登录后首页：本班材料与知识库检索</w:t>
      </w:r>
    </w:p>
    <w:p>
      <w:pPr>
        <w:pStyle w:val="Heading2"/>
        <w:spacing w:after="120" w:before="260" w:line="312"/>
      </w:pPr>
      <w:bookmarkStart w:name="_Toc4" w:id="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1.3  一次提问的总体链路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无论从哪个应用发起提问，服务端都按同一条链路编排：取会话所属应用的绑定（提示词模板、技能、材料范围），按适用条件选中技能，先做本班混合检索（SQLite FTS5 关键字 + Qdrant 向量，RRF 融合取前 4 条切片），再按技能工具白名单确定性调用 MCP 工具（若有绑定），最后把「渲染后的模板 + 选中技能的完整指令 + 编号资料切片 + 工具返回数据块 + 用户提问」组装成对话网关请求，以 SSE 流式返回回答与出处。每一次调用对话网关的完整请求参数与返回内容都写入 LLM 调用日志，作为本报告第 3 章逐项验证的取证依据。</w:t>
      </w:r>
    </w:p>
    <w:p>
      <w:pPr>
        <w:pStyle w:val="Heading2"/>
        <w:spacing w:after="120" w:before="260" w:line="312"/>
      </w:pPr>
      <w:bookmarkStart w:name="_Toc5" w:id="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1.4  功能要求对照</w:t>
      </w:r>
      <w:bookmarkEnd w:id="5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作业要求的五项功能与系统实现的对应关系如表 1 所示，全部功能均已实现并在 Docker Compose 环境跑通。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表1  作业功能要求与系统实现对照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33"/>
        <w:gridCol w:w="4394"/>
        <w:gridCol w:w="2461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作业要求</w:t>
            </w:r>
          </w:p>
        </w:tc>
        <w:tc>
          <w:tcPr>
            <w:tcW w:type="pct" w:w="2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系统实现</w:t>
            </w:r>
          </w:p>
        </w:tc>
        <w:tc>
          <w:tcPr>
            <w:tcW w:type="pct" w:w="14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主要入口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内置多个 AI 应用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每班预置 3 个内置应用（资料问答、解题引导、作文点评），教师可自建应用并绑定模板/技能/材料范围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/apps、/api/apps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支持提示词模板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prompt_templates 表 + 每班 3 个内置模板，支持 {{skills}}/{{knowledge}} 占位符，应用绑定模板渲染为 system 消息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模板页签、/api/templates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支持知识库检索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沿用 SQLite FTS5 + Qdrant 混合检索（RRF），应用可限定材料子集；回答带 [编号] 出处标注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/materials、/api/search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内置 Skill 并支持上传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每班预置 3 条内置技能；支持课程技能文件格式（.md/.json）上传，解析适用条件与工具白名单并做保存前校验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技能页签、/api/skills/upload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外部工具及 MCP 接入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同仓自建 mcp-server（JSON-RPC 2.0，3 个工具）；教师登记/连接/断开；技能以 工具名@服务器名 绑定；命中即带令牌调用并写审计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/settings MCP 页签、mcp-server/</w:t>
            </w:r>
          </w:p>
        </w:tc>
      </w:tr>
    </w:tbl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  功能实现详解</w:t>
      </w:r>
      <w:bookmarkEnd w:id="6"/>
    </w:p>
    <w:p>
      <w:pPr>
        <w:pStyle w:val="Heading2"/>
        <w:spacing w:after="120" w:before="260" w:line="312"/>
      </w:pPr>
      <w:bookmarkStart w:name="_Toc7" w:id="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2.1  功能一：内置多个 AI 应用</w:t>
      </w:r>
      <w:bookmarkEnd w:id="7"/>
    </w:p>
    <w:p>
      <w:pPr>
        <w:pStyle w:val="Heading3"/>
        <w:spacing w:after="100" w:before="200" w:line="312"/>
      </w:pPr>
      <w:bookmarkStart w:name="_Toc8" w:id="8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2.1.1  设计与数据模型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「AI 应用」是平台的核心组织层：一个应用把一次问答所需的三类配置打包在一起——一个提示词模板（决定助手的角色与回答规范）、若干技能（决定注入哪些指令、触发哪些工具）、一个材料范围（限定知识库检索边界，空表示本班全部材料）。数据层新增 ai_apps 表，字段包括 class_id、name、description、template_id、skill_ids（JSON 数组）、material_ids（JSON 数组）、built_in 与 enabled。绑定校验在服务端完成：模板、技能、材料必须属于本班，跨班绑定返回 400。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每班预置 3 个 built_in 应用作为开箱即用的演示：资料问答助手（默认教研模板，纯知识库问答）、解题引导助手（解题引导模板 + 解题引导技能）、作文点评助手（作文点评模板 + 作文点评技能）。内置应用不可删除，只能停用；教师自建的应用可删除，删除后历史会话自动回退为无应用会话。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表2  本班预置的 AI 应用（班级 A 演示数据）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285"/>
        <w:gridCol w:w="1933"/>
        <w:gridCol w:w="2636"/>
        <w:gridCol w:w="1933"/>
      </w:tblGrid>
      <w:tr>
        <w:trPr>
          <w:cantSplit/>
          <w:tblHeader/>
        </w:trPr>
        <w:tc>
          <w:tcPr>
            <w:tcW w:type="pct" w:w="13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应用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提示词模板</w:t>
            </w:r>
          </w:p>
        </w:tc>
        <w:tc>
          <w:tcPr>
            <w:tcW w:type="pct" w:w="1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绑定技能</w:t>
            </w:r>
          </w:p>
        </w:tc>
        <w:tc>
          <w:tcPr>
            <w:tcW w:type="pct" w:w="11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知识库范围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资料问答助手（内置）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默认教研模板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（无）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解题引导助手（内置）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解题引导模板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作文点评助手（内置）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作文点评模板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本班全部材料</w:t>
            </w:r>
          </w:p>
        </w:tc>
      </w:tr>
      <w:tr>
        <w:trPr>
          <w:cantSplit/>
        </w:trPr>
        <w:tc>
          <w:tcPr>
            <w:tcW w:type="pct" w:w="13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数学工具助手（教师自建）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解题引导模板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数学解题引导（含 2 个 MCP 工具）</w:t>
            </w:r>
          </w:p>
        </w:tc>
        <w:tc>
          <w:tcPr>
            <w:tcW w:type="pct" w:w="11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指定材料 1 份（数学自习笔记）</w:t>
            </w:r>
          </w:p>
        </w:tc>
      </w:tr>
    </w:tbl>
    <w:p>
      <w:pPr>
        <w:pStyle w:val="Heading3"/>
        <w:spacing w:after="100" w:before="200" w:line="312"/>
      </w:pPr>
      <w:bookmarkStart w:name="_Toc9" w:id="9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2.1.2  接口与页面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应用相关接口共 6 个：GET/POST /api/apps、PUT/DELETE /api/apps/{id}（教师写、全班读）、POST /api/apps/{id}/conversations（在应用下新建会话，学生会话记录 app_id 归属）。页面 /apps 以卡片展示本班全部应用，教师可见「新建应用」表单（模板下拉、技能多选、材料范围多选）；学生只见进入入口，无任何管理表单。应用内对话页 /apps/{id} 复用第 5 课的 SSE 流式交互，并在顶部展示该应用的绑定信息，回答带 [编号] 出处标注。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54387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图3  AI 应用页（教师视角：4 个应用 + 新建应用表单）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图4  AI 应用页（学生视角：只读，无管理入口）</w:t>
      </w:r>
    </w:p>
    <w:p>
      <w:pPr>
        <w:pStyle w:val="Heading3"/>
        <w:spacing w:after="100" w:before="200" w:line="312"/>
      </w:pPr>
      <w:bookmarkStart w:name="_Toc10" w:id="1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2.1.3  使用步骤演示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第一步，以教师 teacher_a 登录，进入「AI 应用」页，可见 3 个内置应用与 1 个自建的数学工具助手；第二步，点击「资料问答助手」卡片上的「进入应用」（该应用绑定默认教研模板、不绑定技能、知识库为本班全部材料），在应用内点击「＋ 新对话」；第三步，输入问题「单位换算 分数 方程 都是什么」并发送，回答以 SSE 逐段返回并带出处标注（如图 5，命中最相关的数学自习笔记 2 个切片并标注出处）。学生会话的 app_id 持久化保存，再次进入应用可继续历史会话；带 MCP 工具调用的应用会话演示见 2.5.3 节。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图5  在「资料问答助手」应用内提问（本班全部材料范围，回答带出处）</w:t>
      </w:r>
    </w:p>
    <w:p>
      <w:pPr>
        <w:pStyle w:val="Heading2"/>
        <w:spacing w:after="120" w:before="260" w:line="312"/>
      </w:pPr>
      <w:bookmarkStart w:name="_Toc11" w:id="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2.2  功能二：支持提示词模板</w:t>
      </w:r>
      <w:bookmarkEnd w:id="11"/>
    </w:p>
    <w:p>
      <w:pPr>
        <w:pStyle w:val="Heading3"/>
        <w:spacing w:after="100" w:before="200" w:line="312"/>
      </w:pPr>
      <w:bookmarkStart w:name="_Toc12" w:id="12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2.2.1  设计与渲染规则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数据层新增 prompt_templates 表（class_id、name、content、built_in）。每班预置 3 个内置模板：默认教研模板、解题引导模板、作文点评模板。模板正文支持两个占位符：{{skills}} 表示技能指令块的注入位置，{{knowledge}} 表示编号资料块的注入位置；渲染时先替换占位符，模板未出现的占位块按「技能、资料」顺序追加在末尾，最后拼接固定的引用边界句（仅依据资料作答、[编号] 标注出处）。渲染结果作为对话网关请求的 system 消息——因此模板内容一定会随请求传给 LLM，这一点在第 3 章验证一中以调用日志为证。</w:t>
      </w:r>
    </w:p>
    <w:p>
      <w:pPr>
        <w:pStyle w:val="Heading3"/>
        <w:spacing w:after="100" w:before="200" w:line="312"/>
      </w:pPr>
      <w:bookmarkStart w:name="_Toc13" w:id="13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2.2.2  接口与页面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接口为 GET/POST /api/templates 与 PUT/DELETE /api/templates/{id}：登录可读，仅教师可写；内置模板可编辑、不可删除；删除自定义模板后，引用它的应用自动回退为班级提示词。/settings 的「提示词模板」页签提供列表、编辑与新建（如图 6），「班级提示词」页签保留第 5 课的班级级提示词，用于无应用归属的旧会话（如图 7）。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图6  提示词模板页签：3 个内置模板 + 新建表单（占位符说明）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81500" cy="35242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图7  班级提示词页签（无应用旧会话使用）</w:t>
      </w:r>
    </w:p>
    <w:p>
      <w:pPr>
        <w:pStyle w:val="Heading2"/>
        <w:spacing w:after="120" w:before="260" w:line="312"/>
      </w:pPr>
      <w:bookmarkStart w:name="_Toc14" w:id="1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2.3  功能三：支持知识库检索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知识库检索沿用第 4 课已验收的能力并做了应用层扩展：教师上传 .txt/.md 材料后自动切分（auto/custom/hierarchy 三种策略）并建立 SQLite FTS5 关键字索引与 Qdrant 向量索引；检索支持 keyword、vector、hybrid 三种模式，混合检索用 RRF（k=60）融合两路结果，向量余弦阈值 0.35；不足 3 字符的短词自动降级为 LIKE 子串匹配。所有检索强制带会话班级条件，回表取正文时再次核对班级与 ready 状态。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本次新增的应用层扩展是「材料范围过滤」：应用若绑定了材料子集，会话检索结果先按子集过滤再取前 4 条，且回表统计知识库总量时也只统计子集范围——数学工具助手绑定了「数学自习笔记」一份材料，因此它的日志显示知识库总量为 2 个切片（1156 字），而全库应用的日志显示 6 个切片（1465 字）。检索本身不变，边界由服务端收窄。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需要注意的一点是：系统每次请求只把检索命中的前 4 条切片传给 LLM，而不是把知识库全部内容传过去；具体的数据对比与日志证据见第 3 章验证二。</w:t>
      </w:r>
    </w:p>
    <w:p>
      <w:pPr>
        <w:pStyle w:val="Heading2"/>
        <w:spacing w:after="120" w:before="260" w:line="312"/>
      </w:pPr>
      <w:bookmarkStart w:name="_Toc15" w:id="1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2.4  功能四：内置 Skill 技能与上传技能</w:t>
      </w:r>
      <w:bookmarkEnd w:id="15"/>
    </w:p>
    <w:p>
      <w:pPr>
        <w:pStyle w:val="Heading3"/>
        <w:spacing w:after="100" w:before="200" w:line="312"/>
      </w:pPr>
      <w:bookmarkStart w:name="_Toc16" w:id="16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2.4.1  技能模型与内置技能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技能（Skill）是一段可被选中的完整指令，配合适用条件与工具白名单工作。skills 表扩展了 applicable（适用条件关键词，逗号分隔，留空表示总是生效）、tools（工具白名单，支持内置的 knowledge_search 与 MCP 引用 工具名@服务器名）、source（built_in / uploaded / manual）三个字段。每班预置 3 条内置技能：解题引导（只引导不给答案）、概念讲解（先定义再举例，适用「概念、定义、是什么」等关键词）、作文点评（按选材/结构/语言三条点评，适用「作文、写作」等关键词）。</w:t>
      </w:r>
    </w:p>
    <w:p>
      <w:pPr>
        <w:pStyle w:val="Heading3"/>
        <w:spacing w:after="100" w:before="200" w:line="312"/>
      </w:pPr>
      <w:bookmarkStart w:name="_Toc17" w:id="17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2.4.2  技能上传：课程技能文件格式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POST /api/skills/upload 接受 multipart 文件（.md/.txt/.json）。.md 文件按课程技能文件格式解析：头部逐行为「键：值」（支持全角冒号），键包括名称（必填）、简介、适用条件、工具、启用（是/否，默认否）；空行之后全部作为指令正文。.json 格式接受 name、description、instructions、applicable、tools、enabled 字段。解析完成后逐条校验工具引用：格式必须为 knowledge_search 或符合规则的 工具名@服务器名（工具名小写字母开头，仅小写字母、数字、下划线；服务器名另允许连字符），且服务器必须本班已登记、已连接、工具在发现缓存内——任一不成立整份拒绝并返回可读原因。上传成功后技能以 source=uploaded 入库，列表页即时可见（如图 9 中的「古诗鉴赏引导」）。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表3  班级 A 的技能清单（演示数据）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582"/>
        <w:gridCol w:w="1055"/>
        <w:gridCol w:w="2636"/>
        <w:gridCol w:w="2461"/>
        <w:gridCol w:w="1055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pct" w:w="1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适用条件</w:t>
            </w:r>
          </w:p>
        </w:tc>
        <w:tc>
          <w:tcPr>
            <w:tcW w:type="pct" w:w="14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工具白名单</w:t>
            </w:r>
          </w:p>
        </w:tc>
        <w:tc>
          <w:tcPr>
            <w:tcW w:type="pct" w:w="6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解题引导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（总是生效）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概念讲解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概念、定义、什么意思、是什么、解释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停用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作文点评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built_in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作文、点评、写作、范文、修改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停用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数学解题引导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pct" w:w="1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方程、去括号、通分、分数、换算、单位、面积、周长、公式</w:t>
            </w:r>
          </w:p>
        </w:tc>
        <w:tc>
          <w:tcPr>
            <w:tcW w:type="pct" w:w="14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knowledge_search, formula_hint@campus-tools, unit_convert@campus-tools</w:t>
            </w:r>
          </w:p>
        </w:tc>
        <w:tc>
          <w:tcPr>
            <w:tcW w:type="pct" w:w="6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古诗鉴赏引导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uploaded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古诗、唐诗、宋词、赏析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knowledge_search</w:t>
            </w:r>
          </w:p>
        </w:tc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已启用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图8  技能页签：技能清单（适用条件/工具白名单/来源）+ 新建 + 上传表单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8768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图9  上传「古诗鉴赏引导」技能文件后出现在列表（source=uploaded）</w:t>
      </w:r>
    </w:p>
    <w:p>
      <w:pPr>
        <w:pStyle w:val="Heading2"/>
        <w:spacing w:after="120" w:before="260" w:line="312"/>
      </w:pPr>
      <w:bookmarkStart w:name="_Toc18" w:id="1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2.5  功能五：外部工具及 MCP 接入</w:t>
      </w:r>
      <w:bookmarkEnd w:id="18"/>
    </w:p>
    <w:p>
      <w:pPr>
        <w:pStyle w:val="Heading3"/>
        <w:spacing w:after="100" w:before="200" w:line="312"/>
      </w:pPr>
      <w:bookmarkStart w:name="_Toc19" w:id="19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2.5.1  自建 MCP 服务器（mcp-server/）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仓库同仓新增 mcp-server/ 目录，用 Python 标准库实现了一个 MCP 工具服务：POST /mcp 提供 JSON-RPC 2.0 报文（initialize 握手、tools/list 发现、tools/call 调用），GET /health 提供健康检查；Bearer 令牌从环境变量 MCP_AUTH_TOKEN 读取，令牌缺失或错误返回 401，非法请求返回可读的 JSON-RPC 错误（-32700/-32601/-32602）。服务由 docker-compose.yml 与主应用一并构建启动，不映射宿主端口，仅 Compose 内部网络可达，主应用通过 http://mcp-server:8090 访问。暴露 3 个工具，见表 4。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表4  campus-tools MCP 服务暴露的工具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758"/>
        <w:gridCol w:w="4921"/>
        <w:gridCol w:w="2109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pct" w:w="2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12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formula_hint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按关键词（去括号/通分/方程/面积/勾股等）给出公式与步骤提示，不给最终数值答案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query（提问原文）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unit_convert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长度/质量/时间单位换算，可从自然语言问句解析数值与单位（如「把 5 米换成厘米」）</w:t>
            </w:r>
          </w:p>
        </w:tc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query（提问原文，可附 value/from/to）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concept_lookup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小学数学概念速查（分数/方程/面积/周长/质数等），返回简明定义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query（概念或提问原文）</w:t>
            </w:r>
          </w:p>
        </w:tc>
      </w:tr>
    </w:tbl>
    <w:p>
      <w:pPr>
        <w:pStyle w:val="Heading3"/>
        <w:spacing w:after="100" w:before="200" w:line="312"/>
      </w:pPr>
      <w:bookmarkStart w:name="_Toc20" w:id="20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2.5.2  主机侧：登记、连接与发现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主应用新增三张表：mcp_servers（本班登记的服务器，令牌只存服务端）、mcp_tools（连接时发现的工具缓存，每次连接覆盖写入）、mcp_tool_calls（调用审计，只增不改）。教师通过 /settings 的「MCP 服务器」页签登记服务器（名称、Base URL、Bearer 令牌，令牌输入框为密码型，提交后清空不回显），再点「连接并发现」：服务端先 initialize 握手、再 tools/list 取回工具清单，覆盖写入缓存并标记已连接；任一步失败返回 502、状态置回未连接且不写缓存。「断开」清空缓存；「删除」级联清空缓存并保留审计证据。接口响应只含 has_auth 布尔，任何响应都不回传令牌原文。8 个管理接口全部挂在「登录 + 仅教师」之后，学生访问返回 403，他班服务器按编号访问与不存在一致返回 404。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图10  MCP 服务器页签：campus-tools 已连接（3 个工具）+ 调用审计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5339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图11  Swagger 页的 MCP 接口分组（8 个管理接口可试调）</w:t>
      </w:r>
    </w:p>
    <w:p>
      <w:pPr>
        <w:pStyle w:val="Heading3"/>
        <w:spacing w:after="100" w:before="200" w:line="312"/>
      </w:pPr>
      <w:bookmarkStart w:name="_Toc21" w:id="21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2.5.3  技能绑定与对话中的调用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技能的「工具」栏写入 MCP 引用（如 formula_hint@campus-tools）即完成绑定；保存（新建、修改、上传）时做四道校验：引用格式、服务器存在、已连接、工具在发现清单内，任一不过整份拒绝。学生提问命中带 MCP 工具的技能时，服务端按技能白名单逐个调用（跳过 knowledge_search）：调用参数只含提问原文 query，不由模型生成；返回先过安全校验（命中「忽略前述」等指令式句式或超 1200 字整条丢弃），再以 [工具 xxx@yyy 返回的数据] 前缀作为数据拼进用户消息，不进入 system 消息。SSE 流先推 meta 事件（含 tool_calls 清单与状态）再推回答片段，前端在回答开始前就显示「用了哪个工具」。对话页的绿色工具标签（图 12）即来自 meta 事件。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337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图12  数学工具助手内提问：formula_hint 与 unit_convert 两个 MCP 工具被调用（ok），回答带出处</w:t>
      </w:r>
    </w:p>
    <w:p>
      <w:pPr>
        <w:pStyle w:val="Heading3"/>
        <w:spacing w:after="100" w:before="200" w:line="312"/>
      </w:pPr>
      <w:bookmarkStart w:name="_Toc22" w:id="22"/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2.5.4  断开后的行为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断开不是静默失效。服务器断开后，工具缓存清空，下一次提问命中该技能时调用被记为 denied（响应的 tool_calls 与审计表都可见），回答主路径照常进行——工具是增益而非主路径。图 13、图 16 与图 17 展示了完整过程：断开后服务器显示未连接、工具 0 个（图 13）；提问时两个工具标签均显示 denied、回答照常返回（图 16）；审计表新增两条「服务器未连接」的 denied 记录（图 17）；重新连接后恢复正常。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81500" cy="224790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图13  断开 campus-tools：状态未连接、工具缓存清空</w:t>
      </w:r>
    </w:p>
    <w:p>
      <w:pPr>
        <w:pStyle w:val="Heading1"/>
        <w:spacing w:after="160" w:before="360" w:line="312"/>
      </w:pPr>
      <w:bookmarkStart w:name="_Toc23" w:id="2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  验证内容：五项逐项验证</w:t>
      </w:r>
      <w:bookmarkEnd w:id="2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本章针对作业要求的五个验证项逐项给出结论、验证方法与证据。所有证据来自运行中的系统：调用日志（/settings 的「LLM 调用日志」页签，数据表 llm_call_logs）完整记录了每次发给对话网关的请求 JSON 与返回内容，是各项验证的直接取证依据。</w:t>
      </w:r>
    </w:p>
    <w:p>
      <w:pPr>
        <w:pStyle w:val="Heading2"/>
        <w:spacing w:after="120" w:before="260" w:line="312"/>
      </w:pPr>
      <w:bookmarkStart w:name="_Toc24" w:id="24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3.1  验证一：每次对话传给 LLM 的具体参数与返回内容；提示词模板是否一并传递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每次对话传给 LLM 接口的是一个 OpenAI 兼容的 /chat/completions 请求体，包含 model、messages（system 一条 + 历史若干 + user 一条）与 stream 字段；返回内容为 choices[0].message.content。提示词模板内容会一并传递——应用绑定的模板渲染后作为 system 消息的第一部分发给 LLM。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验证方法：教师在「数学工具助手」应用内新建会话并提问「去括号法则是什么」，随后打开 /settings 的「LLM 调用日志」页签查看本次调用的详情。日志完整保存了发出的请求 JSON 与返回文本（图 14 上半部分为请求参数，下半部分为返回内容）。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50768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图14  调用日志详情：发给 LLM 的完整请求参数与返回内容（含模板、技能、资料、工具数据块）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本次请求的实际参数摘要如下（摘自调用日志 #2，request_json 字段原文节选）：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{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"model": "stub-chat",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"messages": [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{ "role": "system", "content": "你是本班的解题引导老师，语气温和有耐心。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要求：一次只指出下一步该检查什么，不代替学生完成整道题。   ← 应用绑定的「解题引导模板」正文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技能「数学解题引导」：你是数学解题引导助手。规则：1) 先判断题目考查的知识点…… ← 选中技能的完整指令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 [1] 材料《A 班·数学自习笔记》第 0 节：……                            ← 检索命中的编号资料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{ "role": "user", "content": "去括号法则是什么" },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],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"stream": false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}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返回：choices[0].message.content = 「括号前面是减号时，去掉括号和括号前的减号，括号里每一项都要变号。[1]」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日志同时记录了模板名（解题引导模板）、注入技能（数学解题引导）与知识库统计，与页面配置完全一致。对无应用归属的旧会话，模板位置由班级提示词充当，模板名记录为「班级提示词」，行为向后兼容（日志 #3）。</w:t>
      </w:r>
    </w:p>
    <w:p>
      <w:pPr>
        <w:pStyle w:val="Heading2"/>
        <w:spacing w:after="120" w:before="260" w:line="312"/>
      </w:pPr>
      <w:bookmarkStart w:name="_Toc25" w:id="2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3.2  验证二：绑定知识库后，是否把知识库全部内容传给 LLM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不会。每次请求只把混合检索命中的前 4 条切片（编号资料）传给 LLM，知识库其余内容不传递。调用日志为每次请求记录了四个数：知识库切片总量与字符总量（kb_total_chunks / kb_total_chars），以及实际传入的切片数与字符数（kb_passed_chunks / kb_passed_chars），对比一目了然。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验证方法：班级 A 的知识库共有 6 个 ready 切片、1465 字（含 4 份材料）。分别在三种范围下提问并查看调用日志，得到表 5 的对比数据。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表5  同一班级三种知识库范围下「全库内容 vs 实际传入」的日志数据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515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2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提问场景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知识库总量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实际传入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旧会话（班级提示词），问「生字词 课文导读」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切片 / 1465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切片 / 19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仅命中语文讲义 1 个切片</w:t>
            </w:r>
          </w:p>
        </w:tc>
      </w:tr>
      <w:tr>
        <w:trPr>
          <w:cantSplit/>
        </w:trPr>
        <w:tc>
          <w:tcPr>
            <w:tcW w:type="pct" w:w="2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资料问答助手（本班全部材料），问「单位换算 分数 方程」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切片 / 1465 字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切片 / 1156 字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命中数学笔记 2 个切片，其余 4 个不传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数学工具助手（限定数学笔记），问「去括号法则」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切片 / 1156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切片 / 754 字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应用材料子集进一步收窄边界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953000" cy="44196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图15  全库应用（资料问答助手）的日志详情：传入 2/6 切片、1156/1465 字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日志列表页的每一行都直接展示「传入/总量」，例如「2/6 切片 · 1156/1465 字」（图 19）。即使检索满额命中 4 条，也只是 6 条中的 4 条；切片内容始终按相关度筛选，而非全量粘贴。</w:t>
      </w:r>
    </w:p>
    <w:p>
      <w:pPr>
        <w:pStyle w:val="Heading2"/>
        <w:spacing w:after="120" w:before="260" w:line="312"/>
      </w:pPr>
      <w:bookmarkStart w:name="_Toc26" w:id="2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3.3  验证三：绑定技能后，请求中是否包含该技能的全部内容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是。被选中技能的 instructions（完整指令正文）会一字不少地注入 system 消息。日志的 skill_names 字段记录本轮注入了哪些技能，request_json 的 system 消息里可以逐字找到技能全文。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对照方法分两步。第一步，在 /settings 的技能页签查看「数学解题引导」的指令全文（共 4 条规则：先判断知识点、只指出下一步、单位换算给过程、引用材料标出处）；第二步，打开同一次提问的调用日志详情，system 消息中「技能「数学解题引导」：」之后的内容与技能页全文逐字一致（见 3.1 节代码摘录第三行）。日志详情页头部同时展示「注入技能：数学解题引导」，与该次请求实际注入的技能一一对应。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补充两点边界行为：其一，技能按适用条件筛选——「作文点评」技能的适用条件是「作文、点评、写作」等关键词，提问不含这些词时该技能不会被选中、其指令也不注入（单元测试 test_applicable_keyword_gates_skill 覆盖了正反两个方向）；其二，应用只绑定已启用的技能，停用的技能不参与编排。</w:t>
      </w:r>
    </w:p>
    <w:p>
      <w:pPr>
        <w:pStyle w:val="Heading2"/>
        <w:spacing w:after="120" w:before="260" w:line="312"/>
      </w:pPr>
      <w:bookmarkStart w:name="_Toc27" w:id="2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3.4  验证四：执行具体技能 Skill 时的执行逻辑</w:t>
      </w:r>
      <w:bookmarkEnd w:id="27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技能的执行分「内容型」与「工具型」两类，统一走「先检索、再调工具、后生成」的确定性编排，调用时机与参数由服务端代码决定，不由模型临场决定。完整步骤如下。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表6  一次会话提问的技能执行流程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406"/>
        <w:gridCol w:w="2988"/>
        <w:gridCol w:w="4394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17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pct" w:w="25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 会话归属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取会话所属应用的绑定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模板、技能清单、材料范围；旧会话回退为班级提示词 + 全部启用技能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 选技能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按适用条件筛选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applicable 为空则总是选中；有关键词则提问命中任一关键词才选中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 检索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本班（或应用子集）混合检索取前 4 条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向量路径不可用时关键字兜底；无命中直接返回固定文案，不调模型也不调工具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 调工具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按选中技能的工具白名单逐个调用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跳过 knowledge_search；参数只含提问原文；未连接记 denied 并写审计，服务器不存在记响应 denied 但无审计行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 安全校验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工具返回过句式与长度校验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命中「忽略前述」等指令式句式或超 1200 字，整条丢弃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组装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渲染模板 + 技能全文注入 system；工具返回作数据拼进 user 消息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外部内容一律不进 system，位置边界防注入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 生成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调用对话网关，写一条 LLM 调用日志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完整请求与返回留痕（见 3.1 节）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 流式返回</w:t>
            </w:r>
          </w:p>
        </w:tc>
        <w:tc>
          <w:tcPr>
            <w:tcW w:type="pct" w:w="17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SSE：meta（tool_calls）→ delta 若干 → citations → done</w:t>
            </w:r>
          </w:p>
        </w:tc>
        <w:tc>
          <w:tcPr>
            <w:tcW w:type="pct" w:w="25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前端先显示工具标签再流式渲染回答；工具失败不中断主路径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内容型技能（如解题引导、作文点评）的执行效果就是第 6 步：指令全文进入 system，模型按指令约束回答方式（解题引导只给思路不给答案）。工具型技能（如数学解题引导）在第 4 步多了真实的外部调用：图 12 中提问「去括号法则是什么」触发了 formula_hint 与 unit_convert 两个 MCP 工具调用（均 ok），formula_hint 返回的去括号法则提示作为数据出现在 user 消息里（见 3.5 节摘录），模型最终回答引用了资料 [1]。断开服务器后同一技能再提问，两个工具标签变为 denied、回答照常返回（图 16），审计表新增 denied 记录（图 17）——调用失败是局部失败，不影响检索与流式回答主路径。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图16  断开 MCP 后同一技能提问：tool_calls 记为 denied，回答主路径不受影响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图17  审计表：新增两条 denied 记录（服务器未连接），历史 ok 记录保留</w:t>
      </w:r>
    </w:p>
    <w:p>
      <w:pPr>
        <w:pStyle w:val="Heading2"/>
        <w:spacing w:after="120" w:before="260" w:line="312"/>
      </w:pPr>
      <w:bookmarkStart w:name="_Toc28" w:id="2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3.5  验证五：集成 MCP 工具后，每次请求传给 LLM 的具体参数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MCP 集成不改变请求结构（仍是 model + messages + stream），改变的是 user 消息的内容：通过安全校验的工具返回以 [工具 工具名@服务器名 返回的数据] 为前缀拼进用户消息；system 消息中不出现任何工具返回。调用清单（引用与状态）另行记录在日志的 tool_calls 字段与 SSE 的 meta 事件中。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以下是 3.1 节同一次请求（日志 #2）user 消息的完整原文，可以清楚看到提问原文与两个工具返回数据块的拼接方式：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"role": "user",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"content": "去括号法则是什么"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[工具 formula_hint@campus-tools 返回的数据]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根据你的问题，给一条相关公式/法则提示（不给最终答案）：去括号时：括号前的系数要乘到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括号内每一项，符号不要漏变；括号前是减号时，去掉括号后里面每一项都要变号。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[工具 unit_convert@campus-tools 返回的数据]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单位换算工具：请提供数值与两个单位（如「把 5 米换成厘米」）。支持长度（km/m/dm/cm/mm）、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质量（t/kg/g）、时间（h/min/s）。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工具调用的另一侧报文同样留了证据。在 app 容器内直连 mcp-server 抓取的原始 JSON-RPC 交互如下（完整文件见仓库 docs/report/evidence/mcp-jsonrpc.txt）：主机侧每次 tools/call 的 params 只含工具名与 arguments.query（提问原文），响应的 result.content 为文本数组。</w:t>
      </w:r>
    </w:p>
    <w:p>
      <w:pPr>
        <w:shd w:fill="F5F3EE" w:val="clear"/>
        <w:spacing w:after="0" w:before="8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请求: {"jsonrpc":"2.0","id":1,"method":"tools/call",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     "params":{"name":"formula_hint","arguments":{"query":"去括号这一步我不会"}}}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响应(HTTP 200): {"jsonrpc":"2.0","id":1,"result":{"content":[{"type":"text",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 "text":"根据你的问题，给一条相关公式/法则提示（不给最终答案）：去括号时：括号前的系数要乘到括号内每一项……"}],"isError":false}}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请求(自然语言取参): {"name":"unit_convert","arguments":{"query":"把 5 米换成厘米"}}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响应(HTTP 200): {"result":{"content":[{"type":"text","text":"换算过程：5.0 米 = 5.0 × 1 ÷ 0.01 = 500 厘米。"}],"isError":false}}</w:t>
      </w:r>
    </w:p>
    <w:p>
      <w:pPr>
        <w:shd w:fill="F5F3EE" w:val="clear"/>
        <w:spacing w:after="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 </w:t>
      </w:r>
    </w:p>
    <w:p>
      <w:pPr>
        <w:shd w:fill="F5F3EE" w:val="clear"/>
        <w:spacing w:after="120" w:before="0" w:line="252"/>
        <w:ind w:left="240" w:right="240"/>
        <w:jc w:val="left"/>
      </w:pPr>
      <w:r>
        <w:rPr>
          <w:rFonts w:ascii="Courier New" w:eastAsia="SimSun"/>
          <w:color w:val="2A2A2A"/>
          <w:sz w:val="17"/>
          <w:szCs w:val="17"/>
        </w:rPr>
        <w:t xml:space="preserve">错误令牌: HTTP 401 {"error":"unauthorized"}    未知方法: {"error":{"code":-32601,"message":"未知方法：no/such/method"}}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综合两侧报文可以完整回答「传给 LLM 的具体参数」：system = 渲染后的模板 + 技能全文 + 编号资料 + 引用边界句；user = 提问原文 + 工具返回数据块；model 与 stream 由服务端配置给定。工具令牌不出服务端，接口响应只回 has_auth 布尔，全程未出现在任何发往 LLM 的内容里。</w:t>
      </w:r>
    </w:p>
    <w:p>
      <w:pPr>
        <w:pStyle w:val="Heading1"/>
        <w:spacing w:after="160" w:before="360" w:line="312"/>
      </w:pPr>
      <w:bookmarkStart w:name="_Toc29" w:id="2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  测试与质量保障</w:t>
      </w:r>
      <w:bookmarkEnd w:id="29"/>
    </w:p>
    <w:p>
      <w:pPr>
        <w:pStyle w:val="Heading2"/>
        <w:spacing w:after="120" w:before="260" w:line="312"/>
      </w:pPr>
      <w:bookmarkStart w:name="_Toc30" w:id="3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4.1  测试体系</w:t>
      </w:r>
      <w:bookmarkEnd w:id="30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项目维护了三层测试，全部可在全新环境一键执行。本次验收前全量重跑，结果见表 7。</w:t>
      </w:r>
    </w:p>
    <w:p>
      <w:pPr>
        <w:keepNext/>
        <w:spacing w:after="60" w:before="120"/>
        <w:jc w:val="center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表7  测试执行结果汇总（2026-10-22）</w:t>
      </w:r>
    </w:p>
    <w:tbl>
      <w:tblPr>
        <w:tblW w:type="pct" w:w="5000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109"/>
        <w:gridCol w:w="4921"/>
        <w:gridCol w:w="1758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测试层</w:t>
            </w:r>
          </w:p>
        </w:tc>
        <w:tc>
          <w:tcPr>
            <w:tcW w:type="pct" w:w="28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000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tests/test_lesson4.py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切分、三种检索、溯源、班级隔离、降级（第 4 课回归）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37 项全部通过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tests/test_lesson5.py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提示词/技能权限与注入、会话归属、SSE 事件序列、OpenAPI（第 5 课回归）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 项全部通过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tests/test_lesson6.py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应用/模板 CRUD 与绑定校验、应用会话编排（模板与技能注入、材料子集）、技能上传解析、LLM 调用日志字段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 项全部通过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tests/test_mcp.py</w:t>
            </w:r>
          </w:p>
        </w:tc>
        <w:tc>
          <w:tcPr>
            <w:tcW w:type="pct" w:w="28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MCP 协议（握手/发现/调用/401/-32601）、登记与令牌边界、连接缓存覆盖、绑定四道校验、对话调用/审计/denied、注入拦截</w:t>
            </w:r>
          </w:p>
        </w:tc>
        <w:tc>
          <w:tcPr>
            <w:tcW w:type="pct" w:w="1000"/>
            <w:shd w:fill="EDF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 项全部通过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apitest/run_all.py</w:t>
            </w:r>
          </w:p>
        </w:tc>
        <w:tc>
          <w:tcPr>
            <w:tcW w:type="pct" w:w="2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 个接口用例（登录/检索/提示词/技能/上传/应用/模板/会话消息/日志/MCP 登记/连接/审计），检查项含返回内容与数据库一致性核对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13/13 用例通过</w:t>
            </w:r>
          </w:p>
        </w:tc>
      </w:tr>
    </w:tbl>
    <w:p>
      <w:pPr>
        <w:pStyle w:val="Heading2"/>
        <w:spacing w:after="120" w:before="260" w:line="312"/>
      </w:pPr>
      <w:bookmarkStart w:name="_Toc31" w:id="3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4.2  API 文档与试调</w:t>
      </w:r>
      <w:bookmarkEnd w:id="31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 33 个 API 路径书写在 openapi.json（OpenAPI 3.0），/swagger 页面离线加载本地 vendor 的 Swagger UI，可直接配置 Bearer 令牌试调，包括 MCP 的登记、连接、查工具、审计等主要接口（图 18）。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45339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图18  Swagger 接口文档页（离线可用，含本次新增的全部接口）</w:t>
      </w:r>
    </w:p>
    <w:p>
      <w:pPr>
        <w:pStyle w:val="Heading2"/>
        <w:spacing w:after="120" w:before="260" w:line="312"/>
      </w:pPr>
      <w:bookmarkStart w:name="_Toc32" w:id="3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4.3  运维可观测性</w:t>
      </w:r>
      <w:bookmarkEnd w:id="32"/>
    </w:p>
    <w:p>
      <w:pPr>
        <w:spacing w:after="4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除 LLM 调用日志列表外（图 19），MCP 调用审计（mcp_tool_calls，只增不改）按班隔离供教师回放每次工具调用（见前文图 10 与图 17）；docker compose ps 与 /health 提供服务健康状态；数据经 ./data、./uploads 与 qdrant_storage 卷持久化，重启不丢。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8385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A6572"/>
          <w:sz w:val="21"/>
          <w:szCs w:val="21"/>
        </w:rPr>
        <w:t xml:space="preserve">图19  LLM 调用日志列表：每行展示模板、模型、知识库传入/总量与状态</w:t>
      </w:r>
    </w:p>
    <w:p>
      <w:pPr>
        <w:pStyle w:val="Heading1"/>
        <w:spacing w:after="160" w:before="360" w:line="312"/>
      </w:pPr>
      <w:bookmarkStart w:name="_Toc33" w:id="3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  总结</w:t>
      </w:r>
      <w:bookmarkEnd w:id="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本项目在既有登录认证、班级隔离、材料入库与混合检索的基础上，按规约驱动开发完成了个人项目应用平台的全部五项功能：以 ai_apps 为核心的多个内置 AI 应用、支持占位符渲染的提示词模板、可限定材料范围的知识库检索、内置与可上传的技能体系，以及带鉴权、审计与信任边界的 MCP 外部工具接入。作业要求的五项验证内容均通过运行中的系统逐项取证：调用日志证明模板与技能全文随请求传递、知识库只传检索命中的切片、MCP 工具返回作为数据拼进用户消息；审计与 SSE meta 事件证明技能的执行是服务端确定性编排，断开即失效、失败不中断主路径。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后续可改进的方向包括：真实嵌入与对话网关接入后的语义检索效果调优、技能路由从关键词匹配升级为向量路由、以及输出侧的外发意图检查（当前防线为「数据只进用户消息位置 + 句式校验 + 模型不持有工具开关」三层中的前两层，输出侧检查尚待补强）。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ROMAN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</w:r>
    <w:r>
      <w:rPr>
        <w:rFonts w:ascii="Times New Roman"/>
        <w:color w:val="666666"/>
        <w:sz w:val="18"/>
        <w:szCs w:val="18"/>
      </w:rPr>
      <w:instrText xml:space="preserve"> PAGE \* arabic \* MERGEFORMAT </w:instrText>
    </w:r>
    <w:r>
      <w:rPr>
        <w:rFonts w:ascii="Times New Roman"/>
        <w:color w:val="666666"/>
        <w:sz w:val="18"/>
        <w:szCs w:val="18"/>
      </w:rPr>
      <w:fldChar w:fldCharType="separate"/>
    </w:r>
    <w:r>
      <w:rPr>
        <w:rFonts w:ascii="Times New Roma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6"/>
        <w:szCs w:val="16"/>
      </w:rPr>
      <w:t xml:space="preserve">CampusClaw 个人项目应用平台验收报告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6"/>
        <w:szCs w:val="16"/>
      </w:rPr>
      <w:t xml:space="preserve">CampusClaw 个人项目应用平台验收报告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Times New Roman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A162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4a5ec7fca49209254f7bee1391127e4331290f07.png"/><Relationship Id="rId12" Type="http://schemas.openxmlformats.org/officeDocument/2006/relationships/image" Target="media/190ca8a6b3ead5f0fc2f531df5e4d900f4622fc1.png"/><Relationship Id="rId13" Type="http://schemas.openxmlformats.org/officeDocument/2006/relationships/image" Target="media/5caf71ac7357c8477b3b4e7a5ae3e8155d8873f9.png"/><Relationship Id="rId14" Type="http://schemas.openxmlformats.org/officeDocument/2006/relationships/image" Target="media/cbe89b8b5e959f0796611ee67caf85e655116565.png"/><Relationship Id="rId15" Type="http://schemas.openxmlformats.org/officeDocument/2006/relationships/image" Target="media/95934a7fbe027ae44203076ae108792e10254b56.png"/><Relationship Id="rId16" Type="http://schemas.openxmlformats.org/officeDocument/2006/relationships/image" Target="media/087126e9ce1b1fbe0e4f764bf3414c745855a90b.png"/><Relationship Id="rId17" Type="http://schemas.openxmlformats.org/officeDocument/2006/relationships/image" Target="media/2bafb3d69d1ec8ce6f94858f5e47eca508eb0913.png"/><Relationship Id="rId18" Type="http://schemas.openxmlformats.org/officeDocument/2006/relationships/image" Target="media/efd54d02a900723f4c049e08bb4836076e0edb55.png"/><Relationship Id="rId19" Type="http://schemas.openxmlformats.org/officeDocument/2006/relationships/image" Target="media/40f11fb676576d1b566ff7056fe8a21d9ee2b4a2.png"/><Relationship Id="rId20" Type="http://schemas.openxmlformats.org/officeDocument/2006/relationships/image" Target="media/89fc16af45d9294c4a0394b3952a467bbffa1ce6.png"/><Relationship Id="rId21" Type="http://schemas.openxmlformats.org/officeDocument/2006/relationships/image" Target="media/587e9813dbc57e0bdd183037bb46dbd0486663e5.png"/><Relationship Id="rId22" Type="http://schemas.openxmlformats.org/officeDocument/2006/relationships/image" Target="media/c9cd7db948955b7200931ec0a6e4d15d76c46304.png"/><Relationship Id="rId23" Type="http://schemas.openxmlformats.org/officeDocument/2006/relationships/image" Target="media/5bcf0d8c1bdb04d47c01798c10039b6e307e1423.png"/><Relationship Id="rId24" Type="http://schemas.openxmlformats.org/officeDocument/2006/relationships/image" Target="media/bc36d6587b62a972f3742e7651418caad7eea9b7.png"/><Relationship Id="rId25" Type="http://schemas.openxmlformats.org/officeDocument/2006/relationships/image" Target="media/90cf96b32b4a9048ab58ae742e2dec4420cb72d9.png"/><Relationship Id="rId26" Type="http://schemas.openxmlformats.org/officeDocument/2006/relationships/image" Target="media/b96db8b9eb68f679bb87235b67aa2b8ed32318ba.png"/><Relationship Id="rId27" Type="http://schemas.openxmlformats.org/officeDocument/2006/relationships/image" Target="media/61c7fe8741d7c310af68c5a1e64b461316b58ca8.png"/><Relationship Id="rId28" Type="http://schemas.openxmlformats.org/officeDocument/2006/relationships/image" Target="media/224edace058e7a96e71bed98c8fe122bdf694957.png"/><Relationship Id="rId29" Type="http://schemas.openxmlformats.org/officeDocument/2006/relationships/image" Target="media/4f93ed6f20a4a16156dc65675d4a9f5c45dc44af.png"/><Relationship Id="rId30" Type="http://schemas.openxmlformats.org/officeDocument/2006/relationships/image" Target="media/f52b8256b2a5f305b004fabc13489e1fdadaea2b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CampusClaw 个人项目应用平台验收报告</dc:title>
  <dc:creator>CampusClaw</dc:creator>
  <cp:lastModifiedBy>Un-named</cp:lastModifiedBy>
  <cp:revision>1</cp:revision>
  <dcterms:created xsi:type="dcterms:W3CDTF">2026-10-22T01:23:43.057Z</dcterms:created>
  <dcterms:modified xsi:type="dcterms:W3CDTF">2026-10-22T01:23:43.058Z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