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1428750" cy="419100"/>
            <wp:effectExtent t="0" r="0" b="0" l="0"/>
            <wp:docPr id="1" name="logo" descr="ReformAI logo" title="Refo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419100"/>
                    </a:xfrm>
                    <a:prstGeom prst="rect">
                      <a:avLst/>
                    </a:prstGeom>
                  </pic:spPr>
                </pic:pic>
              </a:graphicData>
            </a:graphic>
          </wp:inline>
        </w:drawing>
      </w:r>
    </w:p>
    <w:p>
      <w:pPr>
        <w:spacing w:after="0" w:before="60"/>
      </w:pPr>
      <w:r>
        <w:rPr>
          <w:b/>
          <w:bCs/>
          <w:color w:val="3B8AA2"/>
          <w:sz w:val="40"/>
          <w:szCs w:val="40"/>
        </w:rPr>
        <w:t xml:space="preserve">Sprint 3 Review &amp; Sprint 4 Plan</w:t>
      </w:r>
    </w:p>
    <w:p>
      <w:pPr>
        <w:spacing w:after="40"/>
      </w:pPr>
      <w:r>
        <w:rPr>
          <w:color w:val="5B6B72"/>
          <w:sz w:val="24"/>
          <w:szCs w:val="24"/>
        </w:rPr>
        <w:t xml:space="preserve">Management Report</w:t>
      </w:r>
      <w:r>
        <w:rPr>
          <w:b/>
          <w:bCs/>
          <w:color w:val="F2C94C"/>
          <w:sz w:val="20"/>
          <w:szCs w:val="20"/>
        </w:rPr>
        <w:t xml:space="preserve">      DRAFT - for review</w:t>
      </w:r>
    </w:p>
    <w:p>
      <w:pPr>
        <w:pBdr>
          <w:bottom w:val="single" w:color="00ADB5" w:sz="12" w:space="2"/>
        </w:pBdr>
        <w:spacing w:after="160"/>
      </w:pPr>
      <w:r>
        <w:t xml:space="preserve"/>
      </w:r>
    </w:p>
    <w:p>
      <w:pPr>
        <w:pStyle w:val="Heading1"/>
      </w:pPr>
      <w:r>
        <w:t xml:space="preserve">Executive Summary</w:t>
      </w:r>
    </w:p>
    <w:p>
      <w:pPr>
        <w:spacing w:after="120"/>
      </w:pPr>
      <w:r>
        <w:rPr>
          <w:b/>
          <w:bCs/>
        </w:rPr>
        <w:t xml:space="preserve">Sprint Health: </w:t>
      </w:r>
      <w:r>
        <w:rPr>
          <w:b/>
          <w:bCs/>
          <w:color w:val="27AE60"/>
        </w:rPr>
        <w:t xml:space="preserve">GREEN</w:t>
      </w:r>
      <w:r>
        <w:rPr>
          <w:color w:val="5B6B72"/>
        </w:rPr>
        <w:t xml:space="preserve">  -  goal substantially met.</w:t>
      </w:r>
    </w:p>
    <w:p>
      <w:pPr>
        <w:spacing w:after="120"/>
      </w:pPr>
      <w:r>
        <w:t xml:space="preserve">18 of 30 items completed (60%), with 12 carried over. Beneath the raw count: of 23 items committed at sprint start, 14 shipped (61%), and the team absorbed 7 items added mid-sprint, completing 4 of them.</w:t>
      </w:r>
    </w:p>
    <w:p>
      <w:pPr>
        <w:spacing w:after="160"/>
      </w:pPr>
      <w:r>
        <w:rPr>
          <w:b/>
          <w:bCs/>
        </w:rPr>
        <w:t xml:space="preserve">The headline: the Wompi switch landed. </w:t>
      </w:r>
      <w:r>
        <w:t xml:space="preserve">The external blocker that held Sprint 2 to a partial goal is resolved - billing now runs on the ReformAI account. Alongside it, the team stood up code review, productionized the operational health dashboard, and added Google Cloud health monitoring. Four of the six goal pillars are complete; the remaining two (Jira/GitHub integration, project-from-a-visualization) are in progress, not missed.</w:t>
      </w:r>
    </w:p>
    <w:p>
      <w:pPr>
        <w:pStyle w:val="Heading2"/>
      </w:pPr>
      <w:r>
        <w:t xml:space="preserve">Sprint 3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Metric</w:t>
            </w:r>
          </w:p>
        </w:tc>
        <w:tc>
          <w:tcPr>
            <w:tcW w:type="dxa" w:w="468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Result</w:t>
            </w:r>
          </w:p>
        </w:tc>
      </w:tr>
      <w:tr>
        <w:tc>
          <w:tcPr>
            <w:tcW w:type="dxa" w:w="468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Committed (final)</w:t>
            </w:r>
          </w:p>
        </w:tc>
        <w:tc>
          <w:tcPr>
            <w:tcW w:type="dxa" w:w="468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30</w:t>
            </w:r>
          </w:p>
        </w:tc>
      </w:tr>
      <w:tr>
        <w:tc>
          <w:tcPr>
            <w:tcW w:type="dxa" w:w="468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Completed</w:t>
            </w:r>
          </w:p>
        </w:tc>
        <w:tc>
          <w:tcPr>
            <w:tcW w:type="dxa" w:w="468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bCs/>
                <w:color w:val="1A2B32"/>
              </w:rPr>
              <w:t xml:space="preserve">18</w:t>
            </w:r>
          </w:p>
        </w:tc>
      </w:tr>
      <w:tr>
        <w:tc>
          <w:tcPr>
            <w:tcW w:type="dxa" w:w="468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Completion rate</w:t>
            </w:r>
          </w:p>
        </w:tc>
        <w:tc>
          <w:tcPr>
            <w:tcW w:type="dxa" w:w="468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bCs/>
                <w:color w:val="27AE60"/>
              </w:rPr>
              <w:t xml:space="preserve">60%</w:t>
            </w:r>
          </w:p>
        </w:tc>
      </w:tr>
      <w:tr>
        <w:tc>
          <w:tcPr>
            <w:tcW w:type="dxa" w:w="468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Carried over</w:t>
            </w:r>
          </w:p>
        </w:tc>
        <w:tc>
          <w:tcPr>
            <w:tcW w:type="dxa" w:w="468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12</w:t>
            </w:r>
          </w:p>
        </w:tc>
      </w:tr>
    </w:tbl>
    <w:p>
      <w:pPr>
        <w:spacing w:after="80"/>
      </w:pPr>
      <w:r>
        <w:t xml:space="preserve"/>
      </w:r>
    </w:p>
    <w:p>
      <w:pPr>
        <w:spacing w:after="120"/>
      </w:pPr>
      <w:r>
        <w:rPr>
          <w:b/>
          <w:bCs/>
        </w:rPr>
        <w:t xml:space="preserve">By initiative (completed /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Initiative</w:t>
            </w:r>
          </w:p>
        </w:tc>
        <w:tc>
          <w:tcPr>
            <w:tcW w:type="dxa" w:w="234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Completed</w:t>
            </w:r>
          </w:p>
        </w:tc>
        <w:tc>
          <w:tcPr>
            <w:tcW w:type="dxa" w:w="234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Total</w:t>
            </w:r>
          </w:p>
        </w:tc>
      </w:tr>
      <w:tr>
        <w:tc>
          <w:tcPr>
            <w:tcW w:type="dxa" w:w="468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Product</w:t>
            </w:r>
          </w:p>
        </w:tc>
        <w:tc>
          <w:tcPr>
            <w:tcW w:type="dxa" w:w="234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6</w:t>
            </w:r>
          </w:p>
        </w:tc>
        <w:tc>
          <w:tcPr>
            <w:tcW w:type="dxa" w:w="234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12</w:t>
            </w:r>
          </w:p>
        </w:tc>
      </w:tr>
      <w:tr>
        <w:tc>
          <w:tcPr>
            <w:tcW w:type="dxa" w:w="468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Infrastructure</w:t>
            </w:r>
          </w:p>
        </w:tc>
        <w:tc>
          <w:tcPr>
            <w:tcW w:type="dxa" w:w="234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3</w:t>
            </w:r>
          </w:p>
        </w:tc>
        <w:tc>
          <w:tcPr>
            <w:tcW w:type="dxa" w:w="234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6</w:t>
            </w:r>
          </w:p>
        </w:tc>
      </w:tr>
      <w:tr>
        <w:tc>
          <w:tcPr>
            <w:tcW w:type="dxa" w:w="468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Business Design</w:t>
            </w:r>
          </w:p>
        </w:tc>
        <w:tc>
          <w:tcPr>
            <w:tcW w:type="dxa" w:w="234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4</w:t>
            </w:r>
          </w:p>
        </w:tc>
        <w:tc>
          <w:tcPr>
            <w:tcW w:type="dxa" w:w="234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6</w:t>
            </w:r>
          </w:p>
        </w:tc>
      </w:tr>
      <w:tr>
        <w:tc>
          <w:tcPr>
            <w:tcW w:type="dxa" w:w="468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Tech Debt</w:t>
            </w:r>
          </w:p>
        </w:tc>
        <w:tc>
          <w:tcPr>
            <w:tcW w:type="dxa" w:w="234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3</w:t>
            </w:r>
          </w:p>
        </w:tc>
        <w:tc>
          <w:tcPr>
            <w:tcW w:type="dxa" w:w="234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4</w:t>
            </w:r>
          </w:p>
        </w:tc>
      </w:tr>
      <w:tr>
        <w:tc>
          <w:tcPr>
            <w:tcW w:type="dxa" w:w="468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Uncategorized</w:t>
            </w:r>
          </w:p>
        </w:tc>
        <w:tc>
          <w:tcPr>
            <w:tcW w:type="dxa" w:w="234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2</w:t>
            </w:r>
          </w:p>
        </w:tc>
        <w:tc>
          <w:tcPr>
            <w:tcW w:type="dxa" w:w="234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2</w:t>
            </w:r>
          </w:p>
        </w:tc>
      </w:tr>
    </w:tbl>
    <w:p>
      <w:pPr>
        <w:spacing w:after="80"/>
      </w:pPr>
      <w:r>
        <w:t xml:space="preserve"/>
      </w:r>
    </w:p>
    <w:p>
      <w:pPr>
        <w:spacing w:after="120"/>
      </w:pPr>
      <w:r>
        <w:rPr>
          <w:b/>
          <w:bCs/>
        </w:rPr>
        <w:t xml:space="preserve">By work type (completed /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Type</w:t>
            </w:r>
          </w:p>
        </w:tc>
        <w:tc>
          <w:tcPr>
            <w:tcW w:type="dxa" w:w="234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Completed</w:t>
            </w:r>
          </w:p>
        </w:tc>
        <w:tc>
          <w:tcPr>
            <w:tcW w:type="dxa" w:w="234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Total</w:t>
            </w:r>
          </w:p>
        </w:tc>
      </w:tr>
      <w:tr>
        <w:tc>
          <w:tcPr>
            <w:tcW w:type="dxa" w:w="468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Story</w:t>
            </w:r>
          </w:p>
        </w:tc>
        <w:tc>
          <w:tcPr>
            <w:tcW w:type="dxa" w:w="234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14</w:t>
            </w:r>
          </w:p>
        </w:tc>
        <w:tc>
          <w:tcPr>
            <w:tcW w:type="dxa" w:w="234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23</w:t>
            </w:r>
          </w:p>
        </w:tc>
      </w:tr>
      <w:tr>
        <w:tc>
          <w:tcPr>
            <w:tcW w:type="dxa" w:w="468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Bug</w:t>
            </w:r>
          </w:p>
        </w:tc>
        <w:tc>
          <w:tcPr>
            <w:tcW w:type="dxa" w:w="234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4</w:t>
            </w:r>
          </w:p>
        </w:tc>
        <w:tc>
          <w:tcPr>
            <w:tcW w:type="dxa" w:w="234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7</w:t>
            </w:r>
          </w:p>
        </w:tc>
      </w:tr>
    </w:tbl>
    <w:p>
      <w:pPr>
        <w:pStyle w:val="Heading2"/>
      </w:pPr>
      <w:r>
        <w:t xml:space="preserve">Goal Assessment</w:t>
      </w:r>
    </w:p>
    <w:p>
      <w:pPr>
        <w:spacing w:after="120"/>
      </w:pPr>
      <w:r>
        <w:rPr>
          <w:i/>
          <w:iCs/>
          <w:color w:val="5B6B72"/>
        </w:rPr>
        <w:t xml:space="preserve">Jira goal: Technical hardening sprint: complete the Wompi switch to the ReformAI account, productionize the operational health dashboard, add Google Cloud health monitoring, and stand up code review + Jira/GitHub integration. User feature: create a project from a visualization.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Goal component</w:t>
            </w:r>
          </w:p>
        </w:tc>
        <w:tc>
          <w:tcPr>
            <w:tcW w:type="dxa" w:w="240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Outcome</w:t>
            </w:r>
          </w:p>
        </w:tc>
      </w:tr>
      <w:tr>
        <w:tc>
          <w:tcPr>
            <w:tcW w:type="dxa" w:w="69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Complete the Wompi switch to the ReformAI account</w:t>
            </w:r>
          </w:p>
        </w:tc>
        <w:tc>
          <w:tcPr>
            <w:tcW w:type="dxa" w:w="240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bCs/>
                <w:color w:val="27AE60"/>
              </w:rPr>
              <w:t xml:space="preserve">Complete</w:t>
            </w:r>
          </w:p>
        </w:tc>
      </w:tr>
      <w:tr>
        <w:tc>
          <w:tcPr>
            <w:tcW w:type="dxa" w:w="696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Productionize the operational health dashboard</w:t>
            </w:r>
          </w:p>
        </w:tc>
        <w:tc>
          <w:tcPr>
            <w:tcW w:type="dxa" w:w="240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bCs/>
                <w:color w:val="27AE60"/>
              </w:rPr>
              <w:t xml:space="preserve">Complete</w:t>
            </w:r>
          </w:p>
        </w:tc>
      </w:tr>
      <w:tr>
        <w:tc>
          <w:tcPr>
            <w:tcW w:type="dxa" w:w="69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Add Google Cloud health monitoring</w:t>
            </w:r>
          </w:p>
        </w:tc>
        <w:tc>
          <w:tcPr>
            <w:tcW w:type="dxa" w:w="240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bCs/>
                <w:color w:val="27AE60"/>
              </w:rPr>
              <w:t xml:space="preserve">Complete</w:t>
            </w:r>
          </w:p>
        </w:tc>
      </w:tr>
      <w:tr>
        <w:tc>
          <w:tcPr>
            <w:tcW w:type="dxa" w:w="696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Stand up code review</w:t>
            </w:r>
          </w:p>
        </w:tc>
        <w:tc>
          <w:tcPr>
            <w:tcW w:type="dxa" w:w="240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bCs/>
                <w:color w:val="27AE60"/>
              </w:rPr>
              <w:t xml:space="preserve">Complete</w:t>
            </w:r>
          </w:p>
        </w:tc>
      </w:tr>
      <w:tr>
        <w:tc>
          <w:tcPr>
            <w:tcW w:type="dxa" w:w="69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Jira / GitHub integration</w:t>
            </w:r>
          </w:p>
        </w:tc>
        <w:tc>
          <w:tcPr>
            <w:tcW w:type="dxa" w:w="240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bCs/>
                <w:color w:val="F2C94C"/>
              </w:rPr>
              <w:t xml:space="preserve">Partial</w:t>
            </w:r>
          </w:p>
        </w:tc>
      </w:tr>
      <w:tr>
        <w:tc>
          <w:tcPr>
            <w:tcW w:type="dxa" w:w="696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User feature: create a project from a visualization</w:t>
            </w:r>
          </w:p>
        </w:tc>
        <w:tc>
          <w:tcPr>
            <w:tcW w:type="dxa" w:w="240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bCs/>
                <w:color w:val="F2C94C"/>
              </w:rPr>
              <w:t xml:space="preserve">Partial</w:t>
            </w:r>
          </w:p>
        </w:tc>
      </w:tr>
    </w:tbl>
    <w:p>
      <w:pPr>
        <w:pStyle w:val="Heading2"/>
      </w:pPr>
      <w:r>
        <w:t xml:space="preserve">Scope: Committed vs Added Mid-Sprint</w:t>
      </w:r>
    </w:p>
    <w:p>
      <w:pPr>
        <w:spacing w:after="120"/>
      </w:pPr>
      <w:r>
        <w:t xml:space="preserve">Point-in-time counts hide mid-sprint additions. Pulled from the Jira sprint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Bucket</w:t>
            </w:r>
          </w:p>
        </w:tc>
        <w:tc>
          <w:tcPr>
            <w:tcW w:type="dxa" w:w="15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Count</w:t>
            </w:r>
          </w:p>
        </w:tc>
        <w:tc>
          <w:tcPr>
            <w:tcW w:type="dxa" w:w="15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Completed</w:t>
            </w:r>
          </w:p>
        </w:tc>
        <w:tc>
          <w:tcPr>
            <w:tcW w:type="dxa" w:w="15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Carryover</w:t>
            </w:r>
          </w:p>
        </w:tc>
        <w:tc>
          <w:tcPr>
            <w:tcW w:type="dxa" w:w="15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Rate</w:t>
            </w:r>
          </w:p>
        </w:tc>
      </w:tr>
      <w:tr>
        <w:tc>
          <w:tcPr>
            <w:tcW w:type="dxa" w:w="312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bCs/>
                <w:color w:val="1A2B32"/>
              </w:rPr>
              <w:t xml:space="preserve">Committed at start</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23</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14</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9</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bCs/>
                <w:color w:val="27AE60"/>
              </w:rPr>
              <w:t xml:space="preserve">61%</w:t>
            </w:r>
          </w:p>
        </w:tc>
      </w:tr>
      <w:tr>
        <w:tc>
          <w:tcPr>
            <w:tcW w:type="dxa" w:w="312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bCs/>
                <w:color w:val="1A2B32"/>
              </w:rPr>
              <w:t xml:space="preserve">Added mid-sprint</w:t>
            </w:r>
          </w:p>
        </w:tc>
        <w:tc>
          <w:tcPr>
            <w:tcW w:type="dxa" w:w="156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7</w:t>
            </w:r>
          </w:p>
        </w:tc>
        <w:tc>
          <w:tcPr>
            <w:tcW w:type="dxa" w:w="156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4</w:t>
            </w:r>
          </w:p>
        </w:tc>
        <w:tc>
          <w:tcPr>
            <w:tcW w:type="dxa" w:w="156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3</w:t>
            </w:r>
          </w:p>
        </w:tc>
        <w:tc>
          <w:tcPr>
            <w:tcW w:type="dxa" w:w="156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57%</w:t>
            </w:r>
          </w:p>
        </w:tc>
      </w:tr>
      <w:tr>
        <w:tc>
          <w:tcPr>
            <w:tcW w:type="dxa" w:w="312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Removed after start</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0</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w:t>
            </w:r>
          </w:p>
        </w:tc>
      </w:tr>
    </w:tbl>
    <w:p>
      <w:pPr>
        <w:spacing w:after="120" w:before="80"/>
      </w:pPr>
      <w:r>
        <w:rPr>
          <w:b/>
          <w:bCs/>
        </w:rPr>
        <w:t xml:space="preserve">Note: </w:t>
      </w:r>
      <w:r>
        <w:rPr>
          <w:color w:val="5B6B72"/>
        </w:rPr>
        <w:t xml:space="preserve">the 3 added items that carried over are all reactive production/registration bugs (RAI-661, RAI-662, RAI-664). Late, unplanned bug work is exactly what the new Production Bugs bucket is designed to absorb in Sprint 4.</w:t>
      </w:r>
    </w:p>
    <w:p>
      <w:pPr>
        <w:pStyle w:val="Heading2"/>
      </w:pPr>
      <w:r>
        <w:t xml:space="preserve">Velocity - Completed by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center"/>
            </w:pPr>
            <w:r>
              <w:rPr>
                <w:b/>
                <w:bCs/>
                <w:color w:val="FFFFFF"/>
              </w:rPr>
              <w:t xml:space="preserve">XS</w:t>
            </w:r>
          </w:p>
        </w:tc>
        <w:tc>
          <w:tcPr>
            <w:tcW w:type="dxa" w:w="1872"/>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center"/>
            </w:pPr>
            <w:r>
              <w:rPr>
                <w:b/>
                <w:bCs/>
                <w:color w:val="FFFFFF"/>
              </w:rPr>
              <w:t xml:space="preserve">S</w:t>
            </w:r>
          </w:p>
        </w:tc>
        <w:tc>
          <w:tcPr>
            <w:tcW w:type="dxa" w:w="1872"/>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center"/>
            </w:pPr>
            <w:r>
              <w:rPr>
                <w:b/>
                <w:bCs/>
                <w:color w:val="FFFFFF"/>
              </w:rPr>
              <w:t xml:space="preserve">M</w:t>
            </w:r>
          </w:p>
        </w:tc>
        <w:tc>
          <w:tcPr>
            <w:tcW w:type="dxa" w:w="1872"/>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center"/>
            </w:pPr>
            <w:r>
              <w:rPr>
                <w:b/>
                <w:bCs/>
                <w:color w:val="FFFFFF"/>
              </w:rPr>
              <w:t xml:space="preserve">Spike</w:t>
            </w:r>
          </w:p>
        </w:tc>
        <w:tc>
          <w:tcPr>
            <w:tcW w:type="dxa" w:w="1872"/>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center"/>
            </w:pPr>
            <w:r>
              <w:rPr>
                <w:b/>
                <w:bCs/>
                <w:color w:val="FFFFFF"/>
              </w:rPr>
              <w:t xml:space="preserve">Unsized</w:t>
            </w:r>
          </w:p>
        </w:tc>
      </w:tr>
      <w:tr>
        <w:tc>
          <w:tcPr>
            <w:tcW w:type="dxa" w:w="1872"/>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3</w:t>
            </w:r>
          </w:p>
        </w:tc>
        <w:tc>
          <w:tcPr>
            <w:tcW w:type="dxa" w:w="1872"/>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6</w:t>
            </w:r>
          </w:p>
        </w:tc>
        <w:tc>
          <w:tcPr>
            <w:tcW w:type="dxa" w:w="1872"/>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6</w:t>
            </w:r>
          </w:p>
        </w:tc>
        <w:tc>
          <w:tcPr>
            <w:tcW w:type="dxa" w:w="1872"/>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1</w:t>
            </w:r>
          </w:p>
        </w:tc>
        <w:tc>
          <w:tcPr>
            <w:tcW w:type="dxa" w:w="1872"/>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2</w:t>
            </w:r>
          </w:p>
        </w:tc>
      </w:tr>
    </w:tbl>
    <w:p>
      <w:pPr>
        <w:spacing w:after="60"/>
      </w:pPr>
      <w:r>
        <w:t xml:space="preserve"/>
      </w:r>
    </w:p>
    <w:p>
      <w:pPr>
        <w:spacing w:after="120"/>
      </w:pPr>
      <w:r>
        <w:t xml:space="preserve">Sized velocity sample: 16 items (2 completed items were unsized). Against the Sprint 2 baseline (3 M), mid-size (M) throughput rose to 6. Still no L or larger completed - the second sprint running - which is the key input to Sprint 4 capacity.</w:t>
      </w:r>
    </w:p>
    <w:p>
      <w:pPr>
        <w:pStyle w:val="Heading2"/>
      </w:pPr>
      <w:r>
        <w:t xml:space="preserve">Highlights</w:t>
      </w:r>
    </w:p>
    <w:p>
      <w:pPr>
        <w:pStyle w:val="ListParagraph"/>
        <w:numPr>
          <w:ilvl w:val="0"/>
          <w:numId w:val="2"/>
        </w:numPr>
        <w:spacing w:after="60"/>
      </w:pPr>
      <w:r>
        <w:rPr>
          <w:b/>
          <w:bCs/>
        </w:rPr>
        <w:t xml:space="preserve">Wompi account switched over. </w:t>
      </w:r>
      <w:r>
        <w:t xml:space="preserve">The Sprint 2 external blocker is resolved; billing runs on the ReformAI account.</w:t>
      </w:r>
    </w:p>
    <w:p>
      <w:pPr>
        <w:pStyle w:val="ListParagraph"/>
        <w:numPr>
          <w:ilvl w:val="0"/>
          <w:numId w:val="2"/>
        </w:numPr>
        <w:spacing w:after="60"/>
      </w:pPr>
      <w:r>
        <w:rPr>
          <w:b/>
          <w:bCs/>
        </w:rPr>
        <w:t xml:space="preserve">Health monitoring implemented. </w:t>
      </w:r>
      <w:r>
        <w:t xml:space="preserve">Operational health dashboard productionized and Google Cloud monitoring added (retro flags a few gaps still to close).</w:t>
      </w:r>
    </w:p>
    <w:p>
      <w:pPr>
        <w:pStyle w:val="ListParagraph"/>
        <w:numPr>
          <w:ilvl w:val="0"/>
          <w:numId w:val="2"/>
        </w:numPr>
        <w:spacing w:after="60"/>
      </w:pPr>
      <w:r>
        <w:rPr>
          <w:b/>
          <w:bCs/>
        </w:rPr>
        <w:t xml:space="preserve">Code review stood up </w:t>
      </w:r>
      <w:r>
        <w:t xml:space="preserve">in GitHub, with Jira/GitHub integration in progress.</w:t>
      </w:r>
    </w:p>
    <w:p>
      <w:pPr>
        <w:pStyle w:val="ListParagraph"/>
        <w:numPr>
          <w:ilvl w:val="0"/>
          <w:numId w:val="2"/>
        </w:numPr>
        <w:spacing w:after="60"/>
      </w:pPr>
      <w:r>
        <w:rPr>
          <w:b/>
          <w:bCs/>
        </w:rPr>
        <w:t xml:space="preserve">Asset Discovery Pipeline </w:t>
      </w:r>
      <w:r>
        <w:t xml:space="preserve">shipped.</w:t>
      </w:r>
    </w:p>
    <w:p>
      <w:pPr>
        <w:pStyle w:val="Heading2"/>
      </w:pPr>
      <w:r>
        <w:t xml:space="preserve">Watch Items (from the retro)</w:t>
      </w:r>
    </w:p>
    <w:p>
      <w:pPr>
        <w:pStyle w:val="ListParagraph"/>
        <w:numPr>
          <w:ilvl w:val="0"/>
          <w:numId w:val="2"/>
        </w:numPr>
        <w:spacing w:after="60"/>
      </w:pPr>
      <w:r>
        <w:rPr>
          <w:b/>
          <w:bCs/>
        </w:rPr>
        <w:t xml:space="preserve">Prod regressions from hotfixes. </w:t>
      </w:r>
      <w:r>
        <w:t xml:space="preserve">Directly motivated the Production Bugs bucket and a per-build test-suite idea for Sprint 4.</w:t>
      </w:r>
    </w:p>
    <w:p>
      <w:pPr>
        <w:pStyle w:val="ListParagraph"/>
        <w:numPr>
          <w:ilvl w:val="0"/>
          <w:numId w:val="2"/>
        </w:numPr>
        <w:spacing w:after="60"/>
      </w:pPr>
      <w:r>
        <w:rPr>
          <w:b/>
          <w:bCs/>
        </w:rPr>
        <w:t xml:space="preserve">Operational Health still missing some things </w:t>
      </w:r>
      <w:r>
        <w:t xml:space="preserve">- follow-up scope.</w:t>
      </w:r>
    </w:p>
    <w:p>
      <w:pPr>
        <w:pStyle w:val="ListParagraph"/>
        <w:numPr>
          <w:ilvl w:val="0"/>
          <w:numId w:val="2"/>
        </w:numPr>
        <w:spacing w:after="60"/>
      </w:pPr>
      <w:r>
        <w:rPr>
          <w:b/>
          <w:bCs/>
        </w:rPr>
        <w:t xml:space="preserve">Service Providers' projects not showing up </w:t>
      </w:r>
      <w:r>
        <w:t xml:space="preserve">- now filed as a Sprint 4 bug.</w:t>
      </w:r>
    </w:p>
    <w:p>
      <w:pPr>
        <w:pStyle w:val="ListParagraph"/>
        <w:numPr>
          <w:ilvl w:val="0"/>
          <w:numId w:val="2"/>
        </w:numPr>
        <w:spacing w:after="60"/>
      </w:pPr>
      <w:r>
        <w:rPr>
          <w:b/>
          <w:bCs/>
        </w:rPr>
        <w:t xml:space="preserve">Supplier Catalog is hard to design </w:t>
      </w:r>
      <w:r>
        <w:t xml:space="preserve">without enough client catalogs to generalize from - blocks the design work carried into Sprint 4.</w:t>
      </w:r>
    </w:p>
    <w:p>
      <w:pPr>
        <w:pStyle w:val="ListParagraph"/>
        <w:numPr>
          <w:ilvl w:val="0"/>
          <w:numId w:val="2"/>
        </w:numPr>
        <w:spacing w:after="60"/>
      </w:pPr>
      <w:r>
        <w:rPr>
          <w:b/>
          <w:bCs/>
        </w:rPr>
        <w:t xml:space="preserve">Venezuela new-market design pulled focus </w:t>
      </w:r>
      <w:r>
        <w:t xml:space="preserve">from sprint initiatives.</w:t>
      </w:r>
    </w:p>
    <w:p>
      <w:pPr>
        <w:pStyle w:val="Heading2"/>
      </w:pPr>
      <w:r>
        <w:t xml:space="preserve">Retro Summary</w:t>
      </w:r>
    </w:p>
    <w:p>
      <w:pPr>
        <w:spacing w:after="120"/>
      </w:pPr>
      <w:r>
        <w:rPr>
          <w:b/>
          <w:bCs/>
          <w:color w:val="27AE60"/>
        </w:rPr>
        <w:t xml:space="preserve">What went well</w:t>
      </w:r>
    </w:p>
    <w:p>
      <w:pPr>
        <w:pStyle w:val="ListParagraph"/>
        <w:numPr>
          <w:ilvl w:val="0"/>
          <w:numId w:val="2"/>
        </w:numPr>
        <w:spacing w:after="60"/>
      </w:pPr>
      <w:r>
        <w:t xml:space="preserve">Wompi Account Switched Over</w:t>
      </w:r>
    </w:p>
    <w:p>
      <w:pPr>
        <w:pStyle w:val="ListParagraph"/>
        <w:numPr>
          <w:ilvl w:val="0"/>
          <w:numId w:val="2"/>
        </w:numPr>
        <w:spacing w:after="60"/>
      </w:pPr>
      <w:r>
        <w:t xml:space="preserve">Health Monitoring Implementations</w:t>
      </w:r>
    </w:p>
    <w:p>
      <w:pPr>
        <w:pStyle w:val="ListParagraph"/>
        <w:numPr>
          <w:ilvl w:val="0"/>
          <w:numId w:val="2"/>
        </w:numPr>
        <w:spacing w:after="60"/>
      </w:pPr>
      <w:r>
        <w:t xml:space="preserve">Asset Discovery Pipeline</w:t>
      </w:r>
    </w:p>
    <w:p>
      <w:pPr>
        <w:spacing w:after="120"/>
      </w:pPr>
      <w:r>
        <w:rPr>
          <w:b/>
          <w:bCs/>
          <w:color w:val="3B8AA2"/>
        </w:rPr>
        <w:t xml:space="preserve">Could be better</w:t>
      </w:r>
    </w:p>
    <w:p>
      <w:pPr>
        <w:pStyle w:val="ListParagraph"/>
        <w:numPr>
          <w:ilvl w:val="0"/>
          <w:numId w:val="2"/>
        </w:numPr>
        <w:spacing w:after="60"/>
      </w:pPr>
      <w:r>
        <w:t xml:space="preserve">Regression with Hot fixes to prod</w:t>
      </w:r>
    </w:p>
    <w:p>
      <w:pPr>
        <w:pStyle w:val="ListParagraph"/>
        <w:numPr>
          <w:ilvl w:val="0"/>
          <w:numId w:val="2"/>
        </w:numPr>
        <w:spacing w:after="60"/>
      </w:pPr>
      <w:r>
        <w:t xml:space="preserve">Operational Health is missing some things</w:t>
      </w:r>
    </w:p>
    <w:p>
      <w:pPr>
        <w:pStyle w:val="ListParagraph"/>
        <w:numPr>
          <w:ilvl w:val="0"/>
          <w:numId w:val="2"/>
        </w:numPr>
        <w:spacing w:after="60"/>
      </w:pPr>
      <w:r>
        <w:t xml:space="preserve">Today’s Service Providers Projects not showing up</w:t>
      </w:r>
    </w:p>
    <w:p>
      <w:pPr>
        <w:pStyle w:val="ListParagraph"/>
        <w:numPr>
          <w:ilvl w:val="0"/>
          <w:numId w:val="2"/>
        </w:numPr>
        <w:spacing w:after="60"/>
      </w:pPr>
      <w:r>
        <w:t xml:space="preserve">Business Design on the Supplier Catalog - without have enough clients with a catalog it is hard to design a one size fits all</w:t>
      </w:r>
    </w:p>
    <w:p>
      <w:pPr>
        <w:pStyle w:val="ListParagraph"/>
        <w:numPr>
          <w:ilvl w:val="0"/>
          <w:numId w:val="2"/>
        </w:numPr>
        <w:spacing w:after="60"/>
      </w:pPr>
      <w:r>
        <w:t xml:space="preserve">Venezuela new market design took away from Sprint Initiatives</w:t>
      </w:r>
    </w:p>
    <w:p>
      <w:pPr>
        <w:spacing w:after="120"/>
      </w:pPr>
      <w:r>
        <w:rPr>
          <w:b/>
          <w:bCs/>
          <w:color w:val="3B8AA2"/>
        </w:rPr>
        <w:t xml:space="preserve">Ideas</w:t>
      </w:r>
    </w:p>
    <w:p>
      <w:pPr>
        <w:pStyle w:val="ListParagraph"/>
        <w:numPr>
          <w:ilvl w:val="0"/>
          <w:numId w:val="2"/>
        </w:numPr>
        <w:spacing w:after="60"/>
      </w:pPr>
      <w:r>
        <w:t xml:space="preserve">Need to have standard user checks for all tabs pages</w:t>
      </w:r>
    </w:p>
    <w:p>
      <w:pPr>
        <w:pStyle w:val="ListParagraph"/>
        <w:numPr>
          <w:ilvl w:val="0"/>
          <w:numId w:val="2"/>
        </w:numPr>
        <w:spacing w:after="60"/>
      </w:pPr>
      <w:r>
        <w:t xml:space="preserve">Test suite for each new build to complete</w:t>
      </w:r>
    </w:p>
    <w:p>
      <w:r>
        <w:br w:type="page"/>
      </w:r>
    </w:p>
    <w:p>
      <w:pPr>
        <w:pStyle w:val="Heading1"/>
      </w:pPr>
      <w:r>
        <w:t xml:space="preserve">Sprint 4 Plan</w:t>
      </w:r>
    </w:p>
    <w:p>
      <w:pPr>
        <w:spacing w:after="120"/>
      </w:pPr>
      <w:r>
        <w:rPr>
          <w:b/>
          <w:bCs/>
        </w:rPr>
        <w:t xml:space="preserve">Goal: </w:t>
      </w:r>
      <w:r>
        <w:t xml:space="preserve">Compiled Infrastructure Report + GCP Visualization Insight + Partner Projects UI Overhaul</w:t>
      </w:r>
    </w:p>
    <w:p>
      <w:pPr>
        <w:spacing w:after="140"/>
      </w:pPr>
      <w:r>
        <w:rPr>
          <w:b/>
          <w:bCs/>
        </w:rPr>
        <w:t xml:space="preserve">Readiness Gate: </w:t>
      </w:r>
      <w:r>
        <w:rPr>
          <w:b/>
          <w:bCs/>
          <w:color w:val="27AE60"/>
        </w:rPr>
        <w:t xml:space="preserve">READY</w:t>
      </w:r>
      <w:r>
        <w:rPr>
          <w:color w:val="5B6B72"/>
        </w:rPr>
        <w:t xml:space="preserve">  -  stories sized, all items assigned and epic-linked, goal set. Bugs are intentionally unsized (capacity held in the Production Bugs bucket).</w:t>
      </w:r>
    </w:p>
    <w:p>
      <w:pPr>
        <w:pStyle w:val="Heading2"/>
      </w:pPr>
      <w:r>
        <w:t xml:space="preserve">Committed Scope</w:t>
      </w:r>
    </w:p>
    <w:p>
      <w:pPr>
        <w:spacing w:after="120"/>
      </w:pPr>
      <w:r>
        <w:t xml:space="preserve">24 items  -  12 carryover, 12 net-new.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Initiative</w:t>
            </w:r>
          </w:p>
        </w:tc>
        <w:tc>
          <w:tcPr>
            <w:tcW w:type="dxa" w:w="240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Items</w:t>
            </w:r>
          </w:p>
        </w:tc>
      </w:tr>
      <w:tr>
        <w:tc>
          <w:tcPr>
            <w:tcW w:type="dxa" w:w="69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Product</w:t>
            </w:r>
          </w:p>
        </w:tc>
        <w:tc>
          <w:tcPr>
            <w:tcW w:type="dxa" w:w="240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11</w:t>
            </w:r>
          </w:p>
        </w:tc>
      </w:tr>
      <w:tr>
        <w:tc>
          <w:tcPr>
            <w:tcW w:type="dxa" w:w="696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Infrastructure</w:t>
            </w:r>
          </w:p>
        </w:tc>
        <w:tc>
          <w:tcPr>
            <w:tcW w:type="dxa" w:w="240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8</w:t>
            </w:r>
          </w:p>
        </w:tc>
      </w:tr>
      <w:tr>
        <w:tc>
          <w:tcPr>
            <w:tcW w:type="dxa" w:w="69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Business Design</w:t>
            </w:r>
          </w:p>
        </w:tc>
        <w:tc>
          <w:tcPr>
            <w:tcW w:type="dxa" w:w="240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4</w:t>
            </w:r>
          </w:p>
        </w:tc>
      </w:tr>
      <w:tr>
        <w:tc>
          <w:tcPr>
            <w:tcW w:type="dxa" w:w="696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Tech Debt</w:t>
            </w:r>
          </w:p>
        </w:tc>
        <w:tc>
          <w:tcPr>
            <w:tcW w:type="dxa" w:w="240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1</w:t>
            </w:r>
          </w:p>
        </w:tc>
      </w:tr>
    </w:tbl>
    <w:p>
      <w:pPr>
        <w:spacing w:after="80"/>
      </w:pPr>
      <w:r>
        <w:t xml:space="preserve"/>
      </w:r>
    </w:p>
    <w:p>
      <w:pPr>
        <w:spacing w:after="120"/>
      </w:pPr>
      <w:r>
        <w:rPr>
          <w:b/>
          <w:bCs/>
        </w:rPr>
        <w:t xml:space="preserve">By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center"/>
            </w:pPr>
            <w:r>
              <w:rPr>
                <w:b/>
                <w:bCs/>
                <w:color w:val="FFFFFF"/>
              </w:rPr>
              <w:t xml:space="preserve">XS</w:t>
            </w:r>
          </w:p>
        </w:tc>
        <w:tc>
          <w:tcPr>
            <w:tcW w:type="dxa" w:w="15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center"/>
            </w:pPr>
            <w:r>
              <w:rPr>
                <w:b/>
                <w:bCs/>
                <w:color w:val="FFFFFF"/>
              </w:rPr>
              <w:t xml:space="preserve">S</w:t>
            </w:r>
          </w:p>
        </w:tc>
        <w:tc>
          <w:tcPr>
            <w:tcW w:type="dxa" w:w="15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center"/>
            </w:pPr>
            <w:r>
              <w:rPr>
                <w:b/>
                <w:bCs/>
                <w:color w:val="FFFFFF"/>
              </w:rPr>
              <w:t xml:space="preserve">M</w:t>
            </w:r>
          </w:p>
        </w:tc>
        <w:tc>
          <w:tcPr>
            <w:tcW w:type="dxa" w:w="15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center"/>
            </w:pPr>
            <w:r>
              <w:rPr>
                <w:b/>
                <w:bCs/>
                <w:color w:val="FFFFFF"/>
              </w:rPr>
              <w:t xml:space="preserve">L</w:t>
            </w:r>
          </w:p>
        </w:tc>
        <w:tc>
          <w:tcPr>
            <w:tcW w:type="dxa" w:w="15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center"/>
            </w:pPr>
            <w:r>
              <w:rPr>
                <w:b/>
                <w:bCs/>
                <w:color w:val="FFFFFF"/>
              </w:rPr>
              <w:t xml:space="preserve">Spike</w:t>
            </w:r>
          </w:p>
        </w:tc>
        <w:tc>
          <w:tcPr>
            <w:tcW w:type="dxa" w:w="15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center"/>
            </w:pPr>
            <w:r>
              <w:rPr>
                <w:b/>
                <w:bCs/>
                <w:color w:val="FFFFFF"/>
              </w:rPr>
              <w:t xml:space="preserve">Unsized</w:t>
            </w:r>
          </w:p>
        </w:tc>
      </w:tr>
      <w:tr>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1</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8</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8</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3</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1</w:t>
            </w:r>
          </w:p>
        </w:tc>
        <w:tc>
          <w:tcPr>
            <w:tcW w:type="dxa" w:w="15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3</w:t>
            </w:r>
          </w:p>
        </w:tc>
      </w:tr>
    </w:tbl>
    <w:p>
      <w:pPr>
        <w:pStyle w:val="Heading2"/>
      </w:pPr>
      <w:r>
        <w:t xml:space="preserve">Capacity vs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Size</w:t>
            </w:r>
          </w:p>
        </w:tc>
        <w:tc>
          <w:tcPr>
            <w:tcW w:type="dxa" w:w="312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Sprint 4 committed</w:t>
            </w:r>
          </w:p>
        </w:tc>
        <w:tc>
          <w:tcPr>
            <w:tcW w:type="dxa" w:w="312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Sprint 3 delivered</w:t>
            </w:r>
          </w:p>
        </w:tc>
      </w:tr>
      <w:tr>
        <w:tc>
          <w:tcPr>
            <w:tcW w:type="dxa" w:w="312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XS</w:t>
            </w:r>
          </w:p>
        </w:tc>
        <w:tc>
          <w:tcPr>
            <w:tcW w:type="dxa" w:w="312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1</w:t>
            </w:r>
          </w:p>
        </w:tc>
        <w:tc>
          <w:tcPr>
            <w:tcW w:type="dxa" w:w="312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3</w:t>
            </w:r>
          </w:p>
        </w:tc>
      </w:tr>
      <w:tr>
        <w:tc>
          <w:tcPr>
            <w:tcW w:type="dxa" w:w="312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S</w:t>
            </w:r>
          </w:p>
        </w:tc>
        <w:tc>
          <w:tcPr>
            <w:tcW w:type="dxa" w:w="312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8</w:t>
            </w:r>
          </w:p>
        </w:tc>
        <w:tc>
          <w:tcPr>
            <w:tcW w:type="dxa" w:w="312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6</w:t>
            </w:r>
          </w:p>
        </w:tc>
      </w:tr>
      <w:tr>
        <w:tc>
          <w:tcPr>
            <w:tcW w:type="dxa" w:w="312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M</w:t>
            </w:r>
          </w:p>
        </w:tc>
        <w:tc>
          <w:tcPr>
            <w:tcW w:type="dxa" w:w="312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8</w:t>
            </w:r>
          </w:p>
        </w:tc>
        <w:tc>
          <w:tcPr>
            <w:tcW w:type="dxa" w:w="312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6</w:t>
            </w:r>
          </w:p>
        </w:tc>
      </w:tr>
      <w:tr>
        <w:tc>
          <w:tcPr>
            <w:tcW w:type="dxa" w:w="312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L</w:t>
            </w:r>
          </w:p>
        </w:tc>
        <w:tc>
          <w:tcPr>
            <w:tcW w:type="dxa" w:w="312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3</w:t>
            </w:r>
          </w:p>
        </w:tc>
        <w:tc>
          <w:tcPr>
            <w:tcW w:type="dxa" w:w="312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0</w:t>
            </w:r>
          </w:p>
        </w:tc>
      </w:tr>
      <w:tr>
        <w:tc>
          <w:tcPr>
            <w:tcW w:type="dxa" w:w="312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XL</w:t>
            </w:r>
          </w:p>
        </w:tc>
        <w:tc>
          <w:tcPr>
            <w:tcW w:type="dxa" w:w="312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0</w:t>
            </w:r>
          </w:p>
        </w:tc>
        <w:tc>
          <w:tcPr>
            <w:tcW w:type="dxa" w:w="312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center"/>
            </w:pPr>
            <w:r>
              <w:rPr>
                <w:b w:val="false"/>
                <w:bCs w:val="false"/>
                <w:color w:val="1A2B32"/>
              </w:rPr>
              <w:t xml:space="preserve">0</w:t>
            </w:r>
          </w:p>
        </w:tc>
      </w:tr>
      <w:tr>
        <w:tc>
          <w:tcPr>
            <w:tcW w:type="dxa" w:w="312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Spike</w:t>
            </w:r>
          </w:p>
        </w:tc>
        <w:tc>
          <w:tcPr>
            <w:tcW w:type="dxa" w:w="312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1</w:t>
            </w:r>
          </w:p>
        </w:tc>
        <w:tc>
          <w:tcPr>
            <w:tcW w:type="dxa" w:w="312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center"/>
            </w:pPr>
            <w:r>
              <w:rPr>
                <w:b w:val="false"/>
                <w:bCs w:val="false"/>
                <w:color w:val="1A2B32"/>
              </w:rPr>
              <w:t xml:space="preserve">1</w:t>
            </w:r>
          </w:p>
        </w:tc>
      </w:tr>
    </w:tbl>
    <w:p>
      <w:pPr>
        <w:spacing w:after="140" w:before="100"/>
      </w:pPr>
      <w:r>
        <w:rPr>
          <w:b/>
          <w:bCs/>
          <w:color w:val="3B8AA2"/>
        </w:rPr>
        <w:t xml:space="preserve">Capacity watch: </w:t>
      </w:r>
      <w:r>
        <w:rPr>
          <w:color w:val="1A2B32"/>
        </w:rPr>
        <w:t xml:space="preserve">Sprint 4 commits 11 items at M or larger; Sprint 3 delivered 6 that big (and zero L). The committed mix is heavier than proven throughput - confirm capacity or trim/split the larger items before locking. The two carryover L's are Business Design (owner-acknowledged); RAI-546 (Supplier Catalog) is the one to watch, as the retro flagged it blocked.</w:t>
      </w:r>
    </w:p>
    <w:p>
      <w:pPr>
        <w:pStyle w:val="Heading2"/>
      </w:pPr>
      <w:r>
        <w:t xml:space="preserve">Bugs (unsized by design)</w:t>
      </w:r>
    </w:p>
    <w:p>
      <w:pPr>
        <w:spacing w:after="120"/>
      </w:pPr>
      <w:r>
        <w:t xml:space="preserve">Tracked against the Production Bugs bucket; not individually sized.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6760"/>
      </w:tblGrid>
      <w:tr>
        <w:trPr>
          <w:tblHeader/>
        </w:trPr>
        <w:tc>
          <w:tcPr>
            <w:tcW w:type="dxa" w:w="130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Key</w:t>
            </w:r>
          </w:p>
        </w:tc>
        <w:tc>
          <w:tcPr>
            <w:tcW w:type="dxa" w:w="130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Owner</w:t>
            </w:r>
          </w:p>
        </w:tc>
        <w:tc>
          <w:tcPr>
            <w:tcW w:type="dxa" w:w="6760"/>
            <w:tcBorders>
              <w:top w:val="single" w:color="D6E4E6" w:sz="1"/>
              <w:left w:val="single" w:color="D6E4E6" w:sz="1"/>
              <w:bottom w:val="single" w:color="D6E4E6" w:sz="1"/>
              <w:right w:val="single" w:color="D6E4E6" w:sz="1"/>
            </w:tcBorders>
            <w:shd w:fill="00ADB5" w:val="clear"/>
            <w:tcMar>
              <w:top w:type="dxa" w:w="60"/>
              <w:left w:type="dxa" w:w="120"/>
              <w:bottom w:type="dxa" w:w="60"/>
              <w:right w:type="dxa" w:w="120"/>
            </w:tcMar>
            <w:vAlign w:val="center"/>
          </w:tcPr>
          <w:p>
            <w:pPr>
              <w:jc w:val="left"/>
            </w:pPr>
            <w:r>
              <w:rPr>
                <w:b/>
                <w:bCs/>
                <w:color w:val="FFFFFF"/>
              </w:rPr>
              <w:t xml:space="preserve">Summary</w:t>
            </w:r>
          </w:p>
        </w:tc>
      </w:tr>
      <w:tr>
        <w:tc>
          <w:tcPr>
            <w:tcW w:type="dxa" w:w="130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RAI-674</w:t>
            </w:r>
          </w:p>
        </w:tc>
        <w:tc>
          <w:tcPr>
            <w:tcW w:type="dxa" w:w="130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Kay</w:t>
            </w:r>
          </w:p>
        </w:tc>
        <w:tc>
          <w:tcPr>
            <w:tcW w:type="dxa" w:w="67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Bug – Service Providers Cannot Load Available Projects (HTTP 500 Error)</w:t>
            </w:r>
          </w:p>
        </w:tc>
      </w:tr>
      <w:tr>
        <w:tc>
          <w:tcPr>
            <w:tcW w:type="dxa" w:w="130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RAI-673</w:t>
            </w:r>
          </w:p>
        </w:tc>
        <w:tc>
          <w:tcPr>
            <w:tcW w:type="dxa" w:w="130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Kay</w:t>
            </w:r>
          </w:p>
        </w:tc>
        <w:tc>
          <w:tcPr>
            <w:tcW w:type="dxa" w:w="6760"/>
            <w:tcBorders>
              <w:top w:val="single" w:color="D6E4E6" w:sz="1"/>
              <w:left w:val="single" w:color="D6E4E6" w:sz="1"/>
              <w:bottom w:val="single" w:color="D6E4E6" w:sz="1"/>
              <w:right w:val="single" w:color="D6E4E6" w:sz="1"/>
            </w:tcBorders>
            <w:shd w:fill="F2FAFA" w:val="clear"/>
            <w:tcMar>
              <w:top w:type="dxa" w:w="60"/>
              <w:left w:type="dxa" w:w="120"/>
              <w:bottom w:type="dxa" w:w="60"/>
              <w:right w:type="dxa" w:w="120"/>
            </w:tcMar>
            <w:vAlign w:val="center"/>
          </w:tcPr>
          <w:p>
            <w:pPr>
              <w:jc w:val="left"/>
            </w:pPr>
            <w:r>
              <w:rPr>
                <w:b w:val="false"/>
                <w:bCs w:val="false"/>
                <w:color w:val="1A2B32"/>
              </w:rPr>
              <w:t xml:space="preserve">Regression – AI Image Generation Disabled in Partner Projects</w:t>
            </w:r>
          </w:p>
        </w:tc>
      </w:tr>
      <w:tr>
        <w:tc>
          <w:tcPr>
            <w:tcW w:type="dxa" w:w="130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RAI-672</w:t>
            </w:r>
          </w:p>
        </w:tc>
        <w:tc>
          <w:tcPr>
            <w:tcW w:type="dxa" w:w="130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Kay</w:t>
            </w:r>
          </w:p>
        </w:tc>
        <w:tc>
          <w:tcPr>
            <w:tcW w:type="dxa" w:w="6760"/>
            <w:tcBorders>
              <w:top w:val="single" w:color="D6E4E6" w:sz="1"/>
              <w:left w:val="single" w:color="D6E4E6" w:sz="1"/>
              <w:bottom w:val="single" w:color="D6E4E6" w:sz="1"/>
              <w:right w:val="single" w:color="D6E4E6" w:sz="1"/>
            </w:tcBorders>
            <w:tcMar>
              <w:top w:type="dxa" w:w="60"/>
              <w:left w:type="dxa" w:w="120"/>
              <w:bottom w:type="dxa" w:w="60"/>
              <w:right w:type="dxa" w:w="120"/>
            </w:tcMar>
            <w:vAlign w:val="center"/>
          </w:tcPr>
          <w:p>
            <w:pPr>
              <w:jc w:val="left"/>
            </w:pPr>
            <w:r>
              <w:rPr>
                <w:b w:val="false"/>
                <w:bCs w:val="false"/>
                <w:color w:val="1A2B32"/>
              </w:rPr>
              <w:t xml:space="preserve">Performance Issue – Property Images Load Slowly on Property Detail Page</w:t>
            </w:r>
          </w:p>
        </w:tc>
      </w:tr>
    </w:tbl>
    <w:p>
      <w:pPr>
        <w:pStyle w:val="Heading2"/>
      </w:pPr>
      <w:r>
        <w:t xml:space="preserve">Recommendations</w:t>
      </w:r>
    </w:p>
    <w:p>
      <w:pPr>
        <w:pStyle w:val="ListParagraph"/>
        <w:numPr>
          <w:ilvl w:val="0"/>
          <w:numId w:val="3"/>
        </w:numPr>
        <w:spacing w:after="60"/>
      </w:pPr>
      <w:r>
        <w:rPr>
          <w:b/>
          <w:bCs/>
        </w:rPr>
        <w:t xml:space="preserve">Unblock Supplier Catalog before designing it. </w:t>
      </w:r>
      <w:r>
        <w:t xml:space="preserve">Secure sample client catalogs first, or split RAI-546 into a research spike, rather than re-committing a blocked L.</w:t>
      </w:r>
    </w:p>
    <w:p>
      <w:pPr>
        <w:pStyle w:val="ListParagraph"/>
        <w:numPr>
          <w:ilvl w:val="0"/>
          <w:numId w:val="3"/>
        </w:numPr>
        <w:spacing w:after="60"/>
      </w:pPr>
      <w:r>
        <w:rPr>
          <w:b/>
          <w:bCs/>
        </w:rPr>
        <w:t xml:space="preserve">Stand up a per-build test suite. </w:t>
      </w:r>
      <w:r>
        <w:t xml:space="preserve">Retro idea; directly targets the prod regressions from hotfixes.</w:t>
      </w:r>
    </w:p>
    <w:p>
      <w:pPr>
        <w:pStyle w:val="ListParagraph"/>
        <w:numPr>
          <w:ilvl w:val="0"/>
          <w:numId w:val="3"/>
        </w:numPr>
        <w:spacing w:after="60"/>
      </w:pPr>
      <w:r>
        <w:rPr>
          <w:b/>
          <w:bCs/>
        </w:rPr>
        <w:t xml:space="preserve">Add standard user-checks across all tabs/pages. </w:t>
      </w:r>
      <w:r>
        <w:t xml:space="preserve">Retro idea; catches the class of bugs that leaked to prod.</w:t>
      </w:r>
    </w:p>
    <w:p>
      <w:pPr>
        <w:pStyle w:val="ListParagraph"/>
        <w:numPr>
          <w:ilvl w:val="0"/>
          <w:numId w:val="3"/>
        </w:numPr>
        <w:spacing w:after="60"/>
      </w:pPr>
      <w:r>
        <w:rPr>
          <w:b/>
          <w:bCs/>
        </w:rPr>
        <w:t xml:space="preserve">Track ad-hoc bugs against the Production Bugs bucket. </w:t>
      </w:r>
      <w:r>
        <w:t xml:space="preserve">The 3 late-added homeowner-registration bugs that carried over show why the reserved bucket matters.</w:t>
      </w:r>
    </w:p>
    <w:p>
      <w:pPr>
        <w:pStyle w:val="ListParagraph"/>
        <w:numPr>
          <w:ilvl w:val="0"/>
          <w:numId w:val="3"/>
        </w:numPr>
        <w:spacing w:after="60"/>
      </w:pPr>
      <w:r>
        <w:rPr>
          <w:b/>
          <w:bCs/>
        </w:rPr>
        <w:t xml:space="preserve">Right-size Sprint 4's top end. </w:t>
      </w:r>
      <w:r>
        <w:t xml:space="preserve">12 items carried in; the committed mix runs heavier at M/L than proven throughput (0 L delivered two sprints running).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ADB5" w:sz="8" w:space="3"/>
      </w:pBdr>
      <w:spacing w:after="140" w:before="260"/>
      <w:outlineLvl w:val="0"/>
    </w:pPr>
    <w:rPr>
      <w:rFonts w:ascii="Arial" w:cs="Arial" w:eastAsia="Arial" w:hAnsi="Arial"/>
      <w:b/>
      <w:bCs/>
      <w:color w:val="3B8AA2"/>
      <w:sz w:val="30"/>
      <w:szCs w:val="30"/>
    </w:rPr>
  </w:style>
  <w:style w:type="paragraph" w:styleId="Heading2">
    <w:name w:val="Heading 2"/>
    <w:basedOn w:val="Normal"/>
    <w:next w:val="Normal"/>
    <w:qFormat/>
    <w:pPr>
      <w:spacing w:after="90" w:before="200"/>
      <w:outlineLvl w:val="1"/>
    </w:pPr>
    <w:rPr>
      <w:rFonts w:ascii="Arial" w:cs="Arial" w:eastAsia="Arial" w:hAnsi="Arial"/>
      <w:b/>
      <w:bCs/>
      <w:color w:val="00A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92e10fd08b241add63bf8f515414fe3a1c9cb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3 Review &amp; Sprint 4 Plan</dc:title>
  <dc:creator>ReformAI Jira Sprint Reporting Agent</dc:creator>
  <cp:lastModifiedBy>Un-named</cp:lastModifiedBy>
  <cp:revision>1</cp:revision>
  <dcterms:created xsi:type="dcterms:W3CDTF">2026-07-01T19:43:06.780Z</dcterms:created>
  <dcterms:modified xsi:type="dcterms:W3CDTF">2026-07-01T19:43:06.784Z</dcterms:modified>
</cp:coreProperties>
</file>

<file path=docProps/custom.xml><?xml version="1.0" encoding="utf-8"?>
<Properties xmlns="http://schemas.openxmlformats.org/officeDocument/2006/custom-properties" xmlns:vt="http://schemas.openxmlformats.org/officeDocument/2006/docPropsVTypes"/>
</file>