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C71" w:rsidRPr="00823179" w:rsidRDefault="00791C71" w:rsidP="00791C71">
      <w:pPr>
        <w:pStyle w:val="11"/>
        <w:rPr>
          <w:rFonts w:eastAsia="Times New Roman"/>
          <w:lang w:val="ru-RU"/>
        </w:rPr>
      </w:pPr>
      <w:r w:rsidRPr="00823179">
        <w:rPr>
          <w:rFonts w:eastAsia="Times New Roman"/>
          <w:lang w:val="ru-RU"/>
        </w:rPr>
        <w:t>Список використаних джерел</w:t>
      </w:r>
    </w:p>
    <w:p w:rsidR="00791C71" w:rsidRPr="00813CB0" w:rsidRDefault="00791C71" w:rsidP="00791C71">
      <w:pPr>
        <w:rPr>
          <w:lang w:val="ru-RU"/>
        </w:rPr>
      </w:pPr>
      <w:r w:rsidRPr="00813CB0">
        <w:rPr>
          <w:lang w:val="ru-RU"/>
        </w:rPr>
        <w:t>[1] Деякі питання здійснення державного моніторингу в галузі охорони атмосферного повітря: Постанова Кабінету Міністрів України від 14.08.2019 № 827. URL: https://zakon.rada.gov.ua/go/827-2019-%D0%BF (дата звернення: квітень 2025).</w:t>
      </w:r>
    </w:p>
    <w:p w:rsidR="00791C71" w:rsidRPr="00813CB0" w:rsidRDefault="00791C71" w:rsidP="00791C71">
      <w:pPr>
        <w:rPr>
          <w:lang w:val="ru-RU"/>
        </w:rPr>
      </w:pPr>
      <w:r w:rsidRPr="00813CB0">
        <w:rPr>
          <w:lang w:val="ru-RU"/>
        </w:rPr>
        <w:t>[2] Про затвердження Порядку інформування населення про якість повітря за основними показниками з використанням індексу якості повітря в Україні: Наказ Міндовкілля від 24.03.2025 № 590. URL: https://zakon.rada.gov.ua/go/z0536-25 (дата звернення: квітень 2025).</w:t>
      </w:r>
    </w:p>
    <w:p w:rsidR="00791C71" w:rsidRPr="00813CB0" w:rsidRDefault="00791C71" w:rsidP="00791C71">
      <w:pPr>
        <w:rPr>
          <w:lang w:val="ru-RU"/>
        </w:rPr>
      </w:pPr>
      <w:r w:rsidRPr="00813CB0">
        <w:rPr>
          <w:lang w:val="ru-RU"/>
        </w:rPr>
        <w:t>[3] Огляд стану забруднення навколишнього природного середовища на території України у 2024 році. Центральна геофізична обсерваторія імені Бориса Срезневського. URL: https://cgo-sreznevskyi.kyiv.ua/images/%D0%9E%D0%93%D0%9B%D0%AF%D0%94_2024_%D0%BF%D0%BE%D0%B2%D0%BD%D0%B8%D0%B9_%D0%B2%D0%B0%D1%80%D1%96%D0%B0%D0%BD%D1%82doc_1-%D1%81%D0%B6%D0%B0%D1%82%D0%B8%D0%B9.pdf (дата звернення: квітень 2025).</w:t>
      </w:r>
    </w:p>
    <w:p w:rsidR="00791C71" w:rsidRPr="00813CB0" w:rsidRDefault="00791C71" w:rsidP="00791C71">
      <w:pPr>
        <w:rPr>
          <w:lang w:val="ru-RU"/>
        </w:rPr>
      </w:pPr>
      <w:r w:rsidRPr="00813CB0">
        <w:rPr>
          <w:lang w:val="ru-RU"/>
        </w:rPr>
        <w:t>[4] Огляд стану забруднення навколишнього природного середовища на території України за І півріччя 2025 року. Центральна геофізична обсерваторія імені Бориса Срезневського. URL: https://cgo-sreznevskyi.kyiv.ua/images/oglyad-stanu-zabrudnennya_-%D0%86_-2025.pdf (дата звернення: квітень 2025).</w:t>
      </w:r>
    </w:p>
    <w:p w:rsidR="00791C71" w:rsidRPr="00813CB0" w:rsidRDefault="00791C71" w:rsidP="00791C71">
      <w:pPr>
        <w:rPr>
          <w:lang w:val="ru-RU"/>
        </w:rPr>
      </w:pPr>
      <w:r w:rsidRPr="00813CB0">
        <w:rPr>
          <w:lang w:val="ru-RU"/>
        </w:rPr>
        <w:t>[5] Про затвердження нормативів граничнодопустимих викидів забруднюючих речовин із стаціонарних джерел: Наказ Мінприроди України від 27.06.2006 № 309. URL: https://zakon.rada.gov.ua/go/z0912-06 (дата звернення: квітень 2025).</w:t>
      </w:r>
    </w:p>
    <w:p w:rsidR="00791C71" w:rsidRPr="00813CB0" w:rsidRDefault="00791C71" w:rsidP="00791C71">
      <w:pPr>
        <w:rPr>
          <w:lang w:val="ru-RU"/>
        </w:rPr>
      </w:pPr>
      <w:r w:rsidRPr="00813CB0">
        <w:rPr>
          <w:lang w:val="ru-RU"/>
        </w:rPr>
        <w:t xml:space="preserve">[6] Про внесення змін до постанов Кабінету Міністрів України від 14 серпня 2019 р. № 827 і від 25 червня 2020 р. № 614: Постанова Кабінету Міністрів України </w:t>
      </w:r>
      <w:r w:rsidRPr="00813CB0">
        <w:rPr>
          <w:lang w:val="ru-RU"/>
        </w:rPr>
        <w:lastRenderedPageBreak/>
        <w:t>від 07.05.2024 № 513. URL: https://zakon.rada.gov.ua/go/513-2024-%D0%BF (дата звернення: квітень 2025).</w:t>
      </w:r>
    </w:p>
    <w:p w:rsidR="00791C71" w:rsidRPr="00F42E1A" w:rsidRDefault="00791C71" w:rsidP="00791C71">
      <w:r w:rsidRPr="00F42E1A">
        <w:t>[7] Brook J. R., Dann T. F., Burnett R. T. The Relationship Among TSP, PM10, PM2.5, and Inorganic Constituents of Atmospheric Particulate Matter at Multiple Canadian Locations. Journal of the Air &amp; Waste Management Association. 1997. Vol. 47, No. 1. P. 2–19. URL: https://doi.org/10.1080/10473289.1997.10464407 (</w:t>
      </w:r>
      <w:r w:rsidRPr="00813CB0">
        <w:rPr>
          <w:lang w:val="ru-RU"/>
        </w:rPr>
        <w:t>дата</w:t>
      </w:r>
      <w:r w:rsidRPr="00F42E1A">
        <w:t xml:space="preserve"> </w:t>
      </w:r>
      <w:r w:rsidRPr="00813CB0">
        <w:rPr>
          <w:lang w:val="ru-RU"/>
        </w:rPr>
        <w:t>звернення</w:t>
      </w:r>
      <w:r w:rsidRPr="00F42E1A">
        <w:t xml:space="preserve">: </w:t>
      </w:r>
      <w:r w:rsidRPr="00813CB0">
        <w:rPr>
          <w:lang w:val="ru-RU"/>
        </w:rPr>
        <w:t>квітень</w:t>
      </w:r>
      <w:r w:rsidRPr="00F42E1A">
        <w:t xml:space="preserve"> 2025).</w:t>
      </w:r>
    </w:p>
    <w:p w:rsidR="00791C71" w:rsidRPr="00F42E1A" w:rsidRDefault="00791C71" w:rsidP="00791C71">
      <w:r w:rsidRPr="00F42E1A">
        <w:t>[8] Gholampour A. et al. Exposure and health impacts of outdoor particulate matter in two urban and industrialized area of Tabriz, Iran. Journal of Environmental Health Science and Engineering. 2014. Vol. 12, No. 27. URL: https://doi.org/10.1186/2052-336X-12-27 (</w:t>
      </w:r>
      <w:r w:rsidRPr="00813CB0">
        <w:rPr>
          <w:lang w:val="ru-RU"/>
        </w:rPr>
        <w:t>дата</w:t>
      </w:r>
      <w:r w:rsidRPr="00F42E1A">
        <w:t xml:space="preserve"> </w:t>
      </w:r>
      <w:r w:rsidRPr="00813CB0">
        <w:rPr>
          <w:lang w:val="ru-RU"/>
        </w:rPr>
        <w:t>звернення</w:t>
      </w:r>
      <w:r w:rsidRPr="00F42E1A">
        <w:t xml:space="preserve">: </w:t>
      </w:r>
      <w:r w:rsidRPr="00813CB0">
        <w:rPr>
          <w:lang w:val="ru-RU"/>
        </w:rPr>
        <w:t>квітень</w:t>
      </w:r>
      <w:r w:rsidRPr="00F42E1A">
        <w:t xml:space="preserve"> 2025).</w:t>
      </w:r>
    </w:p>
    <w:p w:rsidR="00791C71" w:rsidRPr="00F42E1A" w:rsidRDefault="00791C71" w:rsidP="00791C71">
      <w:r w:rsidRPr="00F42E1A">
        <w:t>[9] Stortini M. et al. Assessment of Low-Cost Particulate Matter Sensor Systems against Optical and Gravimetric Methods in a Field Co-Location in Norway. Atmosphere. 2021. Vol. 12, No. 8. P. 961. URL: https://doi.org/10.3390/atmos12080961 (</w:t>
      </w:r>
      <w:r w:rsidRPr="00813CB0">
        <w:rPr>
          <w:lang w:val="ru-RU"/>
        </w:rPr>
        <w:t>дата</w:t>
      </w:r>
      <w:r w:rsidRPr="00F42E1A">
        <w:t xml:space="preserve"> </w:t>
      </w:r>
      <w:r w:rsidRPr="00813CB0">
        <w:rPr>
          <w:lang w:val="ru-RU"/>
        </w:rPr>
        <w:t>звернення</w:t>
      </w:r>
      <w:r w:rsidRPr="00F42E1A">
        <w:t xml:space="preserve">: </w:t>
      </w:r>
      <w:r w:rsidRPr="00813CB0">
        <w:rPr>
          <w:lang w:val="ru-RU"/>
        </w:rPr>
        <w:t>квітень</w:t>
      </w:r>
      <w:r w:rsidRPr="00F42E1A">
        <w:t xml:space="preserve"> 2025).</w:t>
      </w:r>
    </w:p>
    <w:p w:rsidR="00791C71" w:rsidRPr="00813CB0" w:rsidRDefault="00791C71" w:rsidP="00791C71">
      <w:pPr>
        <w:rPr>
          <w:lang w:val="ru-RU"/>
        </w:rPr>
      </w:pPr>
      <w:r w:rsidRPr="00F42E1A">
        <w:t xml:space="preserve">[10] Business &amp; Human Rights Resource Centre. Ukraine: Air pollution in Kryvyi Rih at «very high» level due to mining &amp; processing plants' operations. </w:t>
      </w:r>
      <w:r w:rsidRPr="00813CB0">
        <w:rPr>
          <w:lang w:val="ru-RU"/>
        </w:rPr>
        <w:t>2021. URL: https://www.business-humanrights.org/en/latest-news/ukraine-air-pollution-in-kryvyi-rih-at-very-high-level-due-to-mining-processing-plants-operations/ (дата звернення: квітень 2025).</w:t>
      </w:r>
    </w:p>
    <w:p w:rsidR="00791C71" w:rsidRPr="00F42E1A" w:rsidRDefault="00791C71" w:rsidP="00791C71">
      <w:r w:rsidRPr="00F42E1A">
        <w:t>[11] Directive (EU) 2024/2881 of the European Parliament and of the Council of 23 October 2024 on ambient air quality and cleaner air for Europe (recast). EUR-Lex. URL: https://eur-lex.europa.eu/legal-content/EN/TXT/PDF/?uri=OJ%3AL_202402881 (</w:t>
      </w:r>
      <w:r w:rsidRPr="00813CB0">
        <w:rPr>
          <w:lang w:val="ru-RU"/>
        </w:rPr>
        <w:t>дата</w:t>
      </w:r>
      <w:r w:rsidRPr="00F42E1A">
        <w:t xml:space="preserve"> </w:t>
      </w:r>
      <w:r w:rsidRPr="00813CB0">
        <w:rPr>
          <w:lang w:val="ru-RU"/>
        </w:rPr>
        <w:t>звернення</w:t>
      </w:r>
      <w:r w:rsidRPr="00F42E1A">
        <w:t xml:space="preserve">: </w:t>
      </w:r>
      <w:r w:rsidRPr="00813CB0">
        <w:rPr>
          <w:lang w:val="ru-RU"/>
        </w:rPr>
        <w:t>квітень</w:t>
      </w:r>
      <w:r w:rsidRPr="00F42E1A">
        <w:t xml:space="preserve"> 2025).</w:t>
      </w:r>
    </w:p>
    <w:p w:rsidR="00791C71" w:rsidRPr="00813CB0" w:rsidRDefault="00791C71" w:rsidP="00791C71">
      <w:pPr>
        <w:spacing w:after="60"/>
        <w:ind w:left="720" w:hanging="720"/>
        <w:rPr>
          <w:lang w:val="ru-RU"/>
        </w:rPr>
      </w:pPr>
      <w:r>
        <w:rPr>
          <w:rFonts w:eastAsia="Times New Roman" w:cs="Times New Roman"/>
          <w:szCs w:val="28"/>
        </w:rPr>
        <w:t>[12] Деякі питання функціонування державної системи моніторингу довкілля та її підсистем: Постанова Кабінету Міністрів України від 13.06.2024 № 684. URL</w:t>
      </w:r>
      <w:r w:rsidRPr="00813CB0">
        <w:rPr>
          <w:rFonts w:eastAsia="Times New Roman" w:cs="Times New Roman"/>
          <w:szCs w:val="28"/>
          <w:lang w:val="ru-RU"/>
        </w:rPr>
        <w:t xml:space="preserve">: </w:t>
      </w:r>
      <w:r>
        <w:rPr>
          <w:rFonts w:eastAsia="Times New Roman" w:cs="Times New Roman"/>
          <w:szCs w:val="28"/>
        </w:rPr>
        <w:t>https</w:t>
      </w:r>
      <w:r w:rsidRPr="00813CB0">
        <w:rPr>
          <w:rFonts w:eastAsia="Times New Roman" w:cs="Times New Roman"/>
          <w:szCs w:val="28"/>
          <w:lang w:val="ru-RU"/>
        </w:rPr>
        <w:t>://</w:t>
      </w:r>
      <w:r>
        <w:rPr>
          <w:rFonts w:eastAsia="Times New Roman" w:cs="Times New Roman"/>
          <w:szCs w:val="28"/>
        </w:rPr>
        <w:t>zakon</w:t>
      </w:r>
      <w:r w:rsidRPr="00813CB0">
        <w:rPr>
          <w:rFonts w:eastAsia="Times New Roman" w:cs="Times New Roman"/>
          <w:szCs w:val="28"/>
          <w:lang w:val="ru-RU"/>
        </w:rPr>
        <w:t>.</w:t>
      </w:r>
      <w:r>
        <w:rPr>
          <w:rFonts w:eastAsia="Times New Roman" w:cs="Times New Roman"/>
          <w:szCs w:val="28"/>
        </w:rPr>
        <w:t>rada</w:t>
      </w:r>
      <w:r w:rsidRPr="00813CB0">
        <w:rPr>
          <w:rFonts w:eastAsia="Times New Roman" w:cs="Times New Roman"/>
          <w:szCs w:val="28"/>
          <w:lang w:val="ru-RU"/>
        </w:rPr>
        <w:t>.</w:t>
      </w:r>
      <w:r>
        <w:rPr>
          <w:rFonts w:eastAsia="Times New Roman" w:cs="Times New Roman"/>
          <w:szCs w:val="28"/>
        </w:rPr>
        <w:t>gov</w:t>
      </w:r>
      <w:r w:rsidRPr="00813CB0">
        <w:rPr>
          <w:rFonts w:eastAsia="Times New Roman" w:cs="Times New Roman"/>
          <w:szCs w:val="28"/>
          <w:lang w:val="ru-RU"/>
        </w:rPr>
        <w:t>.</w:t>
      </w:r>
      <w:r>
        <w:rPr>
          <w:rFonts w:eastAsia="Times New Roman" w:cs="Times New Roman"/>
          <w:szCs w:val="28"/>
        </w:rPr>
        <w:t>ua</w:t>
      </w:r>
      <w:r w:rsidRPr="00813CB0">
        <w:rPr>
          <w:rFonts w:eastAsia="Times New Roman" w:cs="Times New Roman"/>
          <w:szCs w:val="28"/>
          <w:lang w:val="ru-RU"/>
        </w:rPr>
        <w:t>/</w:t>
      </w:r>
      <w:r>
        <w:rPr>
          <w:rFonts w:eastAsia="Times New Roman" w:cs="Times New Roman"/>
          <w:szCs w:val="28"/>
        </w:rPr>
        <w:t>go</w:t>
      </w:r>
      <w:r w:rsidRPr="00813CB0">
        <w:rPr>
          <w:rFonts w:eastAsia="Times New Roman" w:cs="Times New Roman"/>
          <w:szCs w:val="28"/>
          <w:lang w:val="ru-RU"/>
        </w:rPr>
        <w:t>/684-2024-%</w:t>
      </w:r>
      <w:r>
        <w:rPr>
          <w:rFonts w:eastAsia="Times New Roman" w:cs="Times New Roman"/>
          <w:szCs w:val="28"/>
        </w:rPr>
        <w:t>D</w:t>
      </w:r>
      <w:r w:rsidRPr="00813CB0">
        <w:rPr>
          <w:rFonts w:eastAsia="Times New Roman" w:cs="Times New Roman"/>
          <w:szCs w:val="28"/>
          <w:lang w:val="ru-RU"/>
        </w:rPr>
        <w:t>0%</w:t>
      </w:r>
      <w:r>
        <w:rPr>
          <w:rFonts w:eastAsia="Times New Roman" w:cs="Times New Roman"/>
          <w:szCs w:val="28"/>
        </w:rPr>
        <w:t>BF</w:t>
      </w:r>
      <w:r w:rsidRPr="00813CB0">
        <w:rPr>
          <w:rFonts w:eastAsia="Times New Roman" w:cs="Times New Roman"/>
          <w:szCs w:val="28"/>
          <w:lang w:val="ru-RU"/>
        </w:rPr>
        <w:t xml:space="preserve"> (дата звернення: квітень 2025).</w:t>
      </w:r>
    </w:p>
    <w:p w:rsidR="00791C71" w:rsidRPr="00CB4414" w:rsidRDefault="00791C71" w:rsidP="00791C71">
      <w:pPr>
        <w:rPr>
          <w:lang w:val="ru-RU"/>
        </w:rPr>
      </w:pPr>
    </w:p>
    <w:p w:rsidR="00093EE9" w:rsidRPr="00791C71" w:rsidRDefault="00093EE9" w:rsidP="006473D9">
      <w:pPr>
        <w:pStyle w:val="a7"/>
        <w:rPr>
          <w:lang w:val="ru-RU"/>
        </w:rPr>
      </w:pPr>
      <w:bookmarkStart w:id="0" w:name="_GoBack"/>
      <w:bookmarkEnd w:id="0"/>
    </w:p>
    <w:sectPr w:rsidR="00093EE9" w:rsidRPr="00791C71" w:rsidSect="00CB4414">
      <w:pgSz w:w="12240" w:h="15840"/>
      <w:pgMar w:top="1134" w:right="567"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10E13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2884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8407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AAE5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CA74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0064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02C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4A9C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507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B63CA4"/>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C71"/>
    <w:rsid w:val="000269ED"/>
    <w:rsid w:val="00084804"/>
    <w:rsid w:val="00093EE9"/>
    <w:rsid w:val="000C5712"/>
    <w:rsid w:val="00135ABA"/>
    <w:rsid w:val="001A0A81"/>
    <w:rsid w:val="002C04F0"/>
    <w:rsid w:val="00354ACB"/>
    <w:rsid w:val="0036172B"/>
    <w:rsid w:val="003E4F05"/>
    <w:rsid w:val="005331AF"/>
    <w:rsid w:val="00576962"/>
    <w:rsid w:val="0061593B"/>
    <w:rsid w:val="00641ADE"/>
    <w:rsid w:val="006473D9"/>
    <w:rsid w:val="006A1608"/>
    <w:rsid w:val="00791C71"/>
    <w:rsid w:val="007E6460"/>
    <w:rsid w:val="007F42C4"/>
    <w:rsid w:val="00832616"/>
    <w:rsid w:val="008622CE"/>
    <w:rsid w:val="008750EF"/>
    <w:rsid w:val="009302F8"/>
    <w:rsid w:val="00971D8F"/>
    <w:rsid w:val="009E4134"/>
    <w:rsid w:val="00A07F95"/>
    <w:rsid w:val="00A456A0"/>
    <w:rsid w:val="00A71BDA"/>
    <w:rsid w:val="00B24774"/>
    <w:rsid w:val="00B4470C"/>
    <w:rsid w:val="00B54184"/>
    <w:rsid w:val="00BC4501"/>
    <w:rsid w:val="00BF231B"/>
    <w:rsid w:val="00D17C57"/>
    <w:rsid w:val="00E221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FFE7FF-2461-4CF8-BA63-2269E244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1C71"/>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8"/>
    <w:qFormat/>
    <w:rsid w:val="006159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uiPriority w:val="8"/>
    <w:rsid w:val="009302F8"/>
    <w:rPr>
      <w:rFonts w:asciiTheme="majorHAnsi" w:eastAsiaTheme="majorEastAsia" w:hAnsiTheme="majorHAnsi" w:cstheme="majorBidi"/>
      <w:color w:val="2E74B5" w:themeColor="accent1" w:themeShade="BF"/>
      <w:sz w:val="32"/>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BF231B"/>
    <w:rPr>
      <w:lang w:val="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516</Words>
  <Characters>2943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1</cp:revision>
  <dcterms:created xsi:type="dcterms:W3CDTF">2026-04-30T11:13:00Z</dcterms:created>
  <dcterms:modified xsi:type="dcterms:W3CDTF">2026-04-30T11:15:00Z</dcterms:modified>
</cp:coreProperties>
</file>