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3970" w:rsidRPr="00DD2610" w:rsidRDefault="00DE3970" w:rsidP="00DE3970">
      <w:pPr>
        <w:pStyle w:val="1"/>
        <w:rPr>
          <w:rFonts w:ascii="Times New Roman" w:hAnsi="Times New Roman" w:cs="Times New Roman"/>
          <w:b/>
          <w:color w:val="000000"/>
          <w:sz w:val="28"/>
          <w:szCs w:val="28"/>
          <w:lang w:val="uk-UA"/>
        </w:rPr>
      </w:pPr>
      <w:r>
        <w:rPr>
          <w:rFonts w:ascii="Times New Roman" w:hAnsi="Times New Roman" w:cs="Times New Roman"/>
          <w:b/>
          <w:color w:val="000000"/>
          <w:sz w:val="28"/>
          <w:szCs w:val="28"/>
          <w:lang w:val="uk-UA"/>
        </w:rPr>
        <w:t>Список використаних джерел</w:t>
      </w:r>
    </w:p>
    <w:p w:rsidR="00DE3970" w:rsidRDefault="00DE3970" w:rsidP="00DE3970">
      <w:pPr>
        <w:numPr>
          <w:ilvl w:val="0"/>
          <w:numId w:val="11"/>
        </w:numPr>
        <w:spacing w:line="360" w:lineRule="auto"/>
        <w:ind w:left="1429" w:hanging="709"/>
        <w:jc w:val="both"/>
        <w:rPr>
          <w:color w:val="000000"/>
          <w:lang w:val="uk-UA"/>
        </w:rPr>
      </w:pPr>
      <w:r>
        <w:rPr>
          <w:color w:val="000000"/>
          <w:lang w:val="uk-UA"/>
        </w:rPr>
        <w:t>Деякі питання здійснення державного моніторингу в галузі охорони атмосферного повітря: Постанова Кабінету Міністрів України від 14.08.2019 № 827. URL: https://zakon.rada.gov.ua/laws/show/827-2019-п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 xml:space="preserve">Про затвердження Порядку формування індексу якості атмосферного </w:t>
      </w:r>
      <w:bookmarkStart w:id="0" w:name="_GoBack"/>
      <w:bookmarkEnd w:id="0"/>
      <w:r>
        <w:rPr>
          <w:color w:val="000000"/>
          <w:lang w:val="uk-UA"/>
        </w:rPr>
        <w:t>повітря: Наказ Міністерства захисту довкілля та природних ресурсів України від 24.03.2025 № 590, зареєстровано в Міністерстві юстиції України 11.04.2025 за № 536/43942. URL: https://zakon.rada.gov.ua/laws/show/z0536-25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Огляд стану забруднення довкілля на території України за 2024 рік / Центральна геофізична обсерваторія імені Бориса Срезневського. Київ, 2025. URL: https://cgo-sreznevskyi.kyiv.ua/images/ОГЛЯД_2024_повний_варіантdoc_1-сжатый.pdf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Огляд стану забруднення довкілля на території України за І півріччя 2025 р. / Центральна геофізична обсерваторія імені Бориса Срезневського. Київ, 2025. URL: https://cgo-sreznevskyi.kyiv.ua/images/oglyad-stanu-zabrudnennya_-І_-2025.pdf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Про затвердження нормативів граничнодопустимих викидів забруднюючих речовин із стаціонарних джерел: Наказ Міністерства охорони навколишнього природного середовища України від 27.06.2006 № 309, зареєстровано в Міністерстві юстиції України 01.08.2006 за № 912/12786. URL: https://zakon.rada.gov.ua/laws/show/z0912-06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 xml:space="preserve">Про внесення змін до постанов Кабінету Міністрів України від 13 грудня 2001 р. № 1655 і від 14 серпня 2019 р. № 827: Постанова Кабінету </w:t>
        <w:lastRenderedPageBreak/>
        <w:t>Міністрів України від 07.05.2024 № 513. URL: https://zakon.rada.gov.ua/laws/show/513-2024-п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Brook J. R., Dann T. F., Burnett R. T. The relationship among TSP, PM10, PM2.5, and inorganic constituents of atmospheric particulate matter at multiple Canadian locations. Journal of the Air &amp; Waste Management Association. 1997. Vol. 47, no. 1. P. 2–19. DOI: https://doi.org/10.1080/10473289.1997.10464407.</w:t>
      </w:r>
    </w:p>
    <w:p w:rsidR="00DE3970" w:rsidRDefault="00DE3970" w:rsidP="00DE3970">
      <w:pPr>
        <w:numPr>
          <w:ilvl w:val="0"/>
          <w:numId w:val="11"/>
        </w:numPr>
        <w:spacing w:line="360" w:lineRule="auto"/>
        <w:ind w:left="1429" w:hanging="709"/>
        <w:jc w:val="both"/>
        <w:rPr>
          <w:color w:val="000000"/>
          <w:lang w:val="uk-UA"/>
        </w:rPr>
      </w:pPr>
      <w:r>
        <w:rPr>
          <w:color w:val="000000"/>
          <w:lang w:val="uk-UA"/>
        </w:rPr>
        <w:t>Gholampour A., Nabizadeh R., Naseri S., Yunesian M., Taghipour H., Rastkari N., Nazmara S., Faridi S., Mahvi A. H. Exposure and health impacts of outdoor particulate matter in two urban and industrialized area of Tabriz, Iran. Journal of Environmental Health Science and Engineering. 2014. Vol. 12. Art. 27. DOI: https://doi.org/10.1186/2052-336X-12-27.</w:t>
      </w:r>
    </w:p>
    <w:p w:rsidR="00DE3970" w:rsidRDefault="00DE3970" w:rsidP="00DE3970">
      <w:pPr>
        <w:numPr>
          <w:ilvl w:val="0"/>
          <w:numId w:val="11"/>
        </w:numPr>
        <w:spacing w:line="360" w:lineRule="auto"/>
        <w:ind w:left="1429" w:hanging="709"/>
        <w:jc w:val="both"/>
        <w:rPr>
          <w:color w:val="000000"/>
          <w:lang w:val="uk-UA"/>
        </w:rPr>
      </w:pPr>
      <w:r>
        <w:rPr>
          <w:color w:val="000000"/>
          <w:lang w:val="uk-UA"/>
        </w:rPr>
        <w:t>Vogt M., Schneider P., Castell N., Hamer P. Assessment of low-cost particulate matter sensor systems against optical and gravimetric methods in a field co-location in Norway. Atmosphere. 2021. Vol. 12, no. 8. Art. 961. DOI: https://doi.org/10.3390/atmos12080961.</w:t>
      </w:r>
    </w:p>
    <w:p w:rsidR="00DE3970" w:rsidRDefault="00DE3970" w:rsidP="00DE3970">
      <w:pPr>
        <w:numPr>
          <w:ilvl w:val="0"/>
          <w:numId w:val="11"/>
        </w:numPr>
        <w:spacing w:line="360" w:lineRule="auto"/>
        <w:ind w:left="1429" w:hanging="709"/>
        <w:jc w:val="both"/>
        <w:rPr>
          <w:color w:val="000000"/>
          <w:lang w:val="uk-UA"/>
        </w:rPr>
      </w:pPr>
      <w:r>
        <w:rPr>
          <w:color w:val="000000"/>
          <w:lang w:val="uk-UA"/>
        </w:rPr>
        <w:t>Air pollution in Kryvyi Rih at very high level due to mining processing plants operations / Business &amp; Human Rights Resource Centre. 2021. URL: https://www.business-humanrights.org/en/latest-news/ukraine-air-pollution-in-kryvyi-rih-at-very-high-level-due-to-mining-processing-plants-operations/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Directive (EU) 2024/2881 of the European Parliament and of the Council of 23 October 2024 on ambient air quality and cleaner air for Europe (recast). Official Journal of the European Union. 2024. URL: https://eur-lex.europa.eu/legal-content/EN/TXT/PDF/?uri=OJ:L_202402881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lastRenderedPageBreak/>
        <w:t>Деякі питання функціонування державної системи моніторингу довкілля та її підсистем: Постанова Кабінету Міністрів України від 13.06.2024 № 684. URL: https://zakon.rada.gov.ua/laws/show/684-2024-п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Про охорону навколишнього природного середовища: Закон України від 25.06.1991 № 1264-XII. URL: https://zakon.rada.gov.ua/laws/show/1264-12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Ambient (outdoor) air pollution: fact sheet / World Health Organization. URL: https://www.who.int/news-room/fact-sheets/detail/ambient-(outdoor)-air-quality-and-health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WHO global air quality guidelines: particulate matter (PM2.5 and PM10), ozone, nitrogen dioxide, sulfur dioxide and carbon monoxide / World Health Organization. Geneva: WHO, 2021. 273 p. URL: https://www.who.int/publications/i/item/9789240034228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How air pollution affects our health / European Environment Agency. Copenhagen, 2023. URL: https://www.eea.europa.eu/en/topics/in-depth/air-pollution/how-it-affects-our-health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Про охорону атмосферного повітря: Закон України від 16.10.1992 № 2707-XII. URL: https://zakon.rada.gov.ua/laws/show/2707-12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Про внесення змін до деяких законодавчих актів України щодо державної системи моніторингу довкілля, інформації про стан довкілля (екологічної інформації) та інформаційного забезпечення управління у сфері довкілля: Закон України від 20.03.2023 № 2973-IX. URL: https://zakon.rada.gov.ua/laws/show/2973-20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lastRenderedPageBreak/>
        <w:t>Про затвердження Порядку розміщення пунктів спостережень за станом атмосферного повітря: Наказ Міністерства внутрішніх справ України від 21.04.2021 № 300, зареєстровано в Міністерстві юстиції України 17.05.2021 за № 635/36257. URL: https://zakon.rada.gov.ua/laws/show/z0635-21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Зелена книга «Моніторинг довкілля» / Міністерство захисту довкілля та природних ресурсів України. Київ, 2022. URL: https://mepr.gov.ua/wp-content/uploads/2023/02/Monitoring-Green-Paper_15_02_2022.pdf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Directive 2008/50/EC of the European Parliament and of the Council of 21 May 2008 on ambient air quality and cleaner air for Europe. Official Journal of the European Union. 2008. L 152. P. 1–44. URL: https://eur-lex.europa.eu/legal-content/EN/TXT/PDF/?uri=OJ:L:2008:152:FULL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Benchmark analysis against the standards in the revised Directive (EU) 2024/2881 / European Environment Agency. Air quality status report 2025. Copenhagen: EEA, 2025. URL: https://www.eea.europa.eu/en/analysis/publications/air-quality-status-report-2025/benchmark-analysis-against-the-standards-in-the-revised-directive-eu-2024-2881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EN 16450:2017. Ambient air — Automated measuring systems for the measurement of the concentration of particulate matter (PM10; PM2,5). Brussels: European Committee for Standardization (CEN), 2017. URL: https://standards.iteh.ai/catalog/standards/cen/21722c9a-74b9-4f47-901c-40ecec95dcfe/en-16450-2017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 xml:space="preserve">ISO 11222:2002. Air quality — Determination of the uncertainty of the time average of air quality measurements. Geneva: International Organization for </w:t>
        <w:lastRenderedPageBreak/>
        <w:t>Standardization, 2002. URL: https://www.iso.org/standard/32066.html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US EPA. National Ambient Air Quality Standards for Particulate Matter. Federal Register. 1987. Vol. 52, No. 126. P. 24634–24641. URL: https://www.epa.gov/sites/default/files/2020-07/documents/pm-1987-final-52fr246341.pdf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Monn Ch. et al. Particulate matter &lt;10 μm (PM10) and total suspended particulates (TSP) in urban, rural and alpine air in Switzerland. Atmospheric Environment. 1995. Vol. 29, No. 19. P. 2565–2573. URL: https://doi.org/10.1016/1352-2310(94)00279-G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Mitra A. K., Bhattacharyya A. Seasonal variations of PM10 and TSP in residential and industrial sites in an urban area of Kolkata, India. Journal of Environmental Monitoring. 2006. Vol. 8. P. 1063–1070. URL: https://doi.org/10.1039/b609534h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Keresztesi Á. et al. Temporal evolution of PM2,5, PM10, and total suspended particles (TSP) in the Ciuc basin (Transylvania) with specific microclimate condition from 2010 to 2019. Environmental Science and Pollution Research. 2023. Vol. 30. P. 64870–64884. URL: https://doi.org/10.1007/s11356-023-26875-z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Tolis E. I. et al. Particulate matter over a seven year period in urban and rural areas within, proximal and far from mining and power station operations in Greece. Environmental Monitoring and Assessment. 2006. Vol. 122. P. 325–345. URL: https://doi.org/10.1007/s10661-005-9162-9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 xml:space="preserve">Bell M. L. et al. Environmental health indicators and a case study of air pollution in Latin American cities. Environmental Research. 2011. Vol. 111. P. 57–66. </w:t>
        <w:lastRenderedPageBreak/>
        <w:t>URL: https://doi.org/10.1016/j.envres.2010.10.002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Маремуха Т. П. Гігієнічна оцінка забруднення атмосферного повітря теплоенергетичними об'єктами: дис. … канд. мед. наук. Київ: ДУ «Інститут громадського здоров'я ім. О. М. Марзєєва НАМН України», 2021. URL: https://health.gov.ua/wp-content/uploads/2024/02/thesis_files_text_maremukha_t_p.pdf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Ананьєва О. В. Оцінка забруднення атмосферного повітря викидами автомобільного транспорту (на прикладі м. Києва): дис. … канд. мед. наук. Київ: ДУ «Інститут громадського здоров'я ім. О. М. Марзєєва НАМН України», 2021. URL: https://health.gov.ua/wp-content/uploads/2024/02/thesis_files_text_ananiieva.pdf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Адаменко С. Я., Архипова Л. М. Дослідження закономірностей змін PM2,5 та PM10 в атмосферному повітрі Прикарпаття. Екологічна безпека та природокористування. 2024. № 1. URL: https://ekmair.ukma.edu.ua/bitstreams/0dea7677-007d-44c1-80f4-db1d7419bae0/download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Петросян А. А., Маремуха Т. П., Моргульова В. В. Удосконалення та організація автоматизованої системи моніторингу за якістю атмосферного повітря в Україні. Молодий вчений. 2020. № 8(84). С. 97–102. URL: https://doi.org/10.32839/2304-5809/2020-8-84-19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He Y. et al. Analysis of the Dust-Concentration Distribution Law in an Open-Pit Mine and Its Influencing Factors. Frontiers in Earth Science. 2022. Vol. 10. URL: https://doi.org/10.3389/feart.2022.1046603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lastRenderedPageBreak/>
        <w:t>Huertas J. I., Huertas M. E., Izquierdo S., Gonzalez E. D. Standardized emissions inventory methodology for open-pit mining areas. Environmental Science and Pollution Research. 2012. Vol. 19. P. 2784–2794. URL: https://doi.org/10.1007/s11356-012-0778-3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Rienda I. C., Alves C. Road dust resuspension: A review. Atmospheric Research. 2021. Vol. 261. P. 105740. URL: https://doi.org/10.1016/j.atmosres.2021.105740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Mohan Kumar S., Srimuruganandam B. Review of Road Dust Resuspension Modelling Approaches and Comparisons Analysis for a UK Case Study. Atmosphere. 2022. Vol. 13, No. 9. P. 1403. URL: https://doi.org/10.3390/atmos13091403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Volná V. et al. Detailed Assessment of the Effects of Meteorological Conditions on PM10 Concentrations in the Northeastern Part of the Czech Republic. Atmosphere. 2020. Vol. 11, No. 5. P. 497. URL: https://doi.org/10.3390/atmos11050497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Di Antonio A., Popoola O. A. M., Ouyang B., Saffell J., Jones R. L. Developing a Relative Humidity Correction for Low-Cost Sensors Measuring Ambient Particulate Matter. Sensors. 2018. Vol. 18, No. 9. P. 2790. URL: https://doi.org/10.3390/s18092790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Owczarek T. Equivalence of low-cost PM10 concentration measuring devices with a reference method using various correction functions. Economics and Environment. 2024. Vol. 87, No. 4. P. 627. URL: https://doi.org/10.34659/eis.2023.87.4.627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Milovanovic B. et al. Developing Relative Humidity and Temperature Corrections for Low-Cost Sensors Using Machine Learning. Sensors. 2021. Vol. 21, No. 10. P. 3338. URL: https://doi.org/10.3390/s21103338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lastRenderedPageBreak/>
        <w:t>Rai A. C. et al. End-user perspective of low-cost sensors for outdoor air pollution monitoring. Science of the Total Environment. 2017. Vol. 607–608. P. 691–705. URL: https://doi.org/10.1016/j.scitotenv.2017.06.266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Kumar V., Sahu M. Evaluation of nine machine learning regression algorithms for calibration of low-cost PM2,5 sensor. Journal of Aerosol Science. 2021. Vol. 157. P. 105809. URL: https://doi.org/10.1016/j.jaerosci.2021.105809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Chen R. et al. Correction of Light Scattering-Based Total Suspended Particulate Measurements through Machine Learning. Atmosphere. 2020. Vol. 11, No. 2. P. 139. URL: https://doi.org/10.3390/atmos11020139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Batur M., Babii K. Spatial assessment of air pollution due to mining and industrial activities: a case study of Kryvyi Rih, Ukraine. IOP Conference Series: Earth and Environmental Science. 2022. Vol. 960. P. 012006. URL: https://doi.org/10.1088/1755-1315/960/1/012006 (дата звернення: 02.05.2026).</w:t>
      </w:r>
    </w:p>
    <w:p w:rsidR="00DE3970" w:rsidRDefault="00DE3970" w:rsidP="00DE3970">
      <w:pPr>
        <w:numPr>
          <w:ilvl w:val="0"/>
          <w:numId w:val="11"/>
        </w:numPr>
        <w:spacing w:line="360" w:lineRule="auto"/>
        <w:ind w:left="1429" w:hanging="709"/>
        <w:jc w:val="both"/>
        <w:rPr>
          <w:color w:val="000000"/>
          <w:lang w:val="uk-UA"/>
        </w:rPr>
      </w:pPr>
      <w:r>
        <w:rPr>
          <w:color w:val="000000"/>
          <w:lang w:val="uk-UA"/>
        </w:rPr>
        <w:t>United Nations Development Programme. Kryvyi Rih: How an industrial city is shaping a new quality of life. 2026. URL: https://www.undp.org/ukraine/stories/kryvyi-rih-how-industrial-city-shaping-new-quality-life (дата звернення: 02.05.2026).</w:t>
      </w:r>
    </w:p>
    <w:p w:rsidR="00093EE9" w:rsidRPr="00DE3970" w:rsidRDefault="00093EE9" w:rsidP="006473D9">
      <w:pPr>
        <w:pStyle w:val="a7"/>
        <w:rPr>
          <w:lang w:val="uk-UA"/>
        </w:rPr>
      </w:pPr>
    </w:p>
    <w:sectPr w:rsidR="00093EE9" w:rsidRPr="00DE3970" w:rsidSect="007E6460">
      <w:pgSz w:w="12240" w:h="15840"/>
      <w:pgMar w:top="1134" w:right="567" w:bottom="1134" w:left="1701"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10E137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72884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8407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AAE5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CA74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70064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F02C2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F4A9C9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15077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B63C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66512D"/>
    <w:multiLevelType w:val="multilevel"/>
    <w:tmpl w:val="9DA671C6"/>
    <w:lvl w:ilvl="0">
      <w:start w:val="1"/>
      <w:numFmt w:val="decimal"/>
      <w:suff w:val="space"/>
      <w:lvlText w:val="[%1]"/>
      <w:lvlJc w:val="center"/>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970"/>
    <w:rsid w:val="000269ED"/>
    <w:rsid w:val="00084804"/>
    <w:rsid w:val="00093EE9"/>
    <w:rsid w:val="000C5712"/>
    <w:rsid w:val="00135ABA"/>
    <w:rsid w:val="001A0A81"/>
    <w:rsid w:val="002C04F0"/>
    <w:rsid w:val="00354ACB"/>
    <w:rsid w:val="0036172B"/>
    <w:rsid w:val="003E4F05"/>
    <w:rsid w:val="005331AF"/>
    <w:rsid w:val="00576962"/>
    <w:rsid w:val="0061593B"/>
    <w:rsid w:val="00641ADE"/>
    <w:rsid w:val="006473D9"/>
    <w:rsid w:val="006A1608"/>
    <w:rsid w:val="007E6460"/>
    <w:rsid w:val="007F42C4"/>
    <w:rsid w:val="00832616"/>
    <w:rsid w:val="008622CE"/>
    <w:rsid w:val="008750EF"/>
    <w:rsid w:val="009302F8"/>
    <w:rsid w:val="00971D8F"/>
    <w:rsid w:val="009E4134"/>
    <w:rsid w:val="00A07F95"/>
    <w:rsid w:val="00A456A0"/>
    <w:rsid w:val="00A71BDA"/>
    <w:rsid w:val="00B24774"/>
    <w:rsid w:val="00B4470C"/>
    <w:rsid w:val="00B54184"/>
    <w:rsid w:val="00BC4501"/>
    <w:rsid w:val="00BF231B"/>
    <w:rsid w:val="00D17C57"/>
    <w:rsid w:val="00D46AD5"/>
    <w:rsid w:val="00DD2610"/>
    <w:rsid w:val="00DE3970"/>
    <w:rsid w:val="00E221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7545DE-EF15-44D3-AA31-0105527E5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before="-1" w:beforeAutospacing="1" w:after="-1" w:afterAutospacing="1"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uiPriority="4"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3970"/>
    <w:pPr>
      <w:spacing w:before="0" w:beforeAutospacing="0" w:after="0" w:afterAutospacing="0" w:line="240" w:lineRule="auto"/>
    </w:pPr>
    <w:rPr>
      <w:rFonts w:ascii="Times New Roman" w:eastAsia="Times New Roman" w:hAnsi="Times New Roman" w:cs="Times New Roman"/>
      <w:sz w:val="28"/>
      <w:szCs w:val="28"/>
      <w:lang w:eastAsia="ru-RU"/>
    </w:rPr>
  </w:style>
  <w:style w:type="paragraph" w:styleId="1">
    <w:name w:val="heading 1"/>
    <w:basedOn w:val="a"/>
    <w:next w:val="a"/>
    <w:link w:val="10"/>
    <w:qFormat/>
    <w:rsid w:val="0061593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1"/>
    <w:qFormat/>
    <w:rsid w:val="00A71BDA"/>
    <w:pPr>
      <w:keepNext/>
      <w:keepLines/>
      <w:spacing w:before="240" w:after="120"/>
      <w:outlineLvl w:val="1"/>
    </w:pPr>
    <w:rPr>
      <w:rFonts w:eastAsiaTheme="majorEastAsia" w:cstheme="majorBidi"/>
      <w:b/>
      <w:szCs w:val="26"/>
    </w:rPr>
  </w:style>
  <w:style w:type="paragraph" w:styleId="3">
    <w:name w:val="heading 3"/>
    <w:basedOn w:val="a"/>
    <w:next w:val="a"/>
    <w:link w:val="30"/>
    <w:uiPriority w:val="4"/>
    <w:qFormat/>
    <w:rsid w:val="009E4134"/>
    <w:pPr>
      <w:keepNext/>
      <w:keepLines/>
      <w:spacing w:before="120" w:after="6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1"/>
    <w:basedOn w:val="a"/>
    <w:next w:val="a"/>
    <w:link w:val="12"/>
    <w:qFormat/>
    <w:rsid w:val="000C5712"/>
    <w:pPr>
      <w:spacing w:before="240" w:after="120"/>
      <w:jc w:val="center"/>
      <w:outlineLvl w:val="0"/>
    </w:pPr>
    <w:rPr>
      <w:rFonts w:eastAsiaTheme="majorEastAsia" w:cstheme="majorBidi"/>
      <w:b/>
      <w:bCs/>
      <w:caps/>
    </w:rPr>
  </w:style>
  <w:style w:type="character" w:customStyle="1" w:styleId="12">
    <w:name w:val="заголовок1 Знак"/>
    <w:basedOn w:val="10"/>
    <w:link w:val="11"/>
    <w:rsid w:val="000C5712"/>
    <w:rPr>
      <w:rFonts w:ascii="Times New Roman" w:eastAsiaTheme="majorEastAsia" w:hAnsi="Times New Roman" w:cstheme="majorBidi"/>
      <w:b/>
      <w:bCs/>
      <w:caps/>
      <w:color w:val="2E74B5" w:themeColor="accent1" w:themeShade="BF"/>
      <w:sz w:val="28"/>
      <w:szCs w:val="28"/>
      <w:lang w:val="uk-UA"/>
    </w:rPr>
  </w:style>
  <w:style w:type="character" w:customStyle="1" w:styleId="10">
    <w:name w:val="Заголовок 1 Знак"/>
    <w:basedOn w:val="a0"/>
    <w:link w:val="1"/>
    <w:rsid w:val="009302F8"/>
    <w:rPr>
      <w:rFonts w:asciiTheme="majorHAnsi" w:eastAsiaTheme="majorEastAsia" w:hAnsiTheme="majorHAnsi" w:cstheme="majorBidi"/>
      <w:color w:val="2E74B5" w:themeColor="accent1" w:themeShade="BF"/>
      <w:sz w:val="32"/>
      <w:szCs w:val="32"/>
      <w:lang w:val="en-US"/>
    </w:rPr>
  </w:style>
  <w:style w:type="character" w:styleId="a3">
    <w:name w:val="Hyperlink"/>
    <w:basedOn w:val="a0"/>
    <w:uiPriority w:val="99"/>
    <w:unhideWhenUsed/>
    <w:rsid w:val="00E2211B"/>
    <w:rPr>
      <w:color w:val="000000" w:themeColor="text1"/>
      <w:u w:val="none"/>
    </w:rPr>
  </w:style>
  <w:style w:type="paragraph" w:customStyle="1" w:styleId="a4">
    <w:name w:val="Таблиця"/>
    <w:basedOn w:val="a"/>
    <w:next w:val="a"/>
    <w:link w:val="a5"/>
    <w:uiPriority w:val="4"/>
    <w:qFormat/>
    <w:rsid w:val="005331AF"/>
    <w:pPr>
      <w:spacing w:before="240" w:after="120"/>
      <w:jc w:val="center"/>
    </w:pPr>
    <w:rPr>
      <w:b/>
    </w:rPr>
  </w:style>
  <w:style w:type="character" w:customStyle="1" w:styleId="a5">
    <w:name w:val="Таблиця Знак"/>
    <w:basedOn w:val="a0"/>
    <w:link w:val="a4"/>
    <w:uiPriority w:val="4"/>
    <w:rsid w:val="005331AF"/>
    <w:rPr>
      <w:rFonts w:ascii="Times New Roman" w:hAnsi="Times New Roman"/>
      <w:b/>
      <w:sz w:val="28"/>
      <w:lang w:val="uk-UA"/>
    </w:rPr>
  </w:style>
  <w:style w:type="character" w:customStyle="1" w:styleId="20">
    <w:name w:val="Заголовок 2 Знак"/>
    <w:basedOn w:val="a0"/>
    <w:link w:val="2"/>
    <w:uiPriority w:val="1"/>
    <w:rsid w:val="00A71BDA"/>
    <w:rPr>
      <w:rFonts w:ascii="Times New Roman" w:eastAsiaTheme="majorEastAsia" w:hAnsi="Times New Roman" w:cstheme="majorBidi"/>
      <w:b/>
      <w:sz w:val="28"/>
      <w:szCs w:val="26"/>
      <w:lang w:val="uk-UA"/>
    </w:rPr>
  </w:style>
  <w:style w:type="character" w:customStyle="1" w:styleId="30">
    <w:name w:val="Заголовок 3 Знак"/>
    <w:basedOn w:val="a0"/>
    <w:link w:val="3"/>
    <w:uiPriority w:val="4"/>
    <w:rsid w:val="009E4134"/>
    <w:rPr>
      <w:rFonts w:ascii="Times New Roman" w:eastAsiaTheme="majorEastAsia" w:hAnsi="Times New Roman" w:cstheme="majorBidi"/>
      <w:b/>
      <w:sz w:val="28"/>
      <w:szCs w:val="24"/>
      <w:lang w:val="uk-UA"/>
    </w:rPr>
  </w:style>
  <w:style w:type="paragraph" w:customStyle="1" w:styleId="a6">
    <w:name w:val="Рисунок підпис"/>
    <w:basedOn w:val="a"/>
    <w:next w:val="a"/>
    <w:uiPriority w:val="4"/>
    <w:qFormat/>
    <w:rsid w:val="007F42C4"/>
    <w:pPr>
      <w:spacing w:before="120" w:after="240"/>
    </w:pPr>
  </w:style>
  <w:style w:type="paragraph" w:customStyle="1" w:styleId="a7">
    <w:name w:val="Перелік"/>
    <w:basedOn w:val="a"/>
    <w:qFormat/>
    <w:rsid w:val="00BF231B"/>
    <w:rPr>
      <w:lang w:val="ru-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1907</Words>
  <Characters>10875</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Лебедкин</dc:creator>
  <cp:keywords/>
  <dc:description/>
  <cp:lastModifiedBy>Александр Лебедкин</cp:lastModifiedBy>
  <cp:revision>2</cp:revision>
  <dcterms:created xsi:type="dcterms:W3CDTF">2026-05-04T07:04:00Z</dcterms:created>
  <dcterms:modified xsi:type="dcterms:W3CDTF">2026-05-04T07:06:00Z</dcterms:modified>
</cp:coreProperties>
</file>