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B8860B"/>
          <w:sz w:val="24"/>
          <w:szCs w:val="24"/>
        </w:rPr>
        <w:t xml:space="preserve">LBZ · LEBALEZE</w:t>
      </w:r>
    </w:p>
    <w:p>
      <w:pPr>
        <w:spacing w:after="200"/>
      </w:pPr>
    </w:p>
    <w:p>
      <w:pPr>
        <w:jc w:val="center"/>
      </w:pPr>
      <w:r>
        <w:rPr>
          <w:b/>
          <w:bCs/>
          <w:color w:val="1B2A4A"/>
          <w:sz w:val="48"/>
          <w:szCs w:val="48"/>
        </w:rPr>
        <w:t xml:space="preserve">CAHIER DES CHARGES</w:t>
      </w:r>
    </w:p>
    <w:p>
      <w:pPr>
        <w:spacing w:after="100"/>
      </w:pPr>
    </w:p>
    <w:p>
      <w:pPr>
        <w:jc w:val="center"/>
      </w:pPr>
      <w:r>
        <w:rPr>
          <w:b/>
          <w:bCs/>
          <w:color w:val="0F6E56"/>
          <w:sz w:val="28"/>
          <w:szCs w:val="28"/>
        </w:rPr>
        <w:t xml:space="preserve">Plateforme SaaS de gestion multi-salons de beauté</w:t>
      </w:r>
    </w:p>
    <w:p>
      <w:pPr>
        <w:spacing w:before="100"/>
        <w:jc w:val="center"/>
      </w:pPr>
      <w:r>
        <w:rPr>
          <w:i/>
          <w:iCs/>
          <w:color w:val="5F5E5A"/>
          <w:sz w:val="22"/>
          <w:szCs w:val="22"/>
        </w:rPr>
        <w:t xml:space="preserve">avec assistant de réservation et d'avis clients par IA sur WhatsApp</w:t>
      </w:r>
    </w:p>
    <w:p>
      <w:pPr>
        <w:spacing w:after="1200"/>
      </w:pPr>
    </w:p>
    <w:p>
      <w:pPr>
        <w:jc w:val="center"/>
      </w:pPr>
      <w:r>
        <w:rPr>
          <w:color w:val="3D3D3A"/>
          <w:sz w:val="20"/>
          <w:szCs w:val="20"/>
        </w:rPr>
        <w:t xml:space="preserve">Marché cible : Cameroun / Afrique francophone</w:t>
      </w:r>
    </w:p>
    <w:p>
      <w:pPr>
        <w:spacing w:before="60"/>
        <w:jc w:val="center"/>
      </w:pPr>
      <w:r>
        <w:rPr>
          <w:color w:val="3D3D3A"/>
          <w:sz w:val="20"/>
          <w:szCs w:val="20"/>
        </w:rPr>
        <w:t xml:space="preserve">Version 1.0 — Août 2026</w:t>
      </w:r>
    </w:p>
    <w:p>
      <w:pPr>
        <w:spacing w:before="60"/>
        <w:jc w:val="center"/>
      </w:pPr>
      <w:r>
        <w:rPr>
          <w:color w:val="3D3D3A"/>
          <w:sz w:val="20"/>
          <w:szCs w:val="20"/>
        </w:rPr>
        <w:t xml:space="preserve">Porteur de projet : SIRE — Douala, Cameroun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B2A4A" w:sz="6" w:space="4"/>
        </w:pBdr>
        <w:spacing w:after="200" w:before="400"/>
      </w:pPr>
      <w:r>
        <w:rPr>
          <w:b/>
          <w:bCs/>
          <w:color w:val="1B2A4A"/>
          <w:sz w:val="30"/>
          <w:szCs w:val="30"/>
        </w:rPr>
        <w:t xml:space="preserve">Sommaire</w:t>
      </w:r>
    </w:p>
    <w:p>
      <w:pPr>
        <w:spacing w:after="140"/>
      </w:pPr>
      <w:r>
        <w:rPr>
          <w:color w:val="2C2C2A"/>
          <w:sz w:val="22"/>
          <w:szCs w:val="22"/>
        </w:rPr>
        <w:t xml:space="preserve">1. Contexte et objectifs</w:t>
      </w:r>
    </w:p>
    <w:p>
      <w:pPr>
        <w:spacing w:after="140"/>
      </w:pPr>
      <w:r>
        <w:rPr>
          <w:color w:val="2C2C2A"/>
          <w:sz w:val="22"/>
          <w:szCs w:val="22"/>
        </w:rPr>
        <w:t xml:space="preserve">2. Stack technique complète</w:t>
      </w:r>
    </w:p>
    <w:p>
      <w:pPr>
        <w:spacing w:after="140"/>
      </w:pPr>
      <w:r>
        <w:rPr>
          <w:color w:val="2C2C2A"/>
          <w:sz w:val="22"/>
          <w:szCs w:val="22"/>
        </w:rPr>
        <w:t xml:space="preserve">3. Architecture générale</w:t>
      </w:r>
    </w:p>
    <w:p>
      <w:pPr>
        <w:spacing w:after="140"/>
      </w:pPr>
      <w:r>
        <w:rPr>
          <w:color w:val="2C2C2A"/>
          <w:sz w:val="22"/>
          <w:szCs w:val="22"/>
        </w:rPr>
        <w:t xml:space="preserve">4. Modèle de données</w:t>
      </w:r>
    </w:p>
    <w:p>
      <w:pPr>
        <w:spacing w:after="140"/>
      </w:pPr>
      <w:r>
        <w:rPr>
          <w:color w:val="2C2C2A"/>
          <w:sz w:val="22"/>
          <w:szCs w:val="22"/>
        </w:rPr>
        <w:t xml:space="preserve">5. Fonctionnalités détaillées</w:t>
      </w:r>
    </w:p>
    <w:p>
      <w:pPr>
        <w:spacing w:after="140"/>
      </w:pPr>
      <w:r>
        <w:rPr>
          <w:color w:val="2C2C2A"/>
          <w:sz w:val="22"/>
          <w:szCs w:val="22"/>
        </w:rPr>
        <w:t xml:space="preserve">6. Sécurité et isolation multi-tenant</w:t>
      </w:r>
    </w:p>
    <w:p>
      <w:pPr>
        <w:spacing w:after="140"/>
      </w:pPr>
      <w:r>
        <w:rPr>
          <w:color w:val="2C2C2A"/>
          <w:sz w:val="22"/>
          <w:szCs w:val="22"/>
        </w:rPr>
        <w:t xml:space="preserve">7. Phasage du projet</w:t>
      </w:r>
    </w:p>
    <w:p>
      <w:r>
        <w:br w:type="page"/>
      </w:r>
    </w:p>
    <w:p>
      <w:pPr>
        <w:pStyle w:val="Heading1"/>
        <w:pBdr>
          <w:bottom w:val="single" w:color="1B2A4A" w:sz="6" w:space="4"/>
        </w:pBdr>
        <w:spacing w:after="200" w:before="400"/>
      </w:pPr>
      <w:r>
        <w:rPr>
          <w:b/>
          <w:bCs/>
          <w:color w:val="1B2A4A"/>
          <w:sz w:val="30"/>
          <w:szCs w:val="30"/>
        </w:rPr>
        <w:t xml:space="preserve">1. Contexte et objectifs</w:t>
      </w:r>
    </w:p>
    <w:p>
      <w:pPr>
        <w:spacing w:after="160" w:line="300"/>
      </w:pPr>
      <w:r>
        <w:rPr>
          <w:sz w:val="21"/>
          <w:szCs w:val="21"/>
        </w:rPr>
        <w:t xml:space="preserve">Les salons de beauté camerounais gèrent aujourd'hui leurs rendez-vous, leurs clients et leurs stocks avec des outils manuels (cahiers, tableurs, appels téléphoniques) ou des solutions non adaptées au marché local (pas de XAF, pas de Mobile Money, pas de WhatsApp). Ce projet vise à créer une plateforme SaaS multi-tenant permettant à plusieurs salons d'opérer, chacun de façon isolée et autonome, sur une base logicielle commune.</w:t>
      </w:r>
    </w:p>
    <w:p>
      <w:pPr>
        <w:pStyle w:val="Heading2"/>
        <w:spacing w:after="120" w:before="300"/>
      </w:pPr>
      <w:r>
        <w:rPr>
          <w:b/>
          <w:bCs/>
          <w:color w:val="0F6E56"/>
          <w:sz w:val="24"/>
          <w:szCs w:val="24"/>
        </w:rPr>
        <w:t xml:space="preserve">1.1 Objectifs du produit</w:t>
      </w:r>
    </w:p>
    <w:p>
      <w:pPr>
        <w:pStyle w:val="ListParagraph"/>
        <w:numPr>
          <w:ilvl w:val="0"/>
          <w:numId w:val="2"/>
        </w:numPr>
        <w:spacing w:after="80" w:line="280"/>
      </w:pPr>
      <w:r>
        <w:rPr>
          <w:b/>
          <w:bCs/>
          <w:sz w:val="21"/>
          <w:szCs w:val="21"/>
        </w:rPr>
        <w:t xml:space="preserve">Centraliser </w:t>
      </w:r>
      <w:r>
        <w:rPr>
          <w:sz w:val="21"/>
          <w:szCs w:val="21"/>
        </w:rPr>
        <w:t xml:space="preserve">la gestion des rendez-vous, clients, staff et stock pour chaque salon abonné.</w:t>
      </w:r>
    </w:p>
    <w:p>
      <w:pPr>
        <w:pStyle w:val="ListParagraph"/>
        <w:numPr>
          <w:ilvl w:val="0"/>
          <w:numId w:val="2"/>
        </w:numPr>
        <w:spacing w:after="80" w:line="280"/>
      </w:pPr>
      <w:r>
        <w:rPr>
          <w:b/>
          <w:bCs/>
          <w:sz w:val="21"/>
          <w:szCs w:val="21"/>
        </w:rPr>
        <w:t xml:space="preserve">Réduire la friction</w:t>
      </w:r>
      <w:r>
        <w:rPr>
          <w:sz w:val="21"/>
          <w:szCs w:val="21"/>
        </w:rPr>
        <w:t xml:space="preserve"> de prise de rendez-vous en permettant la réservation directement par WhatsApp, canal déjà utilisé par la quasi-totalité de la clientèle.</w:t>
      </w:r>
    </w:p>
    <w:p>
      <w:pPr>
        <w:pStyle w:val="ListParagraph"/>
        <w:numPr>
          <w:ilvl w:val="0"/>
          <w:numId w:val="2"/>
        </w:numPr>
        <w:spacing w:after="80" w:line="280"/>
      </w:pPr>
      <w:r>
        <w:rPr>
          <w:b/>
          <w:bCs/>
          <w:sz w:val="21"/>
          <w:szCs w:val="21"/>
        </w:rPr>
        <w:t xml:space="preserve">Automatiser la collecte d'avis clients</w:t>
      </w:r>
      <w:r>
        <w:rPr>
          <w:sz w:val="21"/>
          <w:szCs w:val="21"/>
        </w:rPr>
        <w:t xml:space="preserve"> après chaque prestation, sans effort pour le salon.</w:t>
      </w:r>
    </w:p>
    <w:p>
      <w:pPr>
        <w:pStyle w:val="ListParagraph"/>
        <w:numPr>
          <w:ilvl w:val="0"/>
          <w:numId w:val="2"/>
        </w:numPr>
        <w:spacing w:after="80" w:line="280"/>
      </w:pPr>
      <w:r>
        <w:rPr>
          <w:b/>
          <w:bCs/>
          <w:sz w:val="21"/>
          <w:szCs w:val="21"/>
        </w:rPr>
        <w:t xml:space="preserve">Adapter nativement</w:t>
      </w:r>
      <w:r>
        <w:rPr>
          <w:sz w:val="21"/>
          <w:szCs w:val="21"/>
        </w:rPr>
        <w:t xml:space="preserve"> le produit au contexte local : XAF, Mobile Money (Orange Money, MTN MoMo), interface bilingue FR/EN.</w:t>
      </w:r>
    </w:p>
    <w:p>
      <w:pPr>
        <w:pStyle w:val="ListParagraph"/>
        <w:numPr>
          <w:ilvl w:val="0"/>
          <w:numId w:val="2"/>
        </w:numPr>
        <w:spacing w:after="80" w:line="280"/>
      </w:pPr>
      <w:r>
        <w:rPr>
          <w:b/>
          <w:bCs/>
          <w:sz w:val="21"/>
          <w:szCs w:val="21"/>
        </w:rPr>
        <w:t xml:space="preserve">Générer un revenu récurrent</w:t>
      </w:r>
      <w:r>
        <w:rPr>
          <w:sz w:val="21"/>
          <w:szCs w:val="21"/>
        </w:rPr>
        <w:t xml:space="preserve"> via un modèle d'abonnement mensuel par salon.</w:t>
      </w:r>
    </w:p>
    <w:p>
      <w:pPr>
        <w:pStyle w:val="Heading2"/>
        <w:spacing w:after="120" w:before="300"/>
      </w:pPr>
      <w:r>
        <w:rPr>
          <w:b/>
          <w:bCs/>
          <w:color w:val="0F6E56"/>
          <w:sz w:val="24"/>
          <w:szCs w:val="24"/>
        </w:rPr>
        <w:t xml:space="preserve">1.2 Utilisateurs cibles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Profil</w:t>
            </w:r>
          </w:p>
        </w:tc>
        <w:tc>
          <w:tcPr>
            <w:tcW w:type="dxa" w:w="6620"/>
            <w:shd w:fill="1B2A4A" w:color="auto" w:val="clear"/>
            <w:tcMar>
              <w:top w:type="dxa" w:w="100"/>
              <w:left w:type="dxa" w:w="120"/>
              <w:bottom w:type="dxa" w:w="100"/>
              <w:right w:type="dxa" w:w="120"/>
            </w:tcMar>
            <w:vAlign w:val="center"/>
          </w:tcPr>
          <w:p>
            <w:pPr>
              <w:jc w:val="left"/>
            </w:pPr>
            <w:r>
              <w:rPr>
                <w:b/>
                <w:bCs/>
                <w:color w:val="FFFFFF"/>
                <w:sz w:val="19"/>
                <w:szCs w:val="19"/>
              </w:rPr>
              <w:t xml:space="preserve">Besoin principal</w:t>
            </w:r>
          </w:p>
        </w:tc>
      </w:tr>
      <w:tr>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Gérant(e) de salon</w:t>
            </w:r>
          </w:p>
        </w:tc>
        <w:tc>
          <w:tcPr>
            <w:tcW w:type="dxa" w:w="6620"/>
            <w:tcMar>
              <w:top w:type="dxa" w:w="100"/>
              <w:left w:type="dxa" w:w="120"/>
              <w:bottom w:type="dxa" w:w="100"/>
              <w:right w:type="dxa" w:w="120"/>
            </w:tcMar>
            <w:vAlign w:val="center"/>
          </w:tcPr>
          <w:p>
            <w:pPr>
              <w:jc w:val="left"/>
            </w:pPr>
            <w:r>
              <w:rPr>
                <w:b w:val="false"/>
                <w:bCs w:val="false"/>
                <w:color w:val="2C2C2A"/>
                <w:sz w:val="19"/>
                <w:szCs w:val="19"/>
              </w:rPr>
              <w:t xml:space="preserve">Piloter son activité : RDV, staff, stock, chiffre d'affaires.</w:t>
            </w:r>
          </w:p>
        </w:tc>
      </w:tr>
      <w:tr>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Coiffeuse / esthéticienne</w:t>
            </w:r>
          </w:p>
        </w:tc>
        <w:tc>
          <w:tcPr>
            <w:tcW w:type="dxa" w:w="66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Consulter son planning, ses commissions, ses clients.</w:t>
            </w:r>
          </w:p>
        </w:tc>
      </w:tr>
      <w:tr>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Client final</w:t>
            </w:r>
          </w:p>
        </w:tc>
        <w:tc>
          <w:tcPr>
            <w:tcW w:type="dxa" w:w="6620"/>
            <w:tcMar>
              <w:top w:type="dxa" w:w="100"/>
              <w:left w:type="dxa" w:w="120"/>
              <w:bottom w:type="dxa" w:w="100"/>
              <w:right w:type="dxa" w:w="120"/>
            </w:tcMar>
            <w:vAlign w:val="center"/>
          </w:tcPr>
          <w:p>
            <w:pPr>
              <w:jc w:val="left"/>
            </w:pPr>
            <w:r>
              <w:rPr>
                <w:b w:val="false"/>
                <w:bCs w:val="false"/>
                <w:color w:val="2C2C2A"/>
                <w:sz w:val="19"/>
                <w:szCs w:val="19"/>
              </w:rPr>
              <w:t xml:space="preserve">Réserver un créneau, être rappelé, laisser un avis — via WhatsApp en priorité.</w:t>
            </w:r>
          </w:p>
        </w:tc>
      </w:tr>
      <w:tr>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Super-admin (éditeur SaaS)</w:t>
            </w:r>
          </w:p>
        </w:tc>
        <w:tc>
          <w:tcPr>
            <w:tcW w:type="dxa" w:w="66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Superviser l'ensemble des salons clients, la facturation, l'usage.</w:t>
            </w:r>
          </w:p>
        </w:tc>
      </w:tr>
    </w:tbl>
    <w:p>
      <w:pPr>
        <w:pStyle w:val="Heading1"/>
        <w:pBdr>
          <w:bottom w:val="single" w:color="1B2A4A" w:sz="6" w:space="4"/>
        </w:pBdr>
        <w:spacing w:after="200" w:before="400"/>
      </w:pPr>
      <w:r>
        <w:rPr>
          <w:b/>
          <w:bCs/>
          <w:color w:val="1B2A4A"/>
          <w:sz w:val="30"/>
          <w:szCs w:val="30"/>
        </w:rPr>
        <w:t xml:space="preserve">2. Stack technique complète</w:t>
      </w:r>
    </w:p>
    <w:p>
      <w:pPr>
        <w:spacing w:after="160" w:line="300"/>
      </w:pPr>
      <w:r>
        <w:rPr>
          <w:sz w:val="21"/>
          <w:szCs w:val="21"/>
        </w:rPr>
        <w:t xml:space="preserve">La stack est choisie pour minimiser les coûts d'infrastructure, accélérer le développement, et rester cohérente avec les autres produits déjà en cours (Joolie).</w:t>
      </w:r>
    </w:p>
    <w:p>
      <w:pPr>
        <w:pStyle w:val="Heading2"/>
        <w:spacing w:after="120" w:before="300"/>
      </w:pPr>
      <w:r>
        <w:rPr>
          <w:b/>
          <w:bCs/>
          <w:color w:val="0F6E56"/>
          <w:sz w:val="24"/>
          <w:szCs w:val="24"/>
        </w:rPr>
        <w:t xml:space="preserve">2.1 Frontend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shd w:fill="1B2A4A" w:color="auto"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Technologie</w:t>
            </w:r>
          </w:p>
        </w:tc>
        <w:tc>
          <w:tcPr>
            <w:tcW w:type="dxa" w:w="4020"/>
            <w:shd w:fill="1B2A4A" w:color="auto"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Framework</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Next.js 14 (App Router)</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Rendu hybride SSR/CSR, routing par sous-domaine pour le multi-tenant.</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Style</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Tailwind CSS</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Rapidité d'exécution, cohérence design system.</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Composants UI</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shadcn/ui</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Composants accessibles, personnalisables sans surcharge.</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Déploiement front</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Vercel</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CI/CD natif avec Next.js, edge functions pour le routing tenant.</w:t>
            </w:r>
          </w:p>
        </w:tc>
      </w:tr>
    </w:tbl>
    <w:p>
      <w:pPr>
        <w:pStyle w:val="Heading2"/>
        <w:spacing w:after="120" w:before="300"/>
      </w:pPr>
      <w:r>
        <w:rPr>
          <w:b/>
          <w:bCs/>
          <w:color w:val="0F6E56"/>
          <w:sz w:val="24"/>
          <w:szCs w:val="24"/>
        </w:rPr>
        <w:t xml:space="preserve">2.2 Backend &amp; API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shd w:fill="1B2A4A" w:color="auto"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Technologie</w:t>
            </w:r>
          </w:p>
        </w:tc>
        <w:tc>
          <w:tcPr>
            <w:tcW w:type="dxa" w:w="4020"/>
            <w:shd w:fill="1B2A4A" w:color="auto"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API applicative</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Next.js API Routes / Route Handlers</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Un seul repo full-stack, pas de service séparé à maintenir au démarrage.</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ORM</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Prisma</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Migrations versionnées, typage fort partagé avec le frontend.</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Jobs planifiés</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Vercel Cron / worker Node dédié</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Rappels de RDV, alertes de stock bas, relances clients inactifs.</w:t>
            </w:r>
          </w:p>
        </w:tc>
      </w:tr>
    </w:tbl>
    <w:p>
      <w:pPr>
        <w:pStyle w:val="Heading2"/>
        <w:spacing w:after="120" w:before="300"/>
      </w:pPr>
      <w:r>
        <w:rPr>
          <w:b/>
          <w:bCs/>
          <w:color w:val="0F6E56"/>
          <w:sz w:val="24"/>
          <w:szCs w:val="24"/>
        </w:rPr>
        <w:t xml:space="preserve">2.3 Base de données &amp; authentification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shd w:fill="1B2A4A" w:color="auto"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Technologie</w:t>
            </w:r>
          </w:p>
        </w:tc>
        <w:tc>
          <w:tcPr>
            <w:tcW w:type="dxa" w:w="4020"/>
            <w:shd w:fill="1B2A4A" w:color="auto"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Base de données</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PostgreSQL (Supabase)</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Row-Level Security natif, indispensable à l'isolation multi-tenant.</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Authentification</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Supabase Auth</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Gestion JWT, claims personnalisés (tenant_id, rôle).</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Stockage fichiers</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Supabase Storage</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Photos clients, logos de salon, justificatifs.</w:t>
            </w:r>
          </w:p>
        </w:tc>
      </w:tr>
    </w:tbl>
    <w:p>
      <w:pPr>
        <w:pStyle w:val="Heading2"/>
        <w:spacing w:after="120" w:before="300"/>
      </w:pPr>
      <w:r>
        <w:rPr>
          <w:b/>
          <w:bCs/>
          <w:color w:val="0F6E56"/>
          <w:sz w:val="24"/>
          <w:szCs w:val="24"/>
        </w:rPr>
        <w:t xml:space="preserve">2.4 Paiements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shd w:fill="1B2A4A" w:color="auto"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Technologie</w:t>
            </w:r>
          </w:p>
        </w:tc>
        <w:tc>
          <w:tcPr>
            <w:tcW w:type="dxa" w:w="4020"/>
            <w:shd w:fill="1B2A4A" w:color="auto"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Encaissement client (POS salon)</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Espèces + Mobile Money via agrégateur</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Orange Money et MTN MoMo couvrent la quasi-totalité des paiements terrain.</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Agrégateur Mobile Money</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CinetPay ou NotchPay</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Une seule intégration couvre les deux opérateurs, évite l'agrément direct.</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Facturation abonnement SaaS</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Même agrégateur, mode récurrent</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Prélèvement mensuel des salons abonnés en XAF.</w:t>
            </w:r>
          </w:p>
        </w:tc>
      </w:tr>
    </w:tbl>
    <w:p>
      <w:pPr>
        <w:pStyle w:val="Heading2"/>
        <w:spacing w:after="120" w:before="300"/>
      </w:pPr>
      <w:r>
        <w:rPr>
          <w:b/>
          <w:bCs/>
          <w:color w:val="0F6E56"/>
          <w:sz w:val="24"/>
          <w:szCs w:val="24"/>
        </w:rPr>
        <w:t xml:space="preserve">2.5 Communication &amp; intelligence artificielle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0"/>
      </w:tblGrid>
      <w:tr>
        <w:trPr>
          <w:tblHeader/>
        </w:trPr>
        <w:tc>
          <w:tcPr>
            <w:tcW w:type="dxa" w:w="2600"/>
            <w:shd w:fill="1B2A4A" w:color="auto" w:val="clear"/>
            <w:tcMar>
              <w:top w:type="dxa" w:w="100"/>
              <w:left w:type="dxa" w:w="120"/>
              <w:bottom w:type="dxa" w:w="100"/>
              <w:right w:type="dxa" w:w="120"/>
            </w:tcMar>
            <w:vAlign w:val="center"/>
          </w:tcPr>
          <w:p>
            <w:pPr>
              <w:jc w:val="left"/>
            </w:pPr>
            <w:r>
              <w:rPr>
                <w:b/>
                <w:bCs/>
                <w:color w:val="FFFFFF"/>
                <w:sz w:val="19"/>
                <w:szCs w:val="19"/>
              </w:rPr>
              <w:t xml:space="preserve">Composant</w:t>
            </w:r>
          </w:p>
        </w:tc>
        <w:tc>
          <w:tcPr>
            <w:tcW w:type="dxa" w:w="2400"/>
            <w:shd w:fill="1B2A4A" w:color="auto" w:val="clear"/>
            <w:tcMar>
              <w:top w:type="dxa" w:w="100"/>
              <w:left w:type="dxa" w:w="120"/>
              <w:bottom w:type="dxa" w:w="100"/>
              <w:right w:type="dxa" w:w="120"/>
            </w:tcMar>
            <w:vAlign w:val="center"/>
          </w:tcPr>
          <w:p>
            <w:pPr>
              <w:jc w:val="left"/>
            </w:pPr>
            <w:r>
              <w:rPr>
                <w:b/>
                <w:bCs/>
                <w:color w:val="FFFFFF"/>
                <w:sz w:val="19"/>
                <w:szCs w:val="19"/>
              </w:rPr>
              <w:t xml:space="preserve">Technologie</w:t>
            </w:r>
          </w:p>
        </w:tc>
        <w:tc>
          <w:tcPr>
            <w:tcW w:type="dxa" w:w="4020"/>
            <w:shd w:fill="1B2A4A" w:color="auto" w:val="clear"/>
            <w:tcMar>
              <w:top w:type="dxa" w:w="100"/>
              <w:left w:type="dxa" w:w="120"/>
              <w:bottom w:type="dxa" w:w="100"/>
              <w:right w:type="dxa" w:w="120"/>
            </w:tcMar>
            <w:vAlign w:val="center"/>
          </w:tcPr>
          <w:p>
            <w:pPr>
              <w:jc w:val="left"/>
            </w:pPr>
            <w:r>
              <w:rPr>
                <w:b/>
                <w:bCs/>
                <w:color w:val="FFFFFF"/>
                <w:sz w:val="19"/>
                <w:szCs w:val="19"/>
              </w:rPr>
              <w:t xml:space="preserve">Justification</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Messagerie WhatsApp</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BSP (360dialog / Twilio / WATI) sur API Cloud Meta</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Onboarding rapide d'un numéro par salon, sans agrément Meta direct.</w:t>
            </w:r>
          </w:p>
        </w:tc>
      </w:tr>
      <w:tr>
        <w:tc>
          <w:tcPr>
            <w:tcW w:type="dxa" w:w="26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Agent conversationnel</w:t>
            </w:r>
          </w:p>
        </w:tc>
        <w:tc>
          <w:tcPr>
            <w:tcW w:type="dxa" w:w="2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API Claude (tool use / function calling)</w:t>
            </w:r>
          </w:p>
        </w:tc>
        <w:tc>
          <w:tcPr>
            <w:tcW w:type="dxa" w:w="40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Compréhension du langage naturel FR/EN, appel d'outils métier (dispo, réservation, avis).</w:t>
            </w:r>
          </w:p>
        </w:tc>
      </w:tr>
      <w:tr>
        <w:tc>
          <w:tcPr>
            <w:tcW w:type="dxa" w:w="2600"/>
            <w:tcMar>
              <w:top w:type="dxa" w:w="100"/>
              <w:left w:type="dxa" w:w="120"/>
              <w:bottom w:type="dxa" w:w="100"/>
              <w:right w:type="dxa" w:w="120"/>
            </w:tcMar>
            <w:vAlign w:val="center"/>
          </w:tcPr>
          <w:p>
            <w:pPr>
              <w:jc w:val="left"/>
            </w:pPr>
            <w:r>
              <w:rPr>
                <w:b w:val="false"/>
                <w:bCs w:val="false"/>
                <w:color w:val="2C2C2A"/>
                <w:sz w:val="19"/>
                <w:szCs w:val="19"/>
              </w:rPr>
              <w:t xml:space="preserve">Notifications</w:t>
            </w:r>
          </w:p>
        </w:tc>
        <w:tc>
          <w:tcPr>
            <w:tcW w:type="dxa" w:w="2400"/>
            <w:tcMar>
              <w:top w:type="dxa" w:w="100"/>
              <w:left w:type="dxa" w:w="120"/>
              <w:bottom w:type="dxa" w:w="100"/>
              <w:right w:type="dxa" w:w="120"/>
            </w:tcMar>
            <w:vAlign w:val="center"/>
          </w:tcPr>
          <w:p>
            <w:pPr>
              <w:jc w:val="left"/>
            </w:pPr>
            <w:r>
              <w:rPr>
                <w:b w:val="false"/>
                <w:bCs w:val="false"/>
                <w:color w:val="2C2C2A"/>
                <w:sz w:val="19"/>
                <w:szCs w:val="19"/>
              </w:rPr>
              <w:t xml:space="preserve">WhatsApp (rappels RDV) + tableau de bord salon</w:t>
            </w:r>
          </w:p>
        </w:tc>
        <w:tc>
          <w:tcPr>
            <w:tcW w:type="dxa" w:w="4020"/>
            <w:tcMar>
              <w:top w:type="dxa" w:w="100"/>
              <w:left w:type="dxa" w:w="120"/>
              <w:bottom w:type="dxa" w:w="100"/>
              <w:right w:type="dxa" w:w="120"/>
            </w:tcMar>
            <w:vAlign w:val="center"/>
          </w:tcPr>
          <w:p>
            <w:pPr>
              <w:jc w:val="left"/>
            </w:pPr>
            <w:r>
              <w:rPr>
                <w:b w:val="false"/>
                <w:bCs w:val="false"/>
                <w:color w:val="2C2C2A"/>
                <w:sz w:val="19"/>
                <w:szCs w:val="19"/>
              </w:rPr>
              <w:t xml:space="preserve">Canal WhatsApp prioritaire, cohérent avec les usages du marché.</w:t>
            </w:r>
          </w:p>
        </w:tc>
      </w:tr>
    </w:tbl>
    <w:p>
      <w:pPr>
        <w:pStyle w:val="Heading2"/>
        <w:spacing w:after="120" w:before="300"/>
      </w:pPr>
      <w:r>
        <w:rPr>
          <w:b/>
          <w:bCs/>
          <w:color w:val="0F6E56"/>
          <w:sz w:val="24"/>
          <w:szCs w:val="24"/>
        </w:rPr>
        <w:t xml:space="preserve">2.6 Hébergement &amp; DevOps</w:t>
      </w:r>
    </w:p>
    <w:p>
      <w:pPr>
        <w:pStyle w:val="ListParagraph"/>
        <w:numPr>
          <w:ilvl w:val="0"/>
          <w:numId w:val="2"/>
        </w:numPr>
        <w:spacing w:after="80" w:line="280"/>
      </w:pPr>
      <w:r>
        <w:rPr>
          <w:b/>
          <w:bCs/>
          <w:sz w:val="21"/>
          <w:szCs w:val="21"/>
        </w:rPr>
        <w:t xml:space="preserve">Frontend &amp; API : </w:t>
      </w:r>
      <w:r>
        <w:rPr>
          <w:sz w:val="21"/>
          <w:szCs w:val="21"/>
        </w:rPr>
        <w:t xml:space="preserve">Vercel (déploiement continu depuis le dépôt Git).</w:t>
      </w:r>
    </w:p>
    <w:p>
      <w:pPr>
        <w:pStyle w:val="ListParagraph"/>
        <w:numPr>
          <w:ilvl w:val="0"/>
          <w:numId w:val="2"/>
        </w:numPr>
        <w:spacing w:after="80" w:line="280"/>
      </w:pPr>
      <w:r>
        <w:rPr>
          <w:b/>
          <w:bCs/>
          <w:sz w:val="21"/>
          <w:szCs w:val="21"/>
        </w:rPr>
        <w:t xml:space="preserve">Base de données : </w:t>
      </w:r>
      <w:r>
        <w:rPr>
          <w:sz w:val="21"/>
          <w:szCs w:val="21"/>
        </w:rPr>
        <w:t xml:space="preserve">Supabase (hébergée, sauvegardes automatiques).</w:t>
      </w:r>
    </w:p>
    <w:p>
      <w:pPr>
        <w:pStyle w:val="ListParagraph"/>
        <w:numPr>
          <w:ilvl w:val="0"/>
          <w:numId w:val="2"/>
        </w:numPr>
        <w:spacing w:after="80" w:line="280"/>
      </w:pPr>
      <w:r>
        <w:rPr>
          <w:b/>
          <w:bCs/>
          <w:sz w:val="21"/>
          <w:szCs w:val="21"/>
        </w:rPr>
        <w:t xml:space="preserve">Monitoring : </w:t>
      </w:r>
      <w:r>
        <w:rPr>
          <w:sz w:val="21"/>
          <w:szCs w:val="21"/>
        </w:rPr>
        <w:t xml:space="preserve">Vercel Analytics + logs Supabase, alerting basique par e-mail au démarrage.</w:t>
      </w:r>
    </w:p>
    <w:p>
      <w:pPr>
        <w:pStyle w:val="Heading1"/>
        <w:pBdr>
          <w:bottom w:val="single" w:color="1B2A4A" w:sz="6" w:space="4"/>
        </w:pBdr>
        <w:spacing w:after="200" w:before="400"/>
      </w:pPr>
      <w:r>
        <w:rPr>
          <w:b/>
          <w:bCs/>
          <w:color w:val="1B2A4A"/>
          <w:sz w:val="30"/>
          <w:szCs w:val="30"/>
        </w:rPr>
        <w:t xml:space="preserve">3. Architecture générale</w:t>
      </w:r>
    </w:p>
    <w:p>
      <w:pPr>
        <w:spacing w:after="160" w:line="300"/>
      </w:pPr>
      <w:r>
        <w:rPr>
          <w:sz w:val="21"/>
          <w:szCs w:val="21"/>
        </w:rPr>
        <w:t xml:space="preserve">L'application repose sur un modèle multi-tenant à base de données partagée : toutes les données de tous les salons vivent dans les mêmes tables, distinguées par une colonne tenant_id, avec une isolation garantie au niveau de la base via Row-Level Security (RLS) plutôt qu'au seul niveau applicatif.</w:t>
      </w:r>
    </w:p>
    <w:p>
      <w:pPr>
        <w:pStyle w:val="Heading3"/>
        <w:spacing w:after="100" w:before="200"/>
      </w:pPr>
      <w:r>
        <w:rPr>
          <w:b/>
          <w:bCs/>
          <w:color w:val="1B2A4A"/>
          <w:sz w:val="21"/>
          <w:szCs w:val="21"/>
        </w:rPr>
        <w:t xml:space="preserve">3.1 Trois surfaces applicatives</w:t>
      </w:r>
    </w:p>
    <w:p>
      <w:pPr>
        <w:pStyle w:val="ListParagraph"/>
        <w:numPr>
          <w:ilvl w:val="0"/>
          <w:numId w:val="2"/>
        </w:numPr>
        <w:spacing w:after="80" w:line="280"/>
      </w:pPr>
      <w:r>
        <w:rPr>
          <w:b/>
          <w:bCs/>
          <w:sz w:val="21"/>
          <w:szCs w:val="21"/>
        </w:rPr>
        <w:t xml:space="preserve">Site public de réservation </w:t>
      </w:r>
      <w:r>
        <w:rPr>
          <w:sz w:val="21"/>
          <w:szCs w:val="21"/>
        </w:rPr>
        <w:t xml:space="preserve">— un par salon, accessible via sous-domaine ou slug (ex. caprice.lebaleze.app).</w:t>
      </w:r>
    </w:p>
    <w:p>
      <w:pPr>
        <w:pStyle w:val="ListParagraph"/>
        <w:numPr>
          <w:ilvl w:val="0"/>
          <w:numId w:val="2"/>
        </w:numPr>
        <w:spacing w:after="80" w:line="280"/>
      </w:pPr>
      <w:r>
        <w:rPr>
          <w:b/>
          <w:bCs/>
          <w:sz w:val="21"/>
          <w:szCs w:val="21"/>
        </w:rPr>
        <w:t xml:space="preserve">Tableau de bord salon </w:t>
      </w:r>
      <w:r>
        <w:rPr>
          <w:sz w:val="21"/>
          <w:szCs w:val="21"/>
        </w:rPr>
        <w:t xml:space="preserve">— accès gérant / staff, scindé par rôle (admin, manager, staff).</w:t>
      </w:r>
    </w:p>
    <w:p>
      <w:pPr>
        <w:pStyle w:val="ListParagraph"/>
        <w:numPr>
          <w:ilvl w:val="0"/>
          <w:numId w:val="2"/>
        </w:numPr>
        <w:spacing w:after="80" w:line="280"/>
      </w:pPr>
      <w:r>
        <w:rPr>
          <w:b/>
          <w:bCs/>
          <w:sz w:val="21"/>
          <w:szCs w:val="21"/>
        </w:rPr>
        <w:t xml:space="preserve">Console super-admin </w:t>
      </w:r>
      <w:r>
        <w:rPr>
          <w:sz w:val="21"/>
          <w:szCs w:val="21"/>
        </w:rPr>
        <w:t xml:space="preserve">— réservée à l'éditeur du SaaS : supervision des salons, abonnements, usage.</w:t>
      </w:r>
    </w:p>
    <w:p>
      <w:pPr>
        <w:pStyle w:val="Heading3"/>
        <w:spacing w:after="100" w:before="200"/>
      </w:pPr>
      <w:r>
        <w:rPr>
          <w:b/>
          <w:bCs/>
          <w:color w:val="1B2A4A"/>
          <w:sz w:val="21"/>
          <w:szCs w:val="21"/>
        </w:rPr>
        <w:t xml:space="preserve">3.2 Résolution du tenant</w:t>
      </w:r>
    </w:p>
    <w:p>
      <w:pPr>
        <w:spacing w:after="160" w:line="300"/>
      </w:pPr>
      <w:r>
        <w:rPr>
          <w:sz w:val="21"/>
          <w:szCs w:val="21"/>
        </w:rPr>
        <w:t xml:space="preserve">Un middleware Next.js identifie le salon à partir du sous-domaine de la requête et injecte le tenant_id correspondant dans le contexte de la session avant tout accès aux données. Ce tenant_id est également porté par le JWT Supabase sous forme de claim personnalisé, ce qui permet aux policies RLS de le lire directement côté base de données.</w:t>
      </w:r>
    </w:p>
    <w:p>
      <w:pPr>
        <w:pStyle w:val="Heading3"/>
        <w:spacing w:after="100" w:before="200"/>
      </w:pPr>
      <w:r>
        <w:rPr>
          <w:b/>
          <w:bCs/>
          <w:color w:val="1B2A4A"/>
          <w:sz w:val="21"/>
          <w:szCs w:val="21"/>
        </w:rPr>
        <w:t xml:space="preserve">3.3 Assistant IA WhatsApp — flux détaillé</w:t>
      </w:r>
    </w:p>
    <w:p>
      <w:pPr>
        <w:spacing w:after="160" w:line="300"/>
      </w:pPr>
      <w:r>
        <w:rPr>
          <w:sz w:val="21"/>
          <w:szCs w:val="21"/>
        </w:rPr>
        <w:t xml:space="preserve">Le client envoie un message WhatsApp en langage naturel. Le webhook Meta transmet le message à un agent basé sur l'API Claude, doté d'outils (tool use) propres au tenant concerné. L'agent détermine l'intention et agit en conséquence :</w:t>
      </w:r>
    </w:p>
    <w:p>
      <w:pPr>
        <w:pStyle w:val="ListParagraph"/>
        <w:numPr>
          <w:ilvl w:val="0"/>
          <w:numId w:val="2"/>
        </w:numPr>
        <w:spacing w:after="80" w:line="280"/>
      </w:pPr>
      <w:r>
        <w:rPr>
          <w:b/>
          <w:bCs/>
          <w:sz w:val="21"/>
          <w:szCs w:val="21"/>
        </w:rPr>
        <w:t xml:space="preserve">Réservation </w:t>
      </w:r>
      <w:r>
        <w:rPr>
          <w:sz w:val="21"/>
          <w:szCs w:val="21"/>
        </w:rPr>
        <w:t xml:space="preserve">— l'agent consulte les disponibilités réelles (créneaux libres du staff choisi ou du premier disponible) puis crée le rendez-vous après confirmation explicite du client.</w:t>
      </w:r>
    </w:p>
    <w:p>
      <w:pPr>
        <w:pStyle w:val="ListParagraph"/>
        <w:numPr>
          <w:ilvl w:val="0"/>
          <w:numId w:val="2"/>
        </w:numPr>
        <w:spacing w:after="80" w:line="280"/>
      </w:pPr>
      <w:r>
        <w:rPr>
          <w:b/>
          <w:bCs/>
          <w:sz w:val="21"/>
          <w:szCs w:val="21"/>
        </w:rPr>
        <w:t xml:space="preserve">Avis client </w:t>
      </w:r>
      <w:r>
        <w:rPr>
          <w:sz w:val="21"/>
          <w:szCs w:val="21"/>
        </w:rPr>
        <w:t xml:space="preserve">— l'agent recueille une note et un commentaire libre, enregistrés et rattachés au rendez-vous concerné si disponible.</w:t>
      </w:r>
    </w:p>
    <w:p>
      <w:pPr>
        <w:pStyle w:val="ListParagraph"/>
        <w:numPr>
          <w:ilvl w:val="0"/>
          <w:numId w:val="2"/>
        </w:numPr>
        <w:spacing w:after="80" w:line="280"/>
      </w:pPr>
      <w:r>
        <w:rPr>
          <w:b/>
          <w:bCs/>
          <w:sz w:val="21"/>
          <w:szCs w:val="21"/>
        </w:rPr>
        <w:t xml:space="preserve">Cas ambigu ou hors périmètre </w:t>
      </w:r>
      <w:r>
        <w:rPr>
          <w:sz w:val="21"/>
          <w:szCs w:val="21"/>
        </w:rPr>
        <w:t xml:space="preserve">— l'agent bascule la conversation vers le tableau de bord du salon avec notification au staff, plutôt que d'improviser une réponse.</w:t>
      </w:r>
    </w:p>
    <w:p>
      <w:pPr>
        <w:spacing w:after="160" w:line="300"/>
      </w:pPr>
      <w:r>
        <w:rPr>
          <w:sz w:val="21"/>
          <w:szCs w:val="21"/>
        </w:rPr>
        <w:t xml:space="preserve">Chaque conversation est historisée pour donner du contexte à l'agent sur les échanges précédents avec ce client, et pour permettre un audit humain a posteriori.</w:t>
      </w:r>
    </w:p>
    <w:p>
      <w:pPr>
        <w:pStyle w:val="Heading1"/>
        <w:pBdr>
          <w:bottom w:val="single" w:color="1B2A4A" w:sz="6" w:space="4"/>
        </w:pBdr>
        <w:spacing w:after="200" w:before="400"/>
      </w:pPr>
      <w:r>
        <w:rPr>
          <w:b/>
          <w:bCs/>
          <w:color w:val="1B2A4A"/>
          <w:sz w:val="30"/>
          <w:szCs w:val="30"/>
        </w:rPr>
        <w:t xml:space="preserve">4. Modèle de données</w:t>
      </w:r>
    </w:p>
    <w:p>
      <w:pPr>
        <w:spacing w:after="160" w:line="300"/>
      </w:pPr>
      <w:r>
        <w:rPr>
          <w:sz w:val="21"/>
          <w:szCs w:val="21"/>
        </w:rPr>
        <w:t xml:space="preserve">Chaque table métier porte un tenant_id (à l'exception des tables globales de configuration), avec une policy RLS PostgreSQL garantissant qu'un salon ne peut jamais accéder aux données d'un autre, indépendamment du code applicatif.</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B2A4A" w:color="auto" w:val="clear"/>
            <w:tcMar>
              <w:top w:type="dxa" w:w="100"/>
              <w:left w:type="dxa" w:w="120"/>
              <w:bottom w:type="dxa" w:w="100"/>
              <w:right w:type="dxa" w:w="120"/>
            </w:tcMar>
            <w:vAlign w:val="center"/>
          </w:tcPr>
          <w:p>
            <w:pPr>
              <w:jc w:val="left"/>
            </w:pPr>
            <w:r>
              <w:rPr>
                <w:b/>
                <w:bCs/>
                <w:color w:val="FFFFFF"/>
                <w:sz w:val="19"/>
                <w:szCs w:val="19"/>
              </w:rPr>
              <w:t xml:space="preserve">Table</w:t>
            </w:r>
          </w:p>
        </w:tc>
        <w:tc>
          <w:tcPr>
            <w:tcW w:type="dxa" w:w="6820"/>
            <w:shd w:fill="1B2A4A" w:color="auto" w:val="clear"/>
            <w:tcMar>
              <w:top w:type="dxa" w:w="100"/>
              <w:left w:type="dxa" w:w="120"/>
              <w:bottom w:type="dxa" w:w="100"/>
              <w:right w:type="dxa" w:w="120"/>
            </w:tcMar>
            <w:vAlign w:val="center"/>
          </w:tcPr>
          <w:p>
            <w:pPr>
              <w:jc w:val="left"/>
            </w:pPr>
            <w:r>
              <w:rPr>
                <w:b/>
                <w:bCs/>
                <w:color w:val="FFFFFF"/>
                <w:sz w:val="19"/>
                <w:szCs w:val="19"/>
              </w:rPr>
              <w:t xml:space="preserve">Rôle</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tenants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Un enregistrement par salon abonné : nom, slug, devise, numéro WhatsApp, statut d'abonnement.</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subscriptions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Abonnement actif d'un salon : plan, statut de facturation, date de fin de période.</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users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Comptes utilisateurs (gérant, manager, staff, super-admin) avec rôle et tenant associé.</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staff</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Équipe du salon : nom, couleur calendrier, taux de commission par défaut, statut actif.</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clients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Fiches clients : coordonnées, notes internes, préférences.</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services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Catalogue des prestations : durée, prix XAF, catégorie.</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products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Inventaire produits : coût, prix, stock, seuil d'alerte.</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service_products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Consommation de produits par prestation, pour le décrément automatique du stock.</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appointments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Rendez-vous : client, staff, statut, date, prix total.</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appointment_services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Prestations incluses dans un rendez-vous (support multi-services par RDV).</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blocked_slots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Créneaux bloqués par staff (pause, congé, indisponibilité).</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payments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Transactions liées à un rendez-vous : montant, méthode, référence Mobile Money.</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commission_records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Commissions calculées par staff et par prestation réalisée.</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stock_movements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Historique des mouvements de stock (vente, réappro, ajustement).</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conversations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Sessions de discussion WhatsApp par client, avec statut (active, résolue, escaladée).</w:t>
            </w:r>
          </w:p>
        </w:tc>
      </w:tr>
      <w:tr>
        <w:tc>
          <w:tcPr>
            <w:tcW w:type="dxa" w:w="22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messages</w:t>
            </w:r>
          </w:p>
        </w:tc>
        <w:tc>
          <w:tcPr>
            <w:tcW w:type="dxa" w:w="6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Historique complet des messages échangés dans une conversation.</w:t>
            </w:r>
          </w:p>
        </w:tc>
      </w:tr>
      <w:tr>
        <w:tc>
          <w:tcPr>
            <w:tcW w:type="dxa" w:w="2200"/>
            <w:tcMar>
              <w:top w:type="dxa" w:w="100"/>
              <w:left w:type="dxa" w:w="120"/>
              <w:bottom w:type="dxa" w:w="100"/>
              <w:right w:type="dxa" w:w="120"/>
            </w:tcMar>
            <w:vAlign w:val="center"/>
          </w:tcPr>
          <w:p>
            <w:pPr>
              <w:jc w:val="left"/>
            </w:pPr>
            <w:r>
              <w:rPr>
                <w:b w:val="false"/>
                <w:bCs w:val="false"/>
                <w:color w:val="2C2C2A"/>
                <w:sz w:val="19"/>
                <w:szCs w:val="19"/>
              </w:rPr>
              <w:t xml:space="preserve">reviews</w:t>
            </w:r>
          </w:p>
        </w:tc>
        <w:tc>
          <w:tcPr>
            <w:tcW w:type="dxa" w:w="6820"/>
            <w:tcMar>
              <w:top w:type="dxa" w:w="100"/>
              <w:left w:type="dxa" w:w="120"/>
              <w:bottom w:type="dxa" w:w="100"/>
              <w:right w:type="dxa" w:w="120"/>
            </w:tcMar>
            <w:vAlign w:val="center"/>
          </w:tcPr>
          <w:p>
            <w:pPr>
              <w:jc w:val="left"/>
            </w:pPr>
            <w:r>
              <w:rPr>
                <w:b w:val="false"/>
                <w:bCs w:val="false"/>
                <w:color w:val="2C2C2A"/>
                <w:sz w:val="19"/>
                <w:szCs w:val="19"/>
              </w:rPr>
              <w:t xml:space="preserve">Avis clients : note, commentaire, rendez-vous associé le cas échéant.</w:t>
            </w:r>
          </w:p>
        </w:tc>
      </w:tr>
    </w:tbl>
    <w:p>
      <w:pPr>
        <w:pStyle w:val="Heading1"/>
        <w:pBdr>
          <w:bottom w:val="single" w:color="1B2A4A" w:sz="6" w:space="4"/>
        </w:pBdr>
        <w:spacing w:after="200" w:before="400"/>
      </w:pPr>
      <w:r>
        <w:rPr>
          <w:b/>
          <w:bCs/>
          <w:color w:val="1B2A4A"/>
          <w:sz w:val="30"/>
          <w:szCs w:val="30"/>
        </w:rPr>
        <w:t xml:space="preserve">5. Fonctionnalités détaillées</w:t>
      </w:r>
    </w:p>
    <w:p>
      <w:pPr>
        <w:pStyle w:val="Heading2"/>
        <w:spacing w:after="120" w:before="300"/>
      </w:pPr>
      <w:r>
        <w:rPr>
          <w:b/>
          <w:bCs/>
          <w:color w:val="0F6E56"/>
          <w:sz w:val="24"/>
          <w:szCs w:val="24"/>
        </w:rPr>
        <w:t xml:space="preserve">5.1 Prise de rendez-vous / calendrier</w:t>
      </w:r>
    </w:p>
    <w:p>
      <w:pPr>
        <w:pStyle w:val="ListParagraph"/>
        <w:numPr>
          <w:ilvl w:val="0"/>
          <w:numId w:val="2"/>
        </w:numPr>
        <w:spacing w:after="80" w:line="280"/>
      </w:pPr>
      <w:r>
        <w:rPr>
          <w:sz w:val="21"/>
          <w:szCs w:val="21"/>
        </w:rPr>
        <w:t xml:space="preserve">Vue calendrier par membre du staff avec créneaux colorés.</w:t>
      </w:r>
    </w:p>
    <w:p>
      <w:pPr>
        <w:pStyle w:val="ListParagraph"/>
        <w:numPr>
          <w:ilvl w:val="0"/>
          <w:numId w:val="2"/>
        </w:numPr>
        <w:spacing w:after="80" w:line="280"/>
      </w:pPr>
      <w:r>
        <w:rPr>
          <w:sz w:val="21"/>
          <w:szCs w:val="21"/>
        </w:rPr>
        <w:t xml:space="preserve">Réservation en ligne publique par salon, avec sélection de service(s), staff et créneau.</w:t>
      </w:r>
    </w:p>
    <w:p>
      <w:pPr>
        <w:pStyle w:val="ListParagraph"/>
        <w:numPr>
          <w:ilvl w:val="0"/>
          <w:numId w:val="2"/>
        </w:numPr>
        <w:spacing w:after="80" w:line="280"/>
      </w:pPr>
      <w:r>
        <w:rPr>
          <w:sz w:val="21"/>
          <w:szCs w:val="21"/>
        </w:rPr>
        <w:t xml:space="preserve">Réservation conversationnelle via l'assistant WhatsApp IA.</w:t>
      </w:r>
    </w:p>
    <w:p>
      <w:pPr>
        <w:pStyle w:val="ListParagraph"/>
        <w:numPr>
          <w:ilvl w:val="0"/>
          <w:numId w:val="2"/>
        </w:numPr>
        <w:spacing w:after="80" w:line="280"/>
      </w:pPr>
      <w:r>
        <w:rPr>
          <w:sz w:val="21"/>
          <w:szCs w:val="21"/>
        </w:rPr>
        <w:t xml:space="preserve">Rappels automatiques de rendez-vous par WhatsApp.</w:t>
      </w:r>
    </w:p>
    <w:p>
      <w:pPr>
        <w:pStyle w:val="ListParagraph"/>
        <w:numPr>
          <w:ilvl w:val="0"/>
          <w:numId w:val="2"/>
        </w:numPr>
        <w:spacing w:after="80" w:line="280"/>
      </w:pPr>
      <w:r>
        <w:rPr>
          <w:sz w:val="21"/>
          <w:szCs w:val="21"/>
        </w:rPr>
        <w:t xml:space="preserve">Gestion des créneaux bloqués (pauses, congés, jours fériés).</w:t>
      </w:r>
    </w:p>
    <w:p>
      <w:pPr>
        <w:pStyle w:val="Heading2"/>
        <w:spacing w:after="120" w:before="300"/>
      </w:pPr>
      <w:r>
        <w:rPr>
          <w:b/>
          <w:bCs/>
          <w:color w:val="0F6E56"/>
          <w:sz w:val="24"/>
          <w:szCs w:val="24"/>
        </w:rPr>
        <w:t xml:space="preserve">5.2 Gestion clients (CRM)</w:t>
      </w:r>
    </w:p>
    <w:p>
      <w:pPr>
        <w:pStyle w:val="ListParagraph"/>
        <w:numPr>
          <w:ilvl w:val="0"/>
          <w:numId w:val="2"/>
        </w:numPr>
        <w:spacing w:after="80" w:line="280"/>
      </w:pPr>
      <w:r>
        <w:rPr>
          <w:sz w:val="21"/>
          <w:szCs w:val="21"/>
        </w:rPr>
        <w:t xml:space="preserve">Fiche client avec historique complet des prestations et produits utilisés.</w:t>
      </w:r>
    </w:p>
    <w:p>
      <w:pPr>
        <w:pStyle w:val="ListParagraph"/>
        <w:numPr>
          <w:ilvl w:val="0"/>
          <w:numId w:val="2"/>
        </w:numPr>
        <w:spacing w:after="80" w:line="280"/>
      </w:pPr>
      <w:r>
        <w:rPr>
          <w:sz w:val="21"/>
          <w:szCs w:val="21"/>
        </w:rPr>
        <w:t xml:space="preserve">Notes internes visibles par le staff (préférences, allergies).</w:t>
      </w:r>
    </w:p>
    <w:p>
      <w:pPr>
        <w:pStyle w:val="ListParagraph"/>
        <w:numPr>
          <w:ilvl w:val="0"/>
          <w:numId w:val="2"/>
        </w:numPr>
        <w:spacing w:after="80" w:line="280"/>
      </w:pPr>
      <w:r>
        <w:rPr>
          <w:sz w:val="21"/>
          <w:szCs w:val="21"/>
        </w:rPr>
        <w:t xml:space="preserve">Segmentation pour relance des clients inactifs.</w:t>
      </w:r>
    </w:p>
    <w:p>
      <w:pPr>
        <w:pStyle w:val="ListParagraph"/>
        <w:numPr>
          <w:ilvl w:val="0"/>
          <w:numId w:val="2"/>
        </w:numPr>
        <w:spacing w:after="80" w:line="280"/>
      </w:pPr>
      <w:r>
        <w:rPr>
          <w:sz w:val="21"/>
          <w:szCs w:val="21"/>
        </w:rPr>
        <w:t xml:space="preserve">Historique des avis laissés par le client.</w:t>
      </w:r>
    </w:p>
    <w:p>
      <w:pPr>
        <w:pStyle w:val="Heading2"/>
        <w:spacing w:after="120" w:before="300"/>
      </w:pPr>
      <w:r>
        <w:rPr>
          <w:b/>
          <w:bCs/>
          <w:color w:val="0F6E56"/>
          <w:sz w:val="24"/>
          <w:szCs w:val="24"/>
        </w:rPr>
        <w:t xml:space="preserve">5.3 Gestion du staff &amp; commissions</w:t>
      </w:r>
    </w:p>
    <w:p>
      <w:pPr>
        <w:pStyle w:val="ListParagraph"/>
        <w:numPr>
          <w:ilvl w:val="0"/>
          <w:numId w:val="2"/>
        </w:numPr>
        <w:spacing w:after="80" w:line="280"/>
      </w:pPr>
      <w:r>
        <w:rPr>
          <w:sz w:val="21"/>
          <w:szCs w:val="21"/>
        </w:rPr>
        <w:t xml:space="preserve">Rôles différenciés : administrateur salon, manager, staff.</w:t>
      </w:r>
    </w:p>
    <w:p>
      <w:pPr>
        <w:pStyle w:val="ListParagraph"/>
        <w:numPr>
          <w:ilvl w:val="0"/>
          <w:numId w:val="2"/>
        </w:numPr>
        <w:spacing w:after="80" w:line="280"/>
      </w:pPr>
      <w:r>
        <w:rPr>
          <w:sz w:val="21"/>
          <w:szCs w:val="21"/>
        </w:rPr>
        <w:t xml:space="preserve">Chaque membre du staff visualise uniquement son propre planning et ses propres clients.</w:t>
      </w:r>
    </w:p>
    <w:p>
      <w:pPr>
        <w:pStyle w:val="ListParagraph"/>
        <w:numPr>
          <w:ilvl w:val="0"/>
          <w:numId w:val="2"/>
        </w:numPr>
        <w:spacing w:after="80" w:line="280"/>
      </w:pPr>
      <w:r>
        <w:rPr>
          <w:sz w:val="21"/>
          <w:szCs w:val="21"/>
        </w:rPr>
        <w:t xml:space="preserve">Calcul automatique des commissions par prestation réalisée, taux configurable par staff ou par service.</w:t>
      </w:r>
    </w:p>
    <w:p>
      <w:pPr>
        <w:pStyle w:val="ListParagraph"/>
        <w:numPr>
          <w:ilvl w:val="0"/>
          <w:numId w:val="2"/>
        </w:numPr>
        <w:spacing w:after="80" w:line="280"/>
      </w:pPr>
      <w:r>
        <w:rPr>
          <w:sz w:val="21"/>
          <w:szCs w:val="21"/>
        </w:rPr>
        <w:t xml:space="preserve">Rapport de commissions exportable en fin de mois.</w:t>
      </w:r>
    </w:p>
    <w:p>
      <w:pPr>
        <w:pStyle w:val="Heading2"/>
        <w:spacing w:after="120" w:before="300"/>
      </w:pPr>
      <w:r>
        <w:rPr>
          <w:b/>
          <w:bCs/>
          <w:color w:val="0F6E56"/>
          <w:sz w:val="24"/>
          <w:szCs w:val="24"/>
        </w:rPr>
        <w:t xml:space="preserve">5.4 Stock &amp; caisse</w:t>
      </w:r>
    </w:p>
    <w:p>
      <w:pPr>
        <w:pStyle w:val="ListParagraph"/>
        <w:numPr>
          <w:ilvl w:val="0"/>
          <w:numId w:val="2"/>
        </w:numPr>
        <w:spacing w:after="80" w:line="280"/>
      </w:pPr>
      <w:r>
        <w:rPr>
          <w:sz w:val="21"/>
          <w:szCs w:val="21"/>
        </w:rPr>
        <w:t xml:space="preserve">Inventaire produits avec alertes de stock bas.</w:t>
      </w:r>
    </w:p>
    <w:p>
      <w:pPr>
        <w:pStyle w:val="ListParagraph"/>
        <w:numPr>
          <w:ilvl w:val="0"/>
          <w:numId w:val="2"/>
        </w:numPr>
        <w:spacing w:after="80" w:line="280"/>
      </w:pPr>
      <w:r>
        <w:rPr>
          <w:sz w:val="21"/>
          <w:szCs w:val="21"/>
        </w:rPr>
        <w:t xml:space="preserve">Décrément automatique du stock à l'enregistrement d'une prestation consommant des produits.</w:t>
      </w:r>
    </w:p>
    <w:p>
      <w:pPr>
        <w:pStyle w:val="ListParagraph"/>
        <w:numPr>
          <w:ilvl w:val="0"/>
          <w:numId w:val="2"/>
        </w:numPr>
        <w:spacing w:after="80" w:line="280"/>
      </w:pPr>
      <w:r>
        <w:rPr>
          <w:sz w:val="21"/>
          <w:szCs w:val="21"/>
        </w:rPr>
        <w:t xml:space="preserve">Encaissement en espèces ou Mobile Money (Orange Money, MTN MoMo).</w:t>
      </w:r>
    </w:p>
    <w:p>
      <w:pPr>
        <w:pStyle w:val="ListParagraph"/>
        <w:numPr>
          <w:ilvl w:val="0"/>
          <w:numId w:val="2"/>
        </w:numPr>
        <w:spacing w:after="80" w:line="280"/>
      </w:pPr>
      <w:r>
        <w:rPr>
          <w:sz w:val="21"/>
          <w:szCs w:val="21"/>
        </w:rPr>
        <w:t xml:space="preserve">Ticket de caisse envoyé par WhatsApp ou imprimé.</w:t>
      </w:r>
    </w:p>
    <w:p>
      <w:pPr>
        <w:pStyle w:val="Heading2"/>
        <w:spacing w:after="120" w:before="300"/>
      </w:pPr>
      <w:r>
        <w:rPr>
          <w:b/>
          <w:bCs/>
          <w:color w:val="0F6E56"/>
          <w:sz w:val="24"/>
          <w:szCs w:val="24"/>
        </w:rPr>
        <w:t xml:space="preserve">5.5 Assistant IA WhatsApp</w:t>
      </w:r>
    </w:p>
    <w:p>
      <w:pPr>
        <w:pStyle w:val="ListParagraph"/>
        <w:numPr>
          <w:ilvl w:val="0"/>
          <w:numId w:val="2"/>
        </w:numPr>
        <w:spacing w:after="80" w:line="280"/>
      </w:pPr>
      <w:r>
        <w:rPr>
          <w:sz w:val="21"/>
          <w:szCs w:val="21"/>
        </w:rPr>
        <w:t xml:space="preserve">Compréhension du langage naturel en français et en anglais.</w:t>
      </w:r>
    </w:p>
    <w:p>
      <w:pPr>
        <w:pStyle w:val="ListParagraph"/>
        <w:numPr>
          <w:ilvl w:val="0"/>
          <w:numId w:val="2"/>
        </w:numPr>
        <w:spacing w:after="80" w:line="280"/>
      </w:pPr>
      <w:r>
        <w:rPr>
          <w:sz w:val="21"/>
          <w:szCs w:val="21"/>
        </w:rPr>
        <w:t xml:space="preserve">Consultation des disponibilités réelles avant toute proposition de créneau.</w:t>
      </w:r>
    </w:p>
    <w:p>
      <w:pPr>
        <w:pStyle w:val="ListParagraph"/>
        <w:numPr>
          <w:ilvl w:val="0"/>
          <w:numId w:val="2"/>
        </w:numPr>
        <w:spacing w:after="80" w:line="280"/>
      </w:pPr>
      <w:r>
        <w:rPr>
          <w:sz w:val="21"/>
          <w:szCs w:val="21"/>
        </w:rPr>
        <w:t xml:space="preserve">Création de rendez-vous après confirmation explicite du client.</w:t>
      </w:r>
    </w:p>
    <w:p>
      <w:pPr>
        <w:pStyle w:val="ListParagraph"/>
        <w:numPr>
          <w:ilvl w:val="0"/>
          <w:numId w:val="2"/>
        </w:numPr>
        <w:spacing w:after="80" w:line="280"/>
      </w:pPr>
      <w:r>
        <w:rPr>
          <w:sz w:val="21"/>
          <w:szCs w:val="21"/>
        </w:rPr>
        <w:t xml:space="preserve">Collecte d'avis clients après une prestation.</w:t>
      </w:r>
    </w:p>
    <w:p>
      <w:pPr>
        <w:pStyle w:val="ListParagraph"/>
        <w:numPr>
          <w:ilvl w:val="0"/>
          <w:numId w:val="2"/>
        </w:numPr>
        <w:spacing w:after="80" w:line="280"/>
      </w:pPr>
      <w:r>
        <w:rPr>
          <w:sz w:val="21"/>
          <w:szCs w:val="21"/>
        </w:rPr>
        <w:t xml:space="preserve">Escalade vers un membre du staff en cas d'ambiguïté ou de réclamation.</w:t>
      </w:r>
    </w:p>
    <w:p>
      <w:pPr>
        <w:pStyle w:val="ListParagraph"/>
        <w:numPr>
          <w:ilvl w:val="0"/>
          <w:numId w:val="2"/>
        </w:numPr>
        <w:spacing w:after="80" w:line="280"/>
      </w:pPr>
      <w:r>
        <w:rPr>
          <w:sz w:val="21"/>
          <w:szCs w:val="21"/>
        </w:rPr>
        <w:t xml:space="preserve">Historique de conversation consultable depuis le tableau de bord salon.</w:t>
      </w:r>
    </w:p>
    <w:p>
      <w:pPr>
        <w:pStyle w:val="Heading2"/>
        <w:spacing w:after="120" w:before="300"/>
      </w:pPr>
      <w:r>
        <w:rPr>
          <w:b/>
          <w:bCs/>
          <w:color w:val="0F6E56"/>
          <w:sz w:val="24"/>
          <w:szCs w:val="24"/>
        </w:rPr>
        <w:t xml:space="preserve">5.6 Couche SaaS</w:t>
      </w:r>
    </w:p>
    <w:p>
      <w:pPr>
        <w:pStyle w:val="ListParagraph"/>
        <w:numPr>
          <w:ilvl w:val="0"/>
          <w:numId w:val="2"/>
        </w:numPr>
        <w:spacing w:after="80" w:line="280"/>
      </w:pPr>
      <w:r>
        <w:rPr>
          <w:sz w:val="21"/>
          <w:szCs w:val="21"/>
        </w:rPr>
        <w:t xml:space="preserve">Inscription et configuration autonome d'un nouveau salon (services, prix, staff, numéro WhatsApp).</w:t>
      </w:r>
    </w:p>
    <w:p>
      <w:pPr>
        <w:pStyle w:val="ListParagraph"/>
        <w:numPr>
          <w:ilvl w:val="0"/>
          <w:numId w:val="2"/>
        </w:numPr>
        <w:spacing w:after="80" w:line="280"/>
      </w:pPr>
      <w:r>
        <w:rPr>
          <w:sz w:val="21"/>
          <w:szCs w:val="21"/>
        </w:rPr>
        <w:t xml:space="preserve">Facturation d'abonnement mensuelle en XAF via Mobile Money.</w:t>
      </w:r>
    </w:p>
    <w:p>
      <w:pPr>
        <w:pStyle w:val="ListParagraph"/>
        <w:numPr>
          <w:ilvl w:val="0"/>
          <w:numId w:val="2"/>
        </w:numPr>
        <w:spacing w:after="80" w:line="280"/>
      </w:pPr>
      <w:r>
        <w:rPr>
          <w:sz w:val="21"/>
          <w:szCs w:val="21"/>
        </w:rPr>
        <w:t xml:space="preserve">Console super-admin : vue d'ensemble des salons clients, statut de paiement, usage.</w:t>
      </w:r>
    </w:p>
    <w:p>
      <w:pPr>
        <w:pStyle w:val="ListParagraph"/>
        <w:numPr>
          <w:ilvl w:val="0"/>
          <w:numId w:val="2"/>
        </w:numPr>
        <w:spacing w:after="80" w:line="280"/>
      </w:pPr>
      <w:r>
        <w:rPr>
          <w:sz w:val="21"/>
          <w:szCs w:val="21"/>
        </w:rPr>
        <w:t xml:space="preserve">Interface bilingue français / anglais dès le lancement.</w:t>
      </w:r>
    </w:p>
    <w:p>
      <w:pPr>
        <w:pStyle w:val="Heading1"/>
        <w:pBdr>
          <w:bottom w:val="single" w:color="1B2A4A" w:sz="6" w:space="4"/>
        </w:pBdr>
        <w:spacing w:after="200" w:before="400"/>
      </w:pPr>
      <w:r>
        <w:rPr>
          <w:b/>
          <w:bCs/>
          <w:color w:val="1B2A4A"/>
          <w:sz w:val="30"/>
          <w:szCs w:val="30"/>
        </w:rPr>
        <w:t xml:space="preserve">6. Sécurité et isolation multi-tenant</w:t>
      </w:r>
    </w:p>
    <w:p>
      <w:pPr>
        <w:pStyle w:val="ListParagraph"/>
        <w:numPr>
          <w:ilvl w:val="0"/>
          <w:numId w:val="2"/>
        </w:numPr>
        <w:spacing w:after="80" w:line="280"/>
      </w:pPr>
      <w:r>
        <w:rPr>
          <w:b/>
          <w:bCs/>
          <w:sz w:val="21"/>
          <w:szCs w:val="21"/>
        </w:rPr>
        <w:t xml:space="preserve">Row-Level Security PostgreSQL </w:t>
      </w:r>
      <w:r>
        <w:rPr>
          <w:sz w:val="21"/>
          <w:szCs w:val="21"/>
        </w:rPr>
        <w:t xml:space="preserve">sur chaque table portant un tenant_id : la base refuse toute lecture ou écriture hors du tenant courant, indépendamment d'un éventuel oubli côté code applicatif.</w:t>
      </w:r>
    </w:p>
    <w:p>
      <w:pPr>
        <w:pStyle w:val="ListParagraph"/>
        <w:numPr>
          <w:ilvl w:val="0"/>
          <w:numId w:val="2"/>
        </w:numPr>
        <w:spacing w:after="80" w:line="280"/>
      </w:pPr>
      <w:r>
        <w:rPr>
          <w:b/>
          <w:bCs/>
          <w:sz w:val="21"/>
          <w:szCs w:val="21"/>
        </w:rPr>
        <w:t xml:space="preserve">Claims JWT personnalisés </w:t>
      </w:r>
      <w:r>
        <w:rPr>
          <w:sz w:val="21"/>
          <w:szCs w:val="21"/>
        </w:rPr>
        <w:t xml:space="preserve">portant le tenant_id et le rôle de l'utilisateur, vérifiés à chaque requête.</w:t>
      </w:r>
    </w:p>
    <w:p>
      <w:pPr>
        <w:pStyle w:val="ListParagraph"/>
        <w:numPr>
          <w:ilvl w:val="0"/>
          <w:numId w:val="2"/>
        </w:numPr>
        <w:spacing w:after="80" w:line="280"/>
      </w:pPr>
      <w:r>
        <w:rPr>
          <w:b/>
          <w:bCs/>
          <w:sz w:val="21"/>
          <w:szCs w:val="21"/>
        </w:rPr>
        <w:t xml:space="preserve">Séparation des rôles </w:t>
      </w:r>
      <w:r>
        <w:rPr>
          <w:sz w:val="21"/>
          <w:szCs w:val="21"/>
        </w:rPr>
        <w:t xml:space="preserve">empêchant un membre du staff d'accéder aux données d'administration ou de facturation du salon.</w:t>
      </w:r>
    </w:p>
    <w:p>
      <w:pPr>
        <w:pStyle w:val="ListParagraph"/>
        <w:numPr>
          <w:ilvl w:val="0"/>
          <w:numId w:val="2"/>
        </w:numPr>
        <w:spacing w:after="80" w:line="280"/>
      </w:pPr>
      <w:r>
        <w:rPr>
          <w:b/>
          <w:bCs/>
          <w:sz w:val="21"/>
          <w:szCs w:val="21"/>
        </w:rPr>
        <w:t xml:space="preserve">Historisation </w:t>
      </w:r>
      <w:r>
        <w:rPr>
          <w:sz w:val="21"/>
          <w:szCs w:val="21"/>
        </w:rPr>
        <w:t xml:space="preserve">des actions sensibles (création/suppression de rendez-vous, mouvements de stock) pour audit.</w:t>
      </w:r>
    </w:p>
    <w:p>
      <w:pPr>
        <w:pStyle w:val="Heading1"/>
        <w:pBdr>
          <w:bottom w:val="single" w:color="1B2A4A" w:sz="6" w:space="4"/>
        </w:pBdr>
        <w:spacing w:after="200" w:before="400"/>
      </w:pPr>
      <w:r>
        <w:rPr>
          <w:b/>
          <w:bCs/>
          <w:color w:val="1B2A4A"/>
          <w:sz w:val="30"/>
          <w:szCs w:val="30"/>
        </w:rPr>
        <w:t xml:space="preserve">7. Phasage du projet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5820"/>
        <w:gridCol w:w="1800"/>
      </w:tblGrid>
      <w:tr>
        <w:trPr>
          <w:tblHeader/>
        </w:trPr>
        <w:tc>
          <w:tcPr>
            <w:tcW w:type="dxa" w:w="1400"/>
            <w:shd w:fill="1B2A4A" w:color="auto" w:val="clear"/>
            <w:tcMar>
              <w:top w:type="dxa" w:w="100"/>
              <w:left w:type="dxa" w:w="120"/>
              <w:bottom w:type="dxa" w:w="100"/>
              <w:right w:type="dxa" w:w="120"/>
            </w:tcMar>
            <w:vAlign w:val="center"/>
          </w:tcPr>
          <w:p>
            <w:pPr>
              <w:jc w:val="left"/>
            </w:pPr>
            <w:r>
              <w:rPr>
                <w:b/>
                <w:bCs/>
                <w:color w:val="FFFFFF"/>
                <w:sz w:val="19"/>
                <w:szCs w:val="19"/>
              </w:rPr>
              <w:t xml:space="preserve">Phase</w:t>
            </w:r>
          </w:p>
        </w:tc>
        <w:tc>
          <w:tcPr>
            <w:tcW w:type="dxa" w:w="5820"/>
            <w:shd w:fill="1B2A4A" w:color="auto" w:val="clear"/>
            <w:tcMar>
              <w:top w:type="dxa" w:w="100"/>
              <w:left w:type="dxa" w:w="120"/>
              <w:bottom w:type="dxa" w:w="100"/>
              <w:right w:type="dxa" w:w="120"/>
            </w:tcMar>
            <w:vAlign w:val="center"/>
          </w:tcPr>
          <w:p>
            <w:pPr>
              <w:jc w:val="left"/>
            </w:pPr>
            <w:r>
              <w:rPr>
                <w:b/>
                <w:bCs/>
                <w:color w:val="FFFFFF"/>
                <w:sz w:val="19"/>
                <w:szCs w:val="19"/>
              </w:rPr>
              <w:t xml:space="preserve">Contenu</w:t>
            </w:r>
          </w:p>
        </w:tc>
        <w:tc>
          <w:tcPr>
            <w:tcW w:type="dxa" w:w="1800"/>
            <w:shd w:fill="1B2A4A" w:color="auto" w:val="clear"/>
            <w:tcMar>
              <w:top w:type="dxa" w:w="100"/>
              <w:left w:type="dxa" w:w="120"/>
              <w:bottom w:type="dxa" w:w="100"/>
              <w:right w:type="dxa" w:w="120"/>
            </w:tcMar>
            <w:vAlign w:val="center"/>
          </w:tcPr>
          <w:p>
            <w:pPr>
              <w:jc w:val="left"/>
            </w:pPr>
            <w:r>
              <w:rPr>
                <w:b/>
                <w:bCs/>
                <w:color w:val="FFFFFF"/>
                <w:sz w:val="19"/>
                <w:szCs w:val="19"/>
              </w:rPr>
              <w:t xml:space="preserve">Priorité</w:t>
            </w:r>
          </w:p>
        </w:tc>
      </w:tr>
      <w:tr>
        <w:tc>
          <w:tcPr>
            <w:tcW w:type="dxa" w:w="1400"/>
            <w:tcMar>
              <w:top w:type="dxa" w:w="100"/>
              <w:left w:type="dxa" w:w="120"/>
              <w:bottom w:type="dxa" w:w="100"/>
              <w:right w:type="dxa" w:w="120"/>
            </w:tcMar>
            <w:vAlign w:val="center"/>
          </w:tcPr>
          <w:p>
            <w:pPr>
              <w:jc w:val="left"/>
            </w:pPr>
            <w:r>
              <w:rPr>
                <w:b w:val="false"/>
                <w:bCs w:val="false"/>
                <w:color w:val="2C2C2A"/>
                <w:sz w:val="19"/>
                <w:szCs w:val="19"/>
              </w:rPr>
              <w:t xml:space="preserve">MVP</w:t>
            </w:r>
          </w:p>
        </w:tc>
        <w:tc>
          <w:tcPr>
            <w:tcW w:type="dxa" w:w="5820"/>
            <w:tcMar>
              <w:top w:type="dxa" w:w="100"/>
              <w:left w:type="dxa" w:w="120"/>
              <w:bottom w:type="dxa" w:w="100"/>
              <w:right w:type="dxa" w:w="120"/>
            </w:tcMar>
            <w:vAlign w:val="center"/>
          </w:tcPr>
          <w:p>
            <w:pPr>
              <w:jc w:val="left"/>
            </w:pPr>
            <w:r>
              <w:rPr>
                <w:b w:val="false"/>
                <w:bCs w:val="false"/>
                <w:color w:val="2C2C2A"/>
                <w:sz w:val="19"/>
                <w:szCs w:val="19"/>
              </w:rPr>
              <w:t xml:space="preserve">Calendrier, clients, staff, authentification multi-tenant, réservation publique en ligne.</w:t>
            </w:r>
          </w:p>
        </w:tc>
        <w:tc>
          <w:tcPr>
            <w:tcW w:type="dxa" w:w="1800"/>
            <w:tcMar>
              <w:top w:type="dxa" w:w="100"/>
              <w:left w:type="dxa" w:w="120"/>
              <w:bottom w:type="dxa" w:w="100"/>
              <w:right w:type="dxa" w:w="120"/>
            </w:tcMar>
            <w:vAlign w:val="center"/>
          </w:tcPr>
          <w:p>
            <w:pPr>
              <w:jc w:val="left"/>
            </w:pPr>
            <w:r>
              <w:rPr>
                <w:b w:val="false"/>
                <w:bCs w:val="false"/>
                <w:color w:val="2C2C2A"/>
                <w:sz w:val="19"/>
                <w:szCs w:val="19"/>
              </w:rPr>
              <w:t xml:space="preserve">Critique</w:t>
            </w:r>
          </w:p>
        </w:tc>
      </w:tr>
      <w:tr>
        <w:tc>
          <w:tcPr>
            <w:tcW w:type="dxa" w:w="1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V1</w:t>
            </w:r>
          </w:p>
        </w:tc>
        <w:tc>
          <w:tcPr>
            <w:tcW w:type="dxa" w:w="5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Stock &amp; caisse, commissions, facturation d'abonnement, onboarding self-service des salons.</w:t>
            </w:r>
          </w:p>
        </w:tc>
        <w:tc>
          <w:tcPr>
            <w:tcW w:type="dxa" w:w="18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Élevée</w:t>
            </w:r>
          </w:p>
        </w:tc>
      </w:tr>
      <w:tr>
        <w:tc>
          <w:tcPr>
            <w:tcW w:type="dxa" w:w="1400"/>
            <w:tcMar>
              <w:top w:type="dxa" w:w="100"/>
              <w:left w:type="dxa" w:w="120"/>
              <w:bottom w:type="dxa" w:w="100"/>
              <w:right w:type="dxa" w:w="120"/>
            </w:tcMar>
            <w:vAlign w:val="center"/>
          </w:tcPr>
          <w:p>
            <w:pPr>
              <w:jc w:val="left"/>
            </w:pPr>
            <w:r>
              <w:rPr>
                <w:b w:val="false"/>
                <w:bCs w:val="false"/>
                <w:color w:val="2C2C2A"/>
                <w:sz w:val="19"/>
                <w:szCs w:val="19"/>
              </w:rPr>
              <w:t xml:space="preserve">V2</w:t>
            </w:r>
          </w:p>
        </w:tc>
        <w:tc>
          <w:tcPr>
            <w:tcW w:type="dxa" w:w="5820"/>
            <w:tcMar>
              <w:top w:type="dxa" w:w="100"/>
              <w:left w:type="dxa" w:w="120"/>
              <w:bottom w:type="dxa" w:w="100"/>
              <w:right w:type="dxa" w:w="120"/>
            </w:tcMar>
            <w:vAlign w:val="center"/>
          </w:tcPr>
          <w:p>
            <w:pPr>
              <w:jc w:val="left"/>
            </w:pPr>
            <w:r>
              <w:rPr>
                <w:b w:val="false"/>
                <w:bCs w:val="false"/>
                <w:color w:val="2C2C2A"/>
                <w:sz w:val="19"/>
                <w:szCs w:val="19"/>
              </w:rPr>
              <w:t xml:space="preserve">Assistant IA WhatsApp complet (réservation, avis, escalade), rappels automatiques.</w:t>
            </w:r>
          </w:p>
        </w:tc>
        <w:tc>
          <w:tcPr>
            <w:tcW w:type="dxa" w:w="1800"/>
            <w:tcMar>
              <w:top w:type="dxa" w:w="100"/>
              <w:left w:type="dxa" w:w="120"/>
              <w:bottom w:type="dxa" w:w="100"/>
              <w:right w:type="dxa" w:w="120"/>
            </w:tcMar>
            <w:vAlign w:val="center"/>
          </w:tcPr>
          <w:p>
            <w:pPr>
              <w:jc w:val="left"/>
            </w:pPr>
            <w:r>
              <w:rPr>
                <w:b w:val="false"/>
                <w:bCs w:val="false"/>
                <w:color w:val="2C2C2A"/>
                <w:sz w:val="19"/>
                <w:szCs w:val="19"/>
              </w:rPr>
              <w:t xml:space="preserve">Élevée</w:t>
            </w:r>
          </w:p>
        </w:tc>
      </w:tr>
      <w:tr>
        <w:tc>
          <w:tcPr>
            <w:tcW w:type="dxa" w:w="14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V3</w:t>
            </w:r>
          </w:p>
        </w:tc>
        <w:tc>
          <w:tcPr>
            <w:tcW w:type="dxa" w:w="582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Analytics par salon, application mobile staff, synchronisation Google Calendar.</w:t>
            </w:r>
          </w:p>
        </w:tc>
        <w:tc>
          <w:tcPr>
            <w:tcW w:type="dxa" w:w="1800"/>
            <w:shd w:fill="F1EFE8" w:color="auto" w:val="clear"/>
            <w:tcMar>
              <w:top w:type="dxa" w:w="100"/>
              <w:left w:type="dxa" w:w="120"/>
              <w:bottom w:type="dxa" w:w="100"/>
              <w:right w:type="dxa" w:w="120"/>
            </w:tcMar>
            <w:vAlign w:val="center"/>
          </w:tcPr>
          <w:p>
            <w:pPr>
              <w:jc w:val="left"/>
            </w:pPr>
            <w:r>
              <w:rPr>
                <w:b w:val="false"/>
                <w:bCs w:val="false"/>
                <w:color w:val="2C2C2A"/>
                <w:sz w:val="19"/>
                <w:szCs w:val="19"/>
              </w:rPr>
              <w:t xml:space="preserve">Moyenne</w:t>
            </w:r>
          </w:p>
        </w:tc>
      </w:tr>
    </w:tbl>
    <w:p>
      <w:pPr>
        <w:spacing w:after="300"/>
      </w:pPr>
    </w:p>
    <w:p>
      <w:pPr>
        <w:pBdr>
          <w:top w:val="single" w:color="B4B2A9" w:sz="4" w:space="8"/>
        </w:pBdr>
        <w:spacing w:before="200"/>
      </w:pPr>
      <w:r>
        <w:rPr>
          <w:i/>
          <w:iCs/>
          <w:color w:val="5F5E5A"/>
          <w:sz w:val="17"/>
          <w:szCs w:val="17"/>
        </w:rPr>
        <w:t xml:space="preserve">LBZ (LEBALEZE) — Cahier des charges v1.0 — Document interne, à faire évoluer au fil des sprints.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2026-08-04T08:16:53.857Z</dcterms:created>
  <dcterms:modified xsi:type="dcterms:W3CDTF">2026-08-04T08:16:53.857Z</dcterms:modified>
</cp:coreProperties>
</file>

<file path=docProps/custom.xml><?xml version="1.0" encoding="utf-8"?>
<Properties xmlns="http://schemas.openxmlformats.org/officeDocument/2006/custom-properties" xmlns:vt="http://schemas.openxmlformats.org/officeDocument/2006/docPropsVTypes"/>
</file>