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TÍCH HỢP NGÂN HÀNG CÂU HỎI</w:t>
      </w:r>
    </w:p>
    <w:p>
      <w:pPr>
        <w:jc w:val="center"/>
      </w:pPr>
      <w:r>
        <w:rPr>
          <w:b w:val="0"/>
        </w:rPr>
        <w:t>EDUPLAN AI 7.13  |  HÓA HỌC 10–12  |  26/10/2026</w:t>
      </w:r>
    </w:p>
    <w:p>
      <w:pPr>
        <w:jc w:val="center"/>
      </w:pPr>
      <w:r>
        <w:rPr>
          <w:b w:val="0"/>
        </w:rPr>
        <w:t>Tác giả giải pháp: Lê Bá Nhẫn – Trường THPT Hòn Đất</w:t>
      </w:r>
    </w:p>
    <w:p>
      <w:pPr>
        <w:pStyle w:val="Heading1"/>
      </w:pPr>
      <w:r>
        <w:t>1. Nội dung đã bổ sung</w:t>
      </w:r>
    </w:p>
    <w:p>
      <w:r>
        <w:rPr>
          <w:b w:val="0"/>
        </w:rPr>
        <w:t>Từ 14 đề Word Hóa học 11–12, hệ thống đã trích 294 câu, sắp xếp theo khối, chương và bốn phần; có mã định danh nguồn, số câu, đường dẫn tài liệu gốc và trạng thái kiểm duyệt.</w:t>
      </w:r>
    </w:p>
    <w:tbl>
      <w:tblPr>
        <w:tblStyle w:val="TableGrid"/>
        <w:tblW w:type="auto" w:w="0"/>
        <w:jc w:val="center"/>
        <w:tblLayout w:type="autofit"/>
        <w:tblLook w:firstColumn="1" w:firstRow="1" w:lastColumn="0" w:lastRow="0" w:noHBand="0" w:noVBand="1" w:val="04A0"/>
      </w:tblPr>
      <w:tblGrid>
        <w:gridCol w:w="4939"/>
        <w:gridCol w:w="4939"/>
      </w:tblGrid>
      <w:tr>
        <w:tc>
          <w:tcPr>
            <w:tcW w:type="dxa" w:w="4939"/>
            <w:shd w:fill="0C5A78"/>
          </w:tcPr>
          <w:p>
            <w:r>
              <w:rPr>
                <w:b/>
                <w:color w:val="FFFFFF"/>
              </w:rPr>
              <w:t>Phần câu hỏi</w:t>
            </w:r>
          </w:p>
        </w:tc>
        <w:tc>
          <w:tcPr>
            <w:tcW w:type="dxa" w:w="4939"/>
            <w:shd w:fill="0C5A78"/>
          </w:tcPr>
          <w:p>
            <w:r>
              <w:rPr>
                <w:b/>
                <w:color w:val="FFFFFF"/>
              </w:rPr>
              <w:t>Số câu nguồn</w:t>
            </w:r>
          </w:p>
        </w:tc>
      </w:tr>
      <w:tr>
        <w:tc>
          <w:tcPr>
            <w:tcW w:type="dxa" w:w="4939"/>
            <w:vAlign w:val="center"/>
          </w:tcPr>
          <w:p>
            <w:pPr>
              <w:spacing w:after="0"/>
            </w:pPr>
            <w:r>
              <w:rPr>
                <w:rFonts w:ascii="Times New Roman" w:hAnsi="Times New Roman"/>
                <w:sz w:val="18"/>
              </w:rPr>
              <w:t>I. Trắc nghiệm A–D</w:t>
            </w:r>
          </w:p>
        </w:tc>
        <w:tc>
          <w:tcPr>
            <w:tcW w:type="dxa" w:w="4939"/>
            <w:vAlign w:val="center"/>
          </w:tcPr>
          <w:p>
            <w:pPr>
              <w:spacing w:after="0"/>
            </w:pPr>
            <w:r>
              <w:rPr>
                <w:rFonts w:ascii="Times New Roman" w:hAnsi="Times New Roman"/>
                <w:sz w:val="18"/>
              </w:rPr>
              <w:t>168</w:t>
            </w:r>
          </w:p>
        </w:tc>
      </w:tr>
      <w:tr>
        <w:tc>
          <w:tcPr>
            <w:tcW w:type="dxa" w:w="4939"/>
            <w:vAlign w:val="center"/>
          </w:tcPr>
          <w:p>
            <w:pPr>
              <w:spacing w:after="0"/>
            </w:pPr>
            <w:r>
              <w:rPr>
                <w:rFonts w:ascii="Times New Roman" w:hAnsi="Times New Roman"/>
                <w:sz w:val="18"/>
              </w:rPr>
              <w:t>II. Đúng/Sai bốn ý</w:t>
            </w:r>
          </w:p>
        </w:tc>
        <w:tc>
          <w:tcPr>
            <w:tcW w:type="dxa" w:w="4939"/>
            <w:vAlign w:val="center"/>
          </w:tcPr>
          <w:p>
            <w:pPr>
              <w:spacing w:after="0"/>
            </w:pPr>
            <w:r>
              <w:rPr>
                <w:rFonts w:ascii="Times New Roman" w:hAnsi="Times New Roman"/>
                <w:sz w:val="18"/>
              </w:rPr>
              <w:t>28</w:t>
            </w:r>
          </w:p>
        </w:tc>
      </w:tr>
      <w:tr>
        <w:tc>
          <w:tcPr>
            <w:tcW w:type="dxa" w:w="4939"/>
            <w:vAlign w:val="center"/>
          </w:tcPr>
          <w:p>
            <w:pPr>
              <w:spacing w:after="0"/>
            </w:pPr>
            <w:r>
              <w:rPr>
                <w:rFonts w:ascii="Times New Roman" w:hAnsi="Times New Roman"/>
                <w:sz w:val="18"/>
              </w:rPr>
              <w:t>III. Trả lời ngắn</w:t>
            </w:r>
          </w:p>
        </w:tc>
        <w:tc>
          <w:tcPr>
            <w:tcW w:type="dxa" w:w="4939"/>
            <w:vAlign w:val="center"/>
          </w:tcPr>
          <w:p>
            <w:pPr>
              <w:spacing w:after="0"/>
            </w:pPr>
            <w:r>
              <w:rPr>
                <w:rFonts w:ascii="Times New Roman" w:hAnsi="Times New Roman"/>
                <w:sz w:val="18"/>
              </w:rPr>
              <w:t>56</w:t>
            </w:r>
          </w:p>
        </w:tc>
      </w:tr>
      <w:tr>
        <w:tc>
          <w:tcPr>
            <w:tcW w:type="dxa" w:w="4939"/>
            <w:vAlign w:val="center"/>
          </w:tcPr>
          <w:p>
            <w:pPr>
              <w:spacing w:after="0"/>
            </w:pPr>
            <w:r>
              <w:rPr>
                <w:rFonts w:ascii="Times New Roman" w:hAnsi="Times New Roman"/>
                <w:sz w:val="18"/>
              </w:rPr>
              <w:t>IV. Tự luận</w:t>
            </w:r>
          </w:p>
        </w:tc>
        <w:tc>
          <w:tcPr>
            <w:tcW w:type="dxa" w:w="4939"/>
            <w:vAlign w:val="center"/>
          </w:tcPr>
          <w:p>
            <w:pPr>
              <w:spacing w:after="0"/>
            </w:pPr>
            <w:r>
              <w:rPr>
                <w:rFonts w:ascii="Times New Roman" w:hAnsi="Times New Roman"/>
                <w:sz w:val="18"/>
              </w:rPr>
              <w:t>42</w:t>
            </w:r>
          </w:p>
        </w:tc>
      </w:tr>
      <w:tr>
        <w:tc>
          <w:tcPr>
            <w:tcW w:type="dxa" w:w="4939"/>
            <w:vAlign w:val="center"/>
          </w:tcPr>
          <w:p>
            <w:pPr>
              <w:spacing w:after="0"/>
            </w:pPr>
            <w:r>
              <w:rPr>
                <w:rFonts w:ascii="Times New Roman" w:hAnsi="Times New Roman"/>
                <w:sz w:val="18"/>
              </w:rPr>
              <w:t>Tổng</w:t>
            </w:r>
          </w:p>
        </w:tc>
        <w:tc>
          <w:tcPr>
            <w:tcW w:type="dxa" w:w="4939"/>
            <w:vAlign w:val="center"/>
          </w:tcPr>
          <w:p>
            <w:pPr>
              <w:spacing w:after="0"/>
            </w:pPr>
            <w:r>
              <w:rPr>
                <w:rFonts w:ascii="Times New Roman" w:hAnsi="Times New Roman"/>
                <w:sz w:val="18"/>
              </w:rPr>
              <w:t>294</w:t>
            </w:r>
          </w:p>
        </w:tc>
      </w:tr>
    </w:tbl>
    <w:p>
      <w:pPr>
        <w:spacing w:after="20"/>
      </w:pPr>
    </w:p>
    <w:p>
      <w:r>
        <w:rPr>
          <w:b w:val="0"/>
        </w:rPr>
        <w:t>Có 105 câu A–D được kiểm tra khóa đáp án và gán bài bước đầu để học sinh luyện trực tiếp: 43 câu Hóa 11, 62 câu Hóa 12. Có 189 câu giữ ở kho thẩm định riêng, không xuất lên website học sinh. Một số câu cần đối chiếu hình, ký hiệu và tính đúng đắn trong bản nguồn.</w:t>
      </w:r>
    </w:p>
    <w:p>
      <w:pPr>
        <w:pStyle w:val="Heading1"/>
      </w:pPr>
      <w:r>
        <w:t>2. Thống kê theo 14 chương nguồn</w:t>
      </w:r>
    </w:p>
    <w:tbl>
      <w:tblPr>
        <w:tblStyle w:val="TableGrid"/>
        <w:tblW w:type="auto" w:w="0"/>
        <w:jc w:val="center"/>
        <w:tblLayout w:type="autofit"/>
        <w:tblLook w:firstColumn="1" w:firstRow="1" w:lastColumn="0" w:lastRow="0" w:noHBand="0" w:noVBand="1" w:val="04A0"/>
      </w:tblPr>
      <w:tblGrid>
        <w:gridCol w:w="1976"/>
        <w:gridCol w:w="1976"/>
        <w:gridCol w:w="1976"/>
        <w:gridCol w:w="1976"/>
        <w:gridCol w:w="1976"/>
      </w:tblGrid>
      <w:tr>
        <w:tc>
          <w:tcPr>
            <w:tcW w:type="dxa" w:w="1976"/>
            <w:shd w:fill="0C5A78"/>
          </w:tcPr>
          <w:p>
            <w:r>
              <w:rPr>
                <w:b/>
                <w:color w:val="FFFFFF"/>
              </w:rPr>
              <w:t>Mã</w:t>
            </w:r>
          </w:p>
        </w:tc>
        <w:tc>
          <w:tcPr>
            <w:tcW w:type="dxa" w:w="1976"/>
            <w:shd w:fill="0C5A78"/>
          </w:tcPr>
          <w:p>
            <w:r>
              <w:rPr>
                <w:b/>
                <w:color w:val="FFFFFF"/>
              </w:rPr>
              <w:t>Tên chương</w:t>
            </w:r>
          </w:p>
        </w:tc>
        <w:tc>
          <w:tcPr>
            <w:tcW w:type="dxa" w:w="1976"/>
            <w:shd w:fill="0C5A78"/>
          </w:tcPr>
          <w:p>
            <w:r>
              <w:rPr>
                <w:b/>
                <w:color w:val="FFFFFF"/>
              </w:rPr>
              <w:t>Nguồn</w:t>
            </w:r>
          </w:p>
        </w:tc>
        <w:tc>
          <w:tcPr>
            <w:tcW w:type="dxa" w:w="1976"/>
            <w:shd w:fill="0C5A78"/>
          </w:tcPr>
          <w:p>
            <w:r>
              <w:rPr>
                <w:b/>
                <w:color w:val="FFFFFF"/>
              </w:rPr>
              <w:t>Bổ sung</w:t>
            </w:r>
          </w:p>
        </w:tc>
        <w:tc>
          <w:tcPr>
            <w:tcW w:type="dxa" w:w="1976"/>
            <w:shd w:fill="0C5A78"/>
          </w:tcPr>
          <w:p>
            <w:r>
              <w:rPr>
                <w:b/>
                <w:color w:val="FFFFFF"/>
              </w:rPr>
              <w:t>Chờ duyệt</w:t>
            </w:r>
          </w:p>
        </w:tc>
      </w:tr>
      <w:tr>
        <w:tc>
          <w:tcPr>
            <w:tcW w:type="dxa" w:w="1976"/>
            <w:vAlign w:val="center"/>
          </w:tcPr>
          <w:p>
            <w:pPr>
              <w:spacing w:after="0"/>
            </w:pPr>
            <w:r>
              <w:rPr>
                <w:rFonts w:ascii="Times New Roman" w:hAnsi="Times New Roman"/>
                <w:sz w:val="18"/>
              </w:rPr>
              <w:t>11.1</w:t>
            </w:r>
          </w:p>
        </w:tc>
        <w:tc>
          <w:tcPr>
            <w:tcW w:type="dxa" w:w="1976"/>
            <w:vAlign w:val="center"/>
          </w:tcPr>
          <w:p>
            <w:pPr>
              <w:spacing w:after="0"/>
            </w:pPr>
            <w:r>
              <w:rPr>
                <w:rFonts w:ascii="Times New Roman" w:hAnsi="Times New Roman"/>
                <w:sz w:val="18"/>
              </w:rPr>
              <w:t>Cân bằng hóa học</w:t>
            </w:r>
          </w:p>
        </w:tc>
        <w:tc>
          <w:tcPr>
            <w:tcW w:type="dxa" w:w="1976"/>
            <w:vAlign w:val="center"/>
          </w:tcPr>
          <w:p>
            <w:pPr>
              <w:spacing w:after="0"/>
            </w:pPr>
            <w:r>
              <w:rPr>
                <w:rFonts w:ascii="Times New Roman" w:hAnsi="Times New Roman"/>
                <w:sz w:val="18"/>
              </w:rPr>
              <w:t>21</w:t>
            </w:r>
          </w:p>
        </w:tc>
        <w:tc>
          <w:tcPr>
            <w:tcW w:type="dxa" w:w="1976"/>
            <w:vAlign w:val="center"/>
          </w:tcPr>
          <w:p>
            <w:pPr>
              <w:spacing w:after="0"/>
            </w:pPr>
            <w:r>
              <w:rPr>
                <w:rFonts w:ascii="Times New Roman" w:hAnsi="Times New Roman"/>
                <w:sz w:val="18"/>
              </w:rPr>
              <w:t>6</w:t>
            </w:r>
          </w:p>
        </w:tc>
        <w:tc>
          <w:tcPr>
            <w:tcW w:type="dxa" w:w="1976"/>
            <w:vAlign w:val="center"/>
          </w:tcPr>
          <w:p>
            <w:pPr>
              <w:spacing w:after="0"/>
            </w:pPr>
            <w:r>
              <w:rPr>
                <w:rFonts w:ascii="Times New Roman" w:hAnsi="Times New Roman"/>
                <w:sz w:val="18"/>
              </w:rPr>
              <w:t>15</w:t>
            </w:r>
          </w:p>
        </w:tc>
      </w:tr>
      <w:tr>
        <w:tc>
          <w:tcPr>
            <w:tcW w:type="dxa" w:w="1976"/>
            <w:vAlign w:val="center"/>
          </w:tcPr>
          <w:p>
            <w:pPr>
              <w:spacing w:after="0"/>
            </w:pPr>
            <w:r>
              <w:rPr>
                <w:rFonts w:ascii="Times New Roman" w:hAnsi="Times New Roman"/>
                <w:sz w:val="18"/>
              </w:rPr>
              <w:t>11.2</w:t>
            </w:r>
          </w:p>
        </w:tc>
        <w:tc>
          <w:tcPr>
            <w:tcW w:type="dxa" w:w="1976"/>
            <w:vAlign w:val="center"/>
          </w:tcPr>
          <w:p>
            <w:pPr>
              <w:spacing w:after="0"/>
            </w:pPr>
            <w:r>
              <w:rPr>
                <w:rFonts w:ascii="Times New Roman" w:hAnsi="Times New Roman"/>
                <w:sz w:val="18"/>
              </w:rPr>
              <w:t>Nitrogen – Sulfur</w:t>
            </w:r>
          </w:p>
        </w:tc>
        <w:tc>
          <w:tcPr>
            <w:tcW w:type="dxa" w:w="1976"/>
            <w:vAlign w:val="center"/>
          </w:tcPr>
          <w:p>
            <w:pPr>
              <w:spacing w:after="0"/>
            </w:pPr>
            <w:r>
              <w:rPr>
                <w:rFonts w:ascii="Times New Roman" w:hAnsi="Times New Roman"/>
                <w:sz w:val="18"/>
              </w:rPr>
              <w:t>21</w:t>
            </w:r>
          </w:p>
        </w:tc>
        <w:tc>
          <w:tcPr>
            <w:tcW w:type="dxa" w:w="1976"/>
            <w:vAlign w:val="center"/>
          </w:tcPr>
          <w:p>
            <w:pPr>
              <w:spacing w:after="0"/>
            </w:pPr>
            <w:r>
              <w:rPr>
                <w:rFonts w:ascii="Times New Roman" w:hAnsi="Times New Roman"/>
                <w:sz w:val="18"/>
              </w:rPr>
              <w:t>8</w:t>
            </w:r>
          </w:p>
        </w:tc>
        <w:tc>
          <w:tcPr>
            <w:tcW w:type="dxa" w:w="1976"/>
            <w:vAlign w:val="center"/>
          </w:tcPr>
          <w:p>
            <w:pPr>
              <w:spacing w:after="0"/>
            </w:pPr>
            <w:r>
              <w:rPr>
                <w:rFonts w:ascii="Times New Roman" w:hAnsi="Times New Roman"/>
                <w:sz w:val="18"/>
              </w:rPr>
              <w:t>13</w:t>
            </w:r>
          </w:p>
        </w:tc>
      </w:tr>
      <w:tr>
        <w:tc>
          <w:tcPr>
            <w:tcW w:type="dxa" w:w="1976"/>
            <w:vAlign w:val="center"/>
          </w:tcPr>
          <w:p>
            <w:pPr>
              <w:spacing w:after="0"/>
            </w:pPr>
            <w:r>
              <w:rPr>
                <w:rFonts w:ascii="Times New Roman" w:hAnsi="Times New Roman"/>
                <w:sz w:val="18"/>
              </w:rPr>
              <w:t>11.3</w:t>
            </w:r>
          </w:p>
        </w:tc>
        <w:tc>
          <w:tcPr>
            <w:tcW w:type="dxa" w:w="1976"/>
            <w:vAlign w:val="center"/>
          </w:tcPr>
          <w:p>
            <w:pPr>
              <w:spacing w:after="0"/>
            </w:pPr>
            <w:r>
              <w:rPr>
                <w:rFonts w:ascii="Times New Roman" w:hAnsi="Times New Roman"/>
                <w:sz w:val="18"/>
              </w:rPr>
              <w:t>Đại cương về hóa học hữu cơ</w:t>
            </w:r>
          </w:p>
        </w:tc>
        <w:tc>
          <w:tcPr>
            <w:tcW w:type="dxa" w:w="1976"/>
            <w:vAlign w:val="center"/>
          </w:tcPr>
          <w:p>
            <w:pPr>
              <w:spacing w:after="0"/>
            </w:pPr>
            <w:r>
              <w:rPr>
                <w:rFonts w:ascii="Times New Roman" w:hAnsi="Times New Roman"/>
                <w:sz w:val="18"/>
              </w:rPr>
              <w:t>21</w:t>
            </w:r>
          </w:p>
        </w:tc>
        <w:tc>
          <w:tcPr>
            <w:tcW w:type="dxa" w:w="1976"/>
            <w:vAlign w:val="center"/>
          </w:tcPr>
          <w:p>
            <w:pPr>
              <w:spacing w:after="0"/>
            </w:pPr>
            <w:r>
              <w:rPr>
                <w:rFonts w:ascii="Times New Roman" w:hAnsi="Times New Roman"/>
                <w:sz w:val="18"/>
              </w:rPr>
              <w:t>7</w:t>
            </w:r>
          </w:p>
        </w:tc>
        <w:tc>
          <w:tcPr>
            <w:tcW w:type="dxa" w:w="1976"/>
            <w:vAlign w:val="center"/>
          </w:tcPr>
          <w:p>
            <w:pPr>
              <w:spacing w:after="0"/>
            </w:pPr>
            <w:r>
              <w:rPr>
                <w:rFonts w:ascii="Times New Roman" w:hAnsi="Times New Roman"/>
                <w:sz w:val="18"/>
              </w:rPr>
              <w:t>14</w:t>
            </w:r>
          </w:p>
        </w:tc>
      </w:tr>
      <w:tr>
        <w:tc>
          <w:tcPr>
            <w:tcW w:type="dxa" w:w="1976"/>
            <w:vAlign w:val="center"/>
          </w:tcPr>
          <w:p>
            <w:pPr>
              <w:spacing w:after="0"/>
            </w:pPr>
            <w:r>
              <w:rPr>
                <w:rFonts w:ascii="Times New Roman" w:hAnsi="Times New Roman"/>
                <w:sz w:val="18"/>
              </w:rPr>
              <w:t>11.4</w:t>
            </w:r>
          </w:p>
        </w:tc>
        <w:tc>
          <w:tcPr>
            <w:tcW w:type="dxa" w:w="1976"/>
            <w:vAlign w:val="center"/>
          </w:tcPr>
          <w:p>
            <w:pPr>
              <w:spacing w:after="0"/>
            </w:pPr>
            <w:r>
              <w:rPr>
                <w:rFonts w:ascii="Times New Roman" w:hAnsi="Times New Roman"/>
                <w:sz w:val="18"/>
              </w:rPr>
              <w:t>Hydrocarbon</w:t>
            </w:r>
          </w:p>
        </w:tc>
        <w:tc>
          <w:tcPr>
            <w:tcW w:type="dxa" w:w="1976"/>
            <w:vAlign w:val="center"/>
          </w:tcPr>
          <w:p>
            <w:pPr>
              <w:spacing w:after="0"/>
            </w:pPr>
            <w:r>
              <w:rPr>
                <w:rFonts w:ascii="Times New Roman" w:hAnsi="Times New Roman"/>
                <w:sz w:val="18"/>
              </w:rPr>
              <w:t>21</w:t>
            </w:r>
          </w:p>
        </w:tc>
        <w:tc>
          <w:tcPr>
            <w:tcW w:type="dxa" w:w="1976"/>
            <w:vAlign w:val="center"/>
          </w:tcPr>
          <w:p>
            <w:pPr>
              <w:spacing w:after="0"/>
            </w:pPr>
            <w:r>
              <w:rPr>
                <w:rFonts w:ascii="Times New Roman" w:hAnsi="Times New Roman"/>
                <w:sz w:val="18"/>
              </w:rPr>
              <w:t>7</w:t>
            </w:r>
          </w:p>
        </w:tc>
        <w:tc>
          <w:tcPr>
            <w:tcW w:type="dxa" w:w="1976"/>
            <w:vAlign w:val="center"/>
          </w:tcPr>
          <w:p>
            <w:pPr>
              <w:spacing w:after="0"/>
            </w:pPr>
            <w:r>
              <w:rPr>
                <w:rFonts w:ascii="Times New Roman" w:hAnsi="Times New Roman"/>
                <w:sz w:val="18"/>
              </w:rPr>
              <w:t>14</w:t>
            </w:r>
          </w:p>
        </w:tc>
      </w:tr>
      <w:tr>
        <w:tc>
          <w:tcPr>
            <w:tcW w:type="dxa" w:w="1976"/>
            <w:vAlign w:val="center"/>
          </w:tcPr>
          <w:p>
            <w:pPr>
              <w:spacing w:after="0"/>
            </w:pPr>
            <w:r>
              <w:rPr>
                <w:rFonts w:ascii="Times New Roman" w:hAnsi="Times New Roman"/>
                <w:sz w:val="18"/>
              </w:rPr>
              <w:t>11.5</w:t>
            </w:r>
          </w:p>
        </w:tc>
        <w:tc>
          <w:tcPr>
            <w:tcW w:type="dxa" w:w="1976"/>
            <w:vAlign w:val="center"/>
          </w:tcPr>
          <w:p>
            <w:pPr>
              <w:spacing w:after="0"/>
            </w:pPr>
            <w:r>
              <w:rPr>
                <w:rFonts w:ascii="Times New Roman" w:hAnsi="Times New Roman"/>
                <w:sz w:val="18"/>
              </w:rPr>
              <w:t>Dẫn xuất halogen – Alcohol – Phenol</w:t>
            </w:r>
          </w:p>
        </w:tc>
        <w:tc>
          <w:tcPr>
            <w:tcW w:type="dxa" w:w="1976"/>
            <w:vAlign w:val="center"/>
          </w:tcPr>
          <w:p>
            <w:pPr>
              <w:spacing w:after="0"/>
            </w:pPr>
            <w:r>
              <w:rPr>
                <w:rFonts w:ascii="Times New Roman" w:hAnsi="Times New Roman"/>
                <w:sz w:val="18"/>
              </w:rPr>
              <w:t>21</w:t>
            </w:r>
          </w:p>
        </w:tc>
        <w:tc>
          <w:tcPr>
            <w:tcW w:type="dxa" w:w="1976"/>
            <w:vAlign w:val="center"/>
          </w:tcPr>
          <w:p>
            <w:pPr>
              <w:spacing w:after="0"/>
            </w:pPr>
            <w:r>
              <w:rPr>
                <w:rFonts w:ascii="Times New Roman" w:hAnsi="Times New Roman"/>
                <w:sz w:val="18"/>
              </w:rPr>
              <w:t>7</w:t>
            </w:r>
          </w:p>
        </w:tc>
        <w:tc>
          <w:tcPr>
            <w:tcW w:type="dxa" w:w="1976"/>
            <w:vAlign w:val="center"/>
          </w:tcPr>
          <w:p>
            <w:pPr>
              <w:spacing w:after="0"/>
            </w:pPr>
            <w:r>
              <w:rPr>
                <w:rFonts w:ascii="Times New Roman" w:hAnsi="Times New Roman"/>
                <w:sz w:val="18"/>
              </w:rPr>
              <w:t>14</w:t>
            </w:r>
          </w:p>
        </w:tc>
      </w:tr>
      <w:tr>
        <w:tc>
          <w:tcPr>
            <w:tcW w:type="dxa" w:w="1976"/>
            <w:vAlign w:val="center"/>
          </w:tcPr>
          <w:p>
            <w:pPr>
              <w:spacing w:after="0"/>
            </w:pPr>
            <w:r>
              <w:rPr>
                <w:rFonts w:ascii="Times New Roman" w:hAnsi="Times New Roman"/>
                <w:sz w:val="18"/>
              </w:rPr>
              <w:t>11.6</w:t>
            </w:r>
          </w:p>
        </w:tc>
        <w:tc>
          <w:tcPr>
            <w:tcW w:type="dxa" w:w="1976"/>
            <w:vAlign w:val="center"/>
          </w:tcPr>
          <w:p>
            <w:pPr>
              <w:spacing w:after="0"/>
            </w:pPr>
            <w:r>
              <w:rPr>
                <w:rFonts w:ascii="Times New Roman" w:hAnsi="Times New Roman"/>
                <w:sz w:val="18"/>
              </w:rPr>
              <w:t>Hợp chất carbonyl – Carboxylic acid</w:t>
            </w:r>
          </w:p>
        </w:tc>
        <w:tc>
          <w:tcPr>
            <w:tcW w:type="dxa" w:w="1976"/>
            <w:vAlign w:val="center"/>
          </w:tcPr>
          <w:p>
            <w:pPr>
              <w:spacing w:after="0"/>
            </w:pPr>
            <w:r>
              <w:rPr>
                <w:rFonts w:ascii="Times New Roman" w:hAnsi="Times New Roman"/>
                <w:sz w:val="18"/>
              </w:rPr>
              <w:t>21</w:t>
            </w:r>
          </w:p>
        </w:tc>
        <w:tc>
          <w:tcPr>
            <w:tcW w:type="dxa" w:w="1976"/>
            <w:vAlign w:val="center"/>
          </w:tcPr>
          <w:p>
            <w:pPr>
              <w:spacing w:after="0"/>
            </w:pPr>
            <w:r>
              <w:rPr>
                <w:rFonts w:ascii="Times New Roman" w:hAnsi="Times New Roman"/>
                <w:sz w:val="18"/>
              </w:rPr>
              <w:t>8</w:t>
            </w:r>
          </w:p>
        </w:tc>
        <w:tc>
          <w:tcPr>
            <w:tcW w:type="dxa" w:w="1976"/>
            <w:vAlign w:val="center"/>
          </w:tcPr>
          <w:p>
            <w:pPr>
              <w:spacing w:after="0"/>
            </w:pPr>
            <w:r>
              <w:rPr>
                <w:rFonts w:ascii="Times New Roman" w:hAnsi="Times New Roman"/>
                <w:sz w:val="18"/>
              </w:rPr>
              <w:t>13</w:t>
            </w:r>
          </w:p>
        </w:tc>
      </w:tr>
      <w:tr>
        <w:tc>
          <w:tcPr>
            <w:tcW w:type="dxa" w:w="1976"/>
            <w:vAlign w:val="center"/>
          </w:tcPr>
          <w:p>
            <w:pPr>
              <w:spacing w:after="0"/>
            </w:pPr>
            <w:r>
              <w:rPr>
                <w:rFonts w:ascii="Times New Roman" w:hAnsi="Times New Roman"/>
                <w:sz w:val="18"/>
              </w:rPr>
              <w:t>12.1</w:t>
            </w:r>
          </w:p>
        </w:tc>
        <w:tc>
          <w:tcPr>
            <w:tcW w:type="dxa" w:w="1976"/>
            <w:vAlign w:val="center"/>
          </w:tcPr>
          <w:p>
            <w:pPr>
              <w:spacing w:after="0"/>
            </w:pPr>
            <w:r>
              <w:rPr>
                <w:rFonts w:ascii="Times New Roman" w:hAnsi="Times New Roman"/>
                <w:sz w:val="18"/>
              </w:rPr>
              <w:t>Ester – Lipid</w:t>
            </w:r>
          </w:p>
        </w:tc>
        <w:tc>
          <w:tcPr>
            <w:tcW w:type="dxa" w:w="1976"/>
            <w:vAlign w:val="center"/>
          </w:tcPr>
          <w:p>
            <w:pPr>
              <w:spacing w:after="0"/>
            </w:pPr>
            <w:r>
              <w:rPr>
                <w:rFonts w:ascii="Times New Roman" w:hAnsi="Times New Roman"/>
                <w:sz w:val="18"/>
              </w:rPr>
              <w:t>21</w:t>
            </w:r>
          </w:p>
        </w:tc>
        <w:tc>
          <w:tcPr>
            <w:tcW w:type="dxa" w:w="1976"/>
            <w:vAlign w:val="center"/>
          </w:tcPr>
          <w:p>
            <w:pPr>
              <w:spacing w:after="0"/>
            </w:pPr>
            <w:r>
              <w:rPr>
                <w:rFonts w:ascii="Times New Roman" w:hAnsi="Times New Roman"/>
                <w:sz w:val="18"/>
              </w:rPr>
              <w:t>6</w:t>
            </w:r>
          </w:p>
        </w:tc>
        <w:tc>
          <w:tcPr>
            <w:tcW w:type="dxa" w:w="1976"/>
            <w:vAlign w:val="center"/>
          </w:tcPr>
          <w:p>
            <w:pPr>
              <w:spacing w:after="0"/>
            </w:pPr>
            <w:r>
              <w:rPr>
                <w:rFonts w:ascii="Times New Roman" w:hAnsi="Times New Roman"/>
                <w:sz w:val="18"/>
              </w:rPr>
              <w:t>15</w:t>
            </w:r>
          </w:p>
        </w:tc>
      </w:tr>
      <w:tr>
        <w:tc>
          <w:tcPr>
            <w:tcW w:type="dxa" w:w="1976"/>
            <w:vAlign w:val="center"/>
          </w:tcPr>
          <w:p>
            <w:pPr>
              <w:spacing w:after="0"/>
            </w:pPr>
            <w:r>
              <w:rPr>
                <w:rFonts w:ascii="Times New Roman" w:hAnsi="Times New Roman"/>
                <w:sz w:val="18"/>
              </w:rPr>
              <w:t>12.2</w:t>
            </w:r>
          </w:p>
        </w:tc>
        <w:tc>
          <w:tcPr>
            <w:tcW w:type="dxa" w:w="1976"/>
            <w:vAlign w:val="center"/>
          </w:tcPr>
          <w:p>
            <w:pPr>
              <w:spacing w:after="0"/>
            </w:pPr>
            <w:r>
              <w:rPr>
                <w:rFonts w:ascii="Times New Roman" w:hAnsi="Times New Roman"/>
                <w:sz w:val="18"/>
              </w:rPr>
              <w:t>Carbohydrate</w:t>
            </w:r>
          </w:p>
        </w:tc>
        <w:tc>
          <w:tcPr>
            <w:tcW w:type="dxa" w:w="1976"/>
            <w:vAlign w:val="center"/>
          </w:tcPr>
          <w:p>
            <w:pPr>
              <w:spacing w:after="0"/>
            </w:pPr>
            <w:r>
              <w:rPr>
                <w:rFonts w:ascii="Times New Roman" w:hAnsi="Times New Roman"/>
                <w:sz w:val="18"/>
              </w:rPr>
              <w:t>21</w:t>
            </w:r>
          </w:p>
        </w:tc>
        <w:tc>
          <w:tcPr>
            <w:tcW w:type="dxa" w:w="1976"/>
            <w:vAlign w:val="center"/>
          </w:tcPr>
          <w:p>
            <w:pPr>
              <w:spacing w:after="0"/>
            </w:pPr>
            <w:r>
              <w:rPr>
                <w:rFonts w:ascii="Times New Roman" w:hAnsi="Times New Roman"/>
                <w:sz w:val="18"/>
              </w:rPr>
              <w:t>8</w:t>
            </w:r>
          </w:p>
        </w:tc>
        <w:tc>
          <w:tcPr>
            <w:tcW w:type="dxa" w:w="1976"/>
            <w:vAlign w:val="center"/>
          </w:tcPr>
          <w:p>
            <w:pPr>
              <w:spacing w:after="0"/>
            </w:pPr>
            <w:r>
              <w:rPr>
                <w:rFonts w:ascii="Times New Roman" w:hAnsi="Times New Roman"/>
                <w:sz w:val="18"/>
              </w:rPr>
              <w:t>13</w:t>
            </w:r>
          </w:p>
        </w:tc>
      </w:tr>
      <w:tr>
        <w:tc>
          <w:tcPr>
            <w:tcW w:type="dxa" w:w="1976"/>
            <w:vAlign w:val="center"/>
          </w:tcPr>
          <w:p>
            <w:pPr>
              <w:spacing w:after="0"/>
            </w:pPr>
            <w:r>
              <w:rPr>
                <w:rFonts w:ascii="Times New Roman" w:hAnsi="Times New Roman"/>
                <w:sz w:val="18"/>
              </w:rPr>
              <w:t>12.3</w:t>
            </w:r>
          </w:p>
        </w:tc>
        <w:tc>
          <w:tcPr>
            <w:tcW w:type="dxa" w:w="1976"/>
            <w:vAlign w:val="center"/>
          </w:tcPr>
          <w:p>
            <w:pPr>
              <w:spacing w:after="0"/>
            </w:pPr>
            <w:r>
              <w:rPr>
                <w:rFonts w:ascii="Times New Roman" w:hAnsi="Times New Roman"/>
                <w:sz w:val="18"/>
              </w:rPr>
              <w:t>Hợp chất chứa nitrogen</w:t>
            </w:r>
          </w:p>
        </w:tc>
        <w:tc>
          <w:tcPr>
            <w:tcW w:type="dxa" w:w="1976"/>
            <w:vAlign w:val="center"/>
          </w:tcPr>
          <w:p>
            <w:pPr>
              <w:spacing w:after="0"/>
            </w:pPr>
            <w:r>
              <w:rPr>
                <w:rFonts w:ascii="Times New Roman" w:hAnsi="Times New Roman"/>
                <w:sz w:val="18"/>
              </w:rPr>
              <w:t>21</w:t>
            </w:r>
          </w:p>
        </w:tc>
        <w:tc>
          <w:tcPr>
            <w:tcW w:type="dxa" w:w="1976"/>
            <w:vAlign w:val="center"/>
          </w:tcPr>
          <w:p>
            <w:pPr>
              <w:spacing w:after="0"/>
            </w:pPr>
            <w:r>
              <w:rPr>
                <w:rFonts w:ascii="Times New Roman" w:hAnsi="Times New Roman"/>
                <w:sz w:val="18"/>
              </w:rPr>
              <w:t>10</w:t>
            </w:r>
          </w:p>
        </w:tc>
        <w:tc>
          <w:tcPr>
            <w:tcW w:type="dxa" w:w="1976"/>
            <w:vAlign w:val="center"/>
          </w:tcPr>
          <w:p>
            <w:pPr>
              <w:spacing w:after="0"/>
            </w:pPr>
            <w:r>
              <w:rPr>
                <w:rFonts w:ascii="Times New Roman" w:hAnsi="Times New Roman"/>
                <w:sz w:val="18"/>
              </w:rPr>
              <w:t>11</w:t>
            </w:r>
          </w:p>
        </w:tc>
      </w:tr>
      <w:tr>
        <w:tc>
          <w:tcPr>
            <w:tcW w:type="dxa" w:w="1976"/>
            <w:vAlign w:val="center"/>
          </w:tcPr>
          <w:p>
            <w:pPr>
              <w:spacing w:after="0"/>
            </w:pPr>
            <w:r>
              <w:rPr>
                <w:rFonts w:ascii="Times New Roman" w:hAnsi="Times New Roman"/>
                <w:sz w:val="18"/>
              </w:rPr>
              <w:t>12.4</w:t>
            </w:r>
          </w:p>
        </w:tc>
        <w:tc>
          <w:tcPr>
            <w:tcW w:type="dxa" w:w="1976"/>
            <w:vAlign w:val="center"/>
          </w:tcPr>
          <w:p>
            <w:pPr>
              <w:spacing w:after="0"/>
            </w:pPr>
            <w:r>
              <w:rPr>
                <w:rFonts w:ascii="Times New Roman" w:hAnsi="Times New Roman"/>
                <w:sz w:val="18"/>
              </w:rPr>
              <w:t>Polymer</w:t>
            </w:r>
          </w:p>
        </w:tc>
        <w:tc>
          <w:tcPr>
            <w:tcW w:type="dxa" w:w="1976"/>
            <w:vAlign w:val="center"/>
          </w:tcPr>
          <w:p>
            <w:pPr>
              <w:spacing w:after="0"/>
            </w:pPr>
            <w:r>
              <w:rPr>
                <w:rFonts w:ascii="Times New Roman" w:hAnsi="Times New Roman"/>
                <w:sz w:val="18"/>
              </w:rPr>
              <w:t>21</w:t>
            </w:r>
          </w:p>
        </w:tc>
        <w:tc>
          <w:tcPr>
            <w:tcW w:type="dxa" w:w="1976"/>
            <w:vAlign w:val="center"/>
          </w:tcPr>
          <w:p>
            <w:pPr>
              <w:spacing w:after="0"/>
            </w:pPr>
            <w:r>
              <w:rPr>
                <w:rFonts w:ascii="Times New Roman" w:hAnsi="Times New Roman"/>
                <w:sz w:val="18"/>
              </w:rPr>
              <w:t>5</w:t>
            </w:r>
          </w:p>
        </w:tc>
        <w:tc>
          <w:tcPr>
            <w:tcW w:type="dxa" w:w="1976"/>
            <w:vAlign w:val="center"/>
          </w:tcPr>
          <w:p>
            <w:pPr>
              <w:spacing w:after="0"/>
            </w:pPr>
            <w:r>
              <w:rPr>
                <w:rFonts w:ascii="Times New Roman" w:hAnsi="Times New Roman"/>
                <w:sz w:val="18"/>
              </w:rPr>
              <w:t>16</w:t>
            </w:r>
          </w:p>
        </w:tc>
      </w:tr>
      <w:tr>
        <w:tc>
          <w:tcPr>
            <w:tcW w:type="dxa" w:w="1976"/>
            <w:vAlign w:val="center"/>
          </w:tcPr>
          <w:p>
            <w:pPr>
              <w:spacing w:after="0"/>
            </w:pPr>
            <w:r>
              <w:rPr>
                <w:rFonts w:ascii="Times New Roman" w:hAnsi="Times New Roman"/>
                <w:sz w:val="18"/>
              </w:rPr>
              <w:t>12.5</w:t>
            </w:r>
          </w:p>
        </w:tc>
        <w:tc>
          <w:tcPr>
            <w:tcW w:type="dxa" w:w="1976"/>
            <w:vAlign w:val="center"/>
          </w:tcPr>
          <w:p>
            <w:pPr>
              <w:spacing w:after="0"/>
            </w:pPr>
            <w:r>
              <w:rPr>
                <w:rFonts w:ascii="Times New Roman" w:hAnsi="Times New Roman"/>
                <w:sz w:val="18"/>
              </w:rPr>
              <w:t>Pin điện và điện phân</w:t>
            </w:r>
          </w:p>
        </w:tc>
        <w:tc>
          <w:tcPr>
            <w:tcW w:type="dxa" w:w="1976"/>
            <w:vAlign w:val="center"/>
          </w:tcPr>
          <w:p>
            <w:pPr>
              <w:spacing w:after="0"/>
            </w:pPr>
            <w:r>
              <w:rPr>
                <w:rFonts w:ascii="Times New Roman" w:hAnsi="Times New Roman"/>
                <w:sz w:val="18"/>
              </w:rPr>
              <w:t>21</w:t>
            </w:r>
          </w:p>
        </w:tc>
        <w:tc>
          <w:tcPr>
            <w:tcW w:type="dxa" w:w="1976"/>
            <w:vAlign w:val="center"/>
          </w:tcPr>
          <w:p>
            <w:pPr>
              <w:spacing w:after="0"/>
            </w:pPr>
            <w:r>
              <w:rPr>
                <w:rFonts w:ascii="Times New Roman" w:hAnsi="Times New Roman"/>
                <w:sz w:val="18"/>
              </w:rPr>
              <w:t>5</w:t>
            </w:r>
          </w:p>
        </w:tc>
        <w:tc>
          <w:tcPr>
            <w:tcW w:type="dxa" w:w="1976"/>
            <w:vAlign w:val="center"/>
          </w:tcPr>
          <w:p>
            <w:pPr>
              <w:spacing w:after="0"/>
            </w:pPr>
            <w:r>
              <w:rPr>
                <w:rFonts w:ascii="Times New Roman" w:hAnsi="Times New Roman"/>
                <w:sz w:val="18"/>
              </w:rPr>
              <w:t>16</w:t>
            </w:r>
          </w:p>
        </w:tc>
      </w:tr>
      <w:tr>
        <w:tc>
          <w:tcPr>
            <w:tcW w:type="dxa" w:w="1976"/>
            <w:vAlign w:val="center"/>
          </w:tcPr>
          <w:p>
            <w:pPr>
              <w:spacing w:after="0"/>
            </w:pPr>
            <w:r>
              <w:rPr>
                <w:rFonts w:ascii="Times New Roman" w:hAnsi="Times New Roman"/>
                <w:sz w:val="18"/>
              </w:rPr>
              <w:t>12.6</w:t>
            </w:r>
          </w:p>
        </w:tc>
        <w:tc>
          <w:tcPr>
            <w:tcW w:type="dxa" w:w="1976"/>
            <w:vAlign w:val="center"/>
          </w:tcPr>
          <w:p>
            <w:pPr>
              <w:spacing w:after="0"/>
            </w:pPr>
            <w:r>
              <w:rPr>
                <w:rFonts w:ascii="Times New Roman" w:hAnsi="Times New Roman"/>
                <w:sz w:val="18"/>
              </w:rPr>
              <w:t>Đại cương về kim loại</w:t>
            </w:r>
          </w:p>
        </w:tc>
        <w:tc>
          <w:tcPr>
            <w:tcW w:type="dxa" w:w="1976"/>
            <w:vAlign w:val="center"/>
          </w:tcPr>
          <w:p>
            <w:pPr>
              <w:spacing w:after="0"/>
            </w:pPr>
            <w:r>
              <w:rPr>
                <w:rFonts w:ascii="Times New Roman" w:hAnsi="Times New Roman"/>
                <w:sz w:val="18"/>
              </w:rPr>
              <w:t>21</w:t>
            </w:r>
          </w:p>
        </w:tc>
        <w:tc>
          <w:tcPr>
            <w:tcW w:type="dxa" w:w="1976"/>
            <w:vAlign w:val="center"/>
          </w:tcPr>
          <w:p>
            <w:pPr>
              <w:spacing w:after="0"/>
            </w:pPr>
            <w:r>
              <w:rPr>
                <w:rFonts w:ascii="Times New Roman" w:hAnsi="Times New Roman"/>
                <w:sz w:val="18"/>
              </w:rPr>
              <w:t>9</w:t>
            </w:r>
          </w:p>
        </w:tc>
        <w:tc>
          <w:tcPr>
            <w:tcW w:type="dxa" w:w="1976"/>
            <w:vAlign w:val="center"/>
          </w:tcPr>
          <w:p>
            <w:pPr>
              <w:spacing w:after="0"/>
            </w:pPr>
            <w:r>
              <w:rPr>
                <w:rFonts w:ascii="Times New Roman" w:hAnsi="Times New Roman"/>
                <w:sz w:val="18"/>
              </w:rPr>
              <w:t>12</w:t>
            </w:r>
          </w:p>
        </w:tc>
      </w:tr>
      <w:tr>
        <w:tc>
          <w:tcPr>
            <w:tcW w:type="dxa" w:w="1976"/>
            <w:vAlign w:val="center"/>
          </w:tcPr>
          <w:p>
            <w:pPr>
              <w:spacing w:after="0"/>
            </w:pPr>
            <w:r>
              <w:rPr>
                <w:rFonts w:ascii="Times New Roman" w:hAnsi="Times New Roman"/>
                <w:sz w:val="18"/>
              </w:rPr>
              <w:t>12.7</w:t>
            </w:r>
          </w:p>
        </w:tc>
        <w:tc>
          <w:tcPr>
            <w:tcW w:type="dxa" w:w="1976"/>
            <w:vAlign w:val="center"/>
          </w:tcPr>
          <w:p>
            <w:pPr>
              <w:spacing w:after="0"/>
            </w:pPr>
            <w:r>
              <w:rPr>
                <w:rFonts w:ascii="Times New Roman" w:hAnsi="Times New Roman"/>
                <w:sz w:val="18"/>
              </w:rPr>
              <w:t>Nguyên tố nhóm IA và nhóm IIA</w:t>
            </w:r>
          </w:p>
        </w:tc>
        <w:tc>
          <w:tcPr>
            <w:tcW w:type="dxa" w:w="1976"/>
            <w:vAlign w:val="center"/>
          </w:tcPr>
          <w:p>
            <w:pPr>
              <w:spacing w:after="0"/>
            </w:pPr>
            <w:r>
              <w:rPr>
                <w:rFonts w:ascii="Times New Roman" w:hAnsi="Times New Roman"/>
                <w:sz w:val="18"/>
              </w:rPr>
              <w:t>21</w:t>
            </w:r>
          </w:p>
        </w:tc>
        <w:tc>
          <w:tcPr>
            <w:tcW w:type="dxa" w:w="1976"/>
            <w:vAlign w:val="center"/>
          </w:tcPr>
          <w:p>
            <w:pPr>
              <w:spacing w:after="0"/>
            </w:pPr>
            <w:r>
              <w:rPr>
                <w:rFonts w:ascii="Times New Roman" w:hAnsi="Times New Roman"/>
                <w:sz w:val="18"/>
              </w:rPr>
              <w:t>10</w:t>
            </w:r>
          </w:p>
        </w:tc>
        <w:tc>
          <w:tcPr>
            <w:tcW w:type="dxa" w:w="1976"/>
            <w:vAlign w:val="center"/>
          </w:tcPr>
          <w:p>
            <w:pPr>
              <w:spacing w:after="0"/>
            </w:pPr>
            <w:r>
              <w:rPr>
                <w:rFonts w:ascii="Times New Roman" w:hAnsi="Times New Roman"/>
                <w:sz w:val="18"/>
              </w:rPr>
              <w:t>11</w:t>
            </w:r>
          </w:p>
        </w:tc>
      </w:tr>
      <w:tr>
        <w:tc>
          <w:tcPr>
            <w:tcW w:type="dxa" w:w="1976"/>
            <w:vAlign w:val="center"/>
          </w:tcPr>
          <w:p>
            <w:pPr>
              <w:spacing w:after="0"/>
            </w:pPr>
            <w:r>
              <w:rPr>
                <w:rFonts w:ascii="Times New Roman" w:hAnsi="Times New Roman"/>
                <w:sz w:val="18"/>
              </w:rPr>
              <w:t>12.8</w:t>
            </w:r>
          </w:p>
        </w:tc>
        <w:tc>
          <w:tcPr>
            <w:tcW w:type="dxa" w:w="1976"/>
            <w:vAlign w:val="center"/>
          </w:tcPr>
          <w:p>
            <w:pPr>
              <w:spacing w:after="0"/>
            </w:pPr>
            <w:r>
              <w:rPr>
                <w:rFonts w:ascii="Times New Roman" w:hAnsi="Times New Roman"/>
                <w:sz w:val="18"/>
              </w:rPr>
              <w:t>Sơ lược về dãy kim loại chuyển tiếp thứ nhất và phức chất</w:t>
            </w:r>
          </w:p>
        </w:tc>
        <w:tc>
          <w:tcPr>
            <w:tcW w:type="dxa" w:w="1976"/>
            <w:vAlign w:val="center"/>
          </w:tcPr>
          <w:p>
            <w:pPr>
              <w:spacing w:after="0"/>
            </w:pPr>
            <w:r>
              <w:rPr>
                <w:rFonts w:ascii="Times New Roman" w:hAnsi="Times New Roman"/>
                <w:sz w:val="18"/>
              </w:rPr>
              <w:t>21</w:t>
            </w:r>
          </w:p>
        </w:tc>
        <w:tc>
          <w:tcPr>
            <w:tcW w:type="dxa" w:w="1976"/>
            <w:vAlign w:val="center"/>
          </w:tcPr>
          <w:p>
            <w:pPr>
              <w:spacing w:after="0"/>
            </w:pPr>
            <w:r>
              <w:rPr>
                <w:rFonts w:ascii="Times New Roman" w:hAnsi="Times New Roman"/>
                <w:sz w:val="18"/>
              </w:rPr>
              <w:t>9</w:t>
            </w:r>
          </w:p>
        </w:tc>
        <w:tc>
          <w:tcPr>
            <w:tcW w:type="dxa" w:w="1976"/>
            <w:vAlign w:val="center"/>
          </w:tcPr>
          <w:p>
            <w:pPr>
              <w:spacing w:after="0"/>
            </w:pPr>
            <w:r>
              <w:rPr>
                <w:rFonts w:ascii="Times New Roman" w:hAnsi="Times New Roman"/>
                <w:sz w:val="18"/>
              </w:rPr>
              <w:t>12</w:t>
            </w:r>
          </w:p>
        </w:tc>
      </w:tr>
    </w:tbl>
    <w:p>
      <w:pPr>
        <w:spacing w:after="20"/>
      </w:pPr>
    </w:p>
    <w:p>
      <w:pPr>
        <w:pStyle w:val="Heading1"/>
      </w:pPr>
      <w:r>
        <w:t>3. Giao diện và luồng học tập</w:t>
      </w:r>
    </w:p>
    <w:p>
      <w:r>
        <w:rPr>
          <w:b w:val="0"/>
        </w:rPr>
        <w:t>Trang chủ hiển thị 18 thẻ chức năng và 21 thẻ chương Hóa 10, 11, 12. Mỗi thẻ chương có các nút Luyện ngay, Chọn bài, Kho câu. Mở Chọn bài sẽ thấy danh sách bài KNTT tương ứng và số câu hợp lệ hiện có. Học sinh chọn bài, làm trực tiếp, xác nhận từng đáp án và lưu vào lịch sử trên thiết bị.</w:t>
      </w:r>
    </w:p>
    <w:p>
      <w:r>
        <w:rPr>
          <w:b w:val="0"/>
        </w:rPr>
        <w:t>Một nguồn câu hỏi công khai được dùng chung cho các phân hệ: luyện từng câu 5/10/15, bài tập tương tác, tạo đề, phiếu học tập, kiểm tra Form 2025 và thống kê câu còn thiếu. Không tạo bản sao câu hỏi độc lập trong từng công cụ.</w:t>
      </w:r>
    </w:p>
    <w:p>
      <w:pPr>
        <w:pStyle w:val="Heading1"/>
      </w:pPr>
      <w:r>
        <w:t>4. Những nội dung phải tiếp tục rà soát</w:t>
      </w:r>
    </w:p>
    <w:p>
      <w:r>
        <w:rPr>
          <w:b w:val="0"/>
        </w:rPr>
        <w:t>189 câu nguồn mới còn chờ kiểm duyệt khoa học, công thức Word/MathType, hình ảnh và lời giải; chưa đủ căn cứ gán chắc chắn tất cả 189 câu vào bài học riêng. Trong bản CSV thẩm định, các câu này được đánh dấu “chưa xác định bài”, thay vì gán nhầm vào bài ôn tập chương.</w:t>
      </w:r>
    </w:p>
    <w:p>
      <w:r>
        <w:rPr>
          <w:b w:val="0"/>
        </w:rPr>
        <w:t>Tổng 322 câu công khai (154 Hóa 10, 106 Hóa 11, 62 Hóa 12) chỉ là bộ có khóa đáp án được đối chiếu sơ bộ và vẫn cần giáo viên xác nhận chuyên môn, chuẩn đầu ra, mức độ nhận thức trước khi tổ chức kiểm tra chính thức.</w:t>
      </w:r>
    </w:p>
    <w:p>
      <w:r>
        <w:rPr>
          <w:b w:val="0"/>
        </w:rPr>
        <w:t>Đề nguồn có thể mang lỗi khoa học hoặc lời giải; không dùng lệnh thay thế công thức tự động để sửa nội dung. Khóa đáp án lưu trong api/grade.js, không xuất kèm dữ liệu công khai. API chỉ phục vụ tự ôn; chưa có xác thực phiên thi và báo cáo lớp tập trung.</w:t>
      </w:r>
    </w:p>
    <w:p>
      <w:pPr>
        <w:pStyle w:val="Heading1"/>
      </w:pPr>
      <w:r>
        <w:t>5. Hướng dẫn đưa lên web</w:t>
      </w:r>
    </w:p>
    <w:p>
      <w:r>
        <w:rPr>
          <w:b w:val="0"/>
        </w:rPr>
        <w:t>Giải nén EduPlan AI 7.13 → tạo GitHub Private → tải trọn thư mục, giữ index.html ở gốc → kết nối Vercel → thử trên điện thoại và máy tính, làm bài–nộp bài–xem đáp án. Không tải gói Kho thẩm định riêng lên website.</w:t>
      </w:r>
    </w:p>
    <w:p>
      <w:r>
        <w:rPr>
          <w:b w:val="0"/>
        </w:rPr>
        <w:t>Các kiểm thử được thực hiện trên mã nguồn cục bộ; chưa triển khai và nghiệm thu tên miền Vercel của nhà trường.</w:t>
      </w:r>
    </w:p>
    <w:sectPr w:rsidR="00FC693F" w:rsidRPr="0006063C" w:rsidSect="00034616">
      <w:pgSz w:w="12240" w:h="15840"/>
      <w:pgMar w:top="893" w:right="1181" w:bottom="89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B496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B496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B496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