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BA2217" w:rsidRDefault="00BA2217" w:rsidP="00467E66">
      <w:pPr>
        <w:rPr>
          <w:lang w:val="en-US"/>
        </w:rPr>
      </w:pPr>
    </w:p>
    <w:p w:rsidR="00BA2217" w:rsidRDefault="00BA2217">
      <w:pPr>
        <w:rPr>
          <w:lang w:val="en-US"/>
        </w:rPr>
      </w:pPr>
      <w:r>
        <w:rPr>
          <w:lang w:val="en-US"/>
        </w:rPr>
        <w:br w:type="page"/>
      </w:r>
    </w:p>
    <w:p w:rsidR="00BA2217" w:rsidRPr="00467E66" w:rsidRDefault="00BA2217" w:rsidP="00467E66">
      <w:pPr>
        <w:rPr>
          <w:rFonts w:ascii="Calibri" w:eastAsia="Times New Roman" w:hAnsi="Calibri"/>
          <w:b/>
          <w:bCs/>
          <w:sz w:val="28"/>
          <w:szCs w:val="28"/>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Pr="006C4329" w:rsidRDefault="00F65F5C" w:rsidP="00F65F5C">
      <w:pPr>
        <w:pStyle w:val="Ttulo4"/>
        <w:numPr>
          <w:ilvl w:val="0"/>
          <w:numId w:val="4"/>
        </w:numPr>
        <w:rPr>
          <w:lang w:val="en-US"/>
        </w:rPr>
      </w:pPr>
      <w:r>
        <w:rPr>
          <w:lang w:val="en-US"/>
        </w:rPr>
        <w:t>No GPU-CPU sync needed</w:t>
      </w: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Pr="00C760DF"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Pr="00C760DF"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467E66">
      <w:pPr>
        <w:pStyle w:val="Ttulo4"/>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6259CD" w:rsidP="00BA2217">
      <w:pPr>
        <w:pStyle w:val="Ttulo4"/>
        <w:ind w:left="708"/>
      </w:pPr>
      <w:proofErr w:type="spellStart"/>
      <w:proofErr w:type="gramStart"/>
      <w:r>
        <w:t>overview</w:t>
      </w:r>
      <w:proofErr w:type="spellEnd"/>
      <w:proofErr w:type="gram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BA2217"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This texture will be queried later in the second phase of the process, which is the visibility test, in where the actual potentially visible set of occludees is obtained. Based on the screen space bounded </w:t>
      </w:r>
      <w:r w:rsidR="006259CD">
        <w:rPr>
          <w:lang w:val="en-US"/>
        </w:rPr>
        <w:lastRenderedPageBreak/>
        <w:t xml:space="preserve">rectangle of the occludees, we perform the overlap and depth test to determine if the </w:t>
      </w:r>
      <w:proofErr w:type="spellStart"/>
      <w:r w:rsidR="006259CD">
        <w:rPr>
          <w:lang w:val="en-US"/>
        </w:rPr>
        <w:t>occludee</w:t>
      </w:r>
      <w:proofErr w:type="spellEnd"/>
      <w:r w:rsidR="006259CD">
        <w:rPr>
          <w:lang w:val="en-US"/>
        </w:rPr>
        <w:t xml:space="preserve"> is potentially visible or if it is completely occluded.</w:t>
      </w:r>
    </w:p>
    <w:p w:rsidR="006259CD" w:rsidRDefault="006259CD" w:rsidP="00BA2217">
      <w:pPr>
        <w:rPr>
          <w:lang w:val="en-US"/>
        </w:rPr>
      </w:pP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C760DF" w:rsidRPr="004C1732" w:rsidRDefault="00C760DF" w:rsidP="004C1732">
      <w:pPr>
        <w:rPr>
          <w:lang w:val="en-US"/>
        </w:rPr>
      </w:pP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823BE0">
      <w:pPr>
        <w:pStyle w:val="Ttulo4"/>
        <w:ind w:left="708"/>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Default="00823BE0" w:rsidP="00C760DF">
      <w:pPr>
        <w:ind w:firstLine="1410"/>
        <w:rPr>
          <w:lang w:val="en-US"/>
        </w:rPr>
      </w:pP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823BE0" w:rsidRDefault="00823BE0" w:rsidP="00823BE0">
      <w:pPr>
        <w:ind w:left="708" w:firstLine="708"/>
        <w:rPr>
          <w:lang w:val="en-US"/>
        </w:rPr>
      </w:pPr>
    </w:p>
    <w:p w:rsidR="00926964" w:rsidRPr="00C760DF" w:rsidRDefault="00926964" w:rsidP="00C760DF">
      <w:pPr>
        <w:pStyle w:val="Prrafodelista"/>
        <w:numPr>
          <w:ilvl w:val="2"/>
          <w:numId w:val="7"/>
        </w:numPr>
        <w:rPr>
          <w:lang w:val="en-US"/>
        </w:rPr>
      </w:pPr>
      <w:r w:rsidRPr="00C760DF">
        <w:rPr>
          <w:lang w:val="en-US"/>
        </w:rPr>
        <w:t>Results go to a texture</w:t>
      </w:r>
    </w:p>
    <w:p w:rsidR="00823BE0" w:rsidRDefault="00823BE0" w:rsidP="00823BE0">
      <w:pPr>
        <w:pStyle w:val="Ttulo4"/>
        <w:ind w:left="708"/>
        <w:rPr>
          <w:lang w:val="en-US"/>
        </w:rPr>
      </w:pPr>
      <w:r>
        <w:rPr>
          <w:lang w:val="en-US"/>
        </w:rPr>
        <w:tab/>
      </w:r>
      <w:r w:rsidR="00926964">
        <w:rPr>
          <w:lang w:val="en-US"/>
        </w:rPr>
        <w:t>Objects</w:t>
      </w:r>
      <w:r>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Pr="0061266B" w:rsidRDefault="00926964" w:rsidP="00926964">
      <w:pPr>
        <w:rPr>
          <w:lang w:val="en-US"/>
        </w:rPr>
      </w:pPr>
      <w:r>
        <w:rPr>
          <w:lang w:val="en-US"/>
        </w:rPr>
        <w:tab/>
      </w:r>
      <w:r>
        <w:rPr>
          <w:lang w:val="en-US"/>
        </w:rPr>
        <w:tab/>
      </w:r>
    </w:p>
    <w:p w:rsidR="00BA2217" w:rsidRPr="004C1732" w:rsidRDefault="00BA2217" w:rsidP="004C1732">
      <w:pPr>
        <w:pStyle w:val="Ttulo4"/>
      </w:pPr>
      <w:r w:rsidRPr="004C1732">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p>
    <w:p w:rsidR="00823BE0" w:rsidRDefault="00823BE0" w:rsidP="00C33FFD">
      <w:pPr>
        <w:rPr>
          <w:lang w:val="en-US"/>
        </w:rPr>
      </w:pPr>
      <w:r>
        <w:rPr>
          <w:lang w:val="en-US"/>
        </w:rPr>
        <w:tab/>
      </w:r>
      <w:r>
        <w:rPr>
          <w:lang w:val="en-US"/>
        </w:rPr>
        <w:tab/>
        <w:t>C#</w:t>
      </w:r>
    </w:p>
    <w:p w:rsidR="00823BE0" w:rsidRDefault="00823BE0" w:rsidP="00C33FFD">
      <w:pPr>
        <w:rPr>
          <w:lang w:val="en-US"/>
        </w:rPr>
      </w:pPr>
      <w:r>
        <w:rPr>
          <w:lang w:val="en-US"/>
        </w:rPr>
        <w:tab/>
      </w:r>
      <w:r>
        <w:rPr>
          <w:lang w:val="en-US"/>
        </w:rPr>
        <w:tab/>
      </w:r>
    </w:p>
    <w:p w:rsidR="00926964" w:rsidRPr="00C33FFD" w:rsidRDefault="00926964" w:rsidP="00C33FFD">
      <w:pPr>
        <w:rPr>
          <w:lang w:val="en-US"/>
        </w:rPr>
      </w:pPr>
      <w:r>
        <w:rPr>
          <w:lang w:val="en-US"/>
        </w:rPr>
        <w:tab/>
      </w:r>
      <w:r>
        <w:rPr>
          <w:lang w:val="en-US"/>
        </w:rPr>
        <w:tab/>
        <w:t>Geometry culling done by setting z to -1</w:t>
      </w:r>
    </w:p>
    <w:p w:rsidR="00467E66" w:rsidRPr="00BA2217" w:rsidRDefault="00467E66" w:rsidP="00467E66">
      <w:pPr>
        <w:pStyle w:val="Ttulo4"/>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467E66">
      <w:pPr>
        <w:pStyle w:val="Ttulo4"/>
        <w:rPr>
          <w:lang w:val="en-US"/>
        </w:rPr>
      </w:pPr>
      <w:r w:rsidRPr="00BA2217">
        <w:rPr>
          <w:lang w:val="en-US"/>
        </w:rPr>
        <w:t>Conclusions</w:t>
      </w:r>
    </w:p>
    <w:p w:rsidR="00823BE0" w:rsidRPr="00823BE0" w:rsidRDefault="00823BE0" w:rsidP="00823BE0">
      <w:pPr>
        <w:rPr>
          <w:lang w:val="en-US"/>
        </w:rPr>
      </w:pPr>
    </w:p>
    <w:p w:rsidR="00467E66" w:rsidRPr="00BA2217" w:rsidRDefault="00467E66" w:rsidP="00467E66">
      <w:pPr>
        <w:pStyle w:val="Ttulo4"/>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lastRenderedPageBreak/>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467E66">
      <w:pPr>
        <w:pStyle w:val="Ttulo4"/>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3C72F1">
      <w:pPr>
        <w:jc w:val="both"/>
        <w:rPr>
          <w:rFonts w:ascii="Times" w:hAnsi="Times" w:cs="Times"/>
          <w:lang w:val="es-ES"/>
        </w:rPr>
      </w:pPr>
    </w:p>
    <w:p w:rsidR="006C4329" w:rsidRPr="00A3204A" w:rsidRDefault="006C4329" w:rsidP="006C4329">
      <w:pPr>
        <w:rPr>
          <w:lang w:val="es-ES"/>
        </w:rPr>
      </w:pPr>
    </w:p>
    <w:sectPr w:rsidR="006C4329" w:rsidRPr="00A3204A"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71150A3"/>
    <w:multiLevelType w:val="hybridMultilevel"/>
    <w:tmpl w:val="6590E07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0"/>
  </w:num>
  <w:num w:numId="5">
    <w:abstractNumId w:val="1"/>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467E66"/>
    <w:rsid w:val="000C1A49"/>
    <w:rsid w:val="000C358A"/>
    <w:rsid w:val="000C4EC1"/>
    <w:rsid w:val="000D66DE"/>
    <w:rsid w:val="00300CDD"/>
    <w:rsid w:val="00306B46"/>
    <w:rsid w:val="00397DE7"/>
    <w:rsid w:val="00467E66"/>
    <w:rsid w:val="00490EE6"/>
    <w:rsid w:val="004C1732"/>
    <w:rsid w:val="004E0CF9"/>
    <w:rsid w:val="0061266B"/>
    <w:rsid w:val="006259CD"/>
    <w:rsid w:val="0064432A"/>
    <w:rsid w:val="006B61F1"/>
    <w:rsid w:val="006C4329"/>
    <w:rsid w:val="00794C6E"/>
    <w:rsid w:val="007A700E"/>
    <w:rsid w:val="007E4C0B"/>
    <w:rsid w:val="007E53CF"/>
    <w:rsid w:val="00823BE0"/>
    <w:rsid w:val="00926964"/>
    <w:rsid w:val="009305C7"/>
    <w:rsid w:val="00956062"/>
    <w:rsid w:val="009D1470"/>
    <w:rsid w:val="009E3DEE"/>
    <w:rsid w:val="00A3204A"/>
    <w:rsid w:val="00B50329"/>
    <w:rsid w:val="00BA2217"/>
    <w:rsid w:val="00C33FFD"/>
    <w:rsid w:val="00C760DF"/>
    <w:rsid w:val="00D957BD"/>
    <w:rsid w:val="00DC06A9"/>
    <w:rsid w:val="00DC5FF4"/>
    <w:rsid w:val="00E2162B"/>
    <w:rsid w:val="00E53227"/>
    <w:rsid w:val="00EF4B96"/>
    <w:rsid w:val="00F644EE"/>
    <w:rsid w:val="00F65F5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semiHidden/>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2</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3</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4</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5</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6</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7</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8</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9</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10</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11</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12</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13</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14</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15</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16</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17</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18</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19</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20</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21</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22</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23</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24</b:RefOrder>
  </b:Source>
</b:Sources>
</file>

<file path=customXml/itemProps1.xml><?xml version="1.0" encoding="utf-8"?>
<ds:datastoreItem xmlns:ds="http://schemas.openxmlformats.org/officeDocument/2006/customXml" ds:itemID="{AEC14026-E043-4061-9F67-893864FC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4</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13</cp:revision>
  <dcterms:created xsi:type="dcterms:W3CDTF">2013-03-18T00:44:00Z</dcterms:created>
  <dcterms:modified xsi:type="dcterms:W3CDTF">2013-03-24T23:28:00Z</dcterms:modified>
</cp:coreProperties>
</file>