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nybody" w:cs="Anybody" w:eastAsia="Anybody" w:hAnsi="Anybody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nybody" w:cs="Anybody" w:eastAsia="Anybody" w:hAnsi="Anybody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nybody" w:cs="Anybody" w:eastAsia="Anybody" w:hAnsi="Anybody"/>
          <w:b w:val="1"/>
          <w:i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Anybody" w:cs="Anybody" w:eastAsia="Anybody" w:hAnsi="Anybody"/>
          <w:b w:val="1"/>
          <w:i w:val="1"/>
          <w:sz w:val="38"/>
          <w:szCs w:val="38"/>
        </w:rPr>
      </w:pPr>
      <w:r w:rsidDel="00000000" w:rsidR="00000000" w:rsidRPr="00000000">
        <w:rPr>
          <w:rFonts w:ascii="Anybody" w:cs="Anybody" w:eastAsia="Anybody" w:hAnsi="Anybody"/>
          <w:b w:val="1"/>
          <w:i w:val="1"/>
          <w:sz w:val="38"/>
          <w:szCs w:val="38"/>
          <w:rtl w:val="0"/>
        </w:rPr>
        <w:t xml:space="preserve">VISUALIZANDO EL RENDIMIENTO DE AWC CON POWER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Anybody" w:cs="Anybody" w:eastAsia="Anybody" w:hAnsi="Anybod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nybody" w:cs="Anybody" w:eastAsia="Anybody" w:hAnsi="Anybod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nybody" w:cs="Anybody" w:eastAsia="Anybody" w:hAnsi="Anybod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Anybody" w:cs="Anybody" w:eastAsia="Anybody" w:hAnsi="Anybod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nybody" w:cs="Anybody" w:eastAsia="Anybody" w:hAnsi="Anybody"/>
          <w:i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Nombre del autor:</w:t>
      </w:r>
      <w:r w:rsidDel="00000000" w:rsidR="00000000" w:rsidRPr="00000000">
        <w:rPr>
          <w:rFonts w:ascii="Anybody" w:cs="Anybody" w:eastAsia="Anybody" w:hAnsi="Anybody"/>
          <w:i w:val="1"/>
          <w:rtl w:val="0"/>
        </w:rPr>
        <w:t xml:space="preserve"> Andrea Narvaez</w:t>
      </w:r>
    </w:p>
    <w:p w:rsidR="00000000" w:rsidDel="00000000" w:rsidP="00000000" w:rsidRDefault="00000000" w:rsidRPr="00000000" w14:paraId="0000000A">
      <w:pPr>
        <w:jc w:val="center"/>
        <w:rPr>
          <w:rFonts w:ascii="Anybody" w:cs="Anybody" w:eastAsia="Anybody" w:hAnsi="Anybody"/>
          <w:i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Email: </w:t>
      </w:r>
      <w:r w:rsidDel="00000000" w:rsidR="00000000" w:rsidRPr="00000000">
        <w:rPr>
          <w:rFonts w:ascii="Anybody" w:cs="Anybody" w:eastAsia="Anybody" w:hAnsi="Anybody"/>
          <w:i w:val="1"/>
          <w:rtl w:val="0"/>
        </w:rPr>
        <w:t xml:space="preserve">latiaisabel.0@gmail.com</w:t>
      </w:r>
    </w:p>
    <w:p w:rsidR="00000000" w:rsidDel="00000000" w:rsidP="00000000" w:rsidRDefault="00000000" w:rsidRPr="00000000" w14:paraId="0000000B">
      <w:pPr>
        <w:jc w:val="center"/>
        <w:rPr>
          <w:rFonts w:ascii="Anybody" w:cs="Anybody" w:eastAsia="Anybody" w:hAnsi="Anybody"/>
          <w:i w:val="1"/>
          <w:sz w:val="24"/>
          <w:szCs w:val="24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Cohorte: </w:t>
      </w:r>
      <w:r w:rsidDel="00000000" w:rsidR="00000000" w:rsidRPr="00000000">
        <w:rPr>
          <w:rFonts w:ascii="Anybody" w:cs="Anybody" w:eastAsia="Anybody" w:hAnsi="Anybody"/>
          <w:i w:val="1"/>
          <w:sz w:val="24"/>
          <w:szCs w:val="24"/>
          <w:rtl w:val="0"/>
        </w:rPr>
        <w:t xml:space="preserve">DA- FT07</w:t>
      </w:r>
    </w:p>
    <w:p w:rsidR="00000000" w:rsidDel="00000000" w:rsidP="00000000" w:rsidRDefault="00000000" w:rsidRPr="00000000" w14:paraId="0000000C">
      <w:pPr>
        <w:jc w:val="center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Fecha de entrega: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30/09/2024</w:t>
      </w:r>
    </w:p>
    <w:p w:rsidR="00000000" w:rsidDel="00000000" w:rsidP="00000000" w:rsidRDefault="00000000" w:rsidRPr="00000000" w14:paraId="0000000D">
      <w:pPr>
        <w:jc w:val="center"/>
        <w:rPr>
          <w:rFonts w:ascii="Anybody" w:cs="Anybody" w:eastAsia="Anybody" w:hAnsi="Anybody"/>
          <w:b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Institución: </w:t>
      </w:r>
    </w:p>
    <w:p w:rsidR="00000000" w:rsidDel="00000000" w:rsidP="00000000" w:rsidRDefault="00000000" w:rsidRPr="00000000" w14:paraId="0000000E">
      <w:pPr>
        <w:pStyle w:val="Heading1"/>
        <w:ind w:left="1440" w:firstLine="0"/>
        <w:rPr/>
      </w:pPr>
      <w:bookmarkStart w:colFirst="0" w:colLast="0" w:name="_heading=h.qqfp1anwu6gh" w:id="0"/>
      <w:bookmarkEnd w:id="0"/>
      <w:r w:rsidDel="00000000" w:rsidR="00000000" w:rsidRPr="00000000">
        <w:rPr/>
        <w:drawing>
          <wp:inline distB="114300" distT="114300" distL="114300" distR="114300">
            <wp:extent cx="3451860" cy="278346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3617" r="0" t="6636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783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heading=h.h4657f8ns2a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heading=h.stmaluv0vs8m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heading=h.3jg4of673q00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2">
      <w:pPr>
        <w:pStyle w:val="Heading1"/>
        <w:spacing w:after="240" w:befor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ibr4h3ggfaa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El presente informe tiene como objetivo documentar el desarrollo de un tablero de análisis de ventas utilizando Power BI, orientado a mejorar la toma de decisiones estratégicas para la empresa ficticia Adventure Works Cycles (AWC). Los objetivos principales del proyecto incluyen analizar el rendimiento de ventas por categoría y subcategoría de productos, evaluar los ingresos, costos y márgenes de utilidad a lo largo del tiempo, representar visualmente la demografía de clientes en distintas regiones, proporcionar indicadores clave de rendimiento (KPI) para el negocio, segmentados por períodos, categorías de productos y territorios de ventas.</w:t>
      </w:r>
    </w:p>
    <w:p w:rsidR="00000000" w:rsidDel="00000000" w:rsidP="00000000" w:rsidRDefault="00000000" w:rsidRPr="00000000" w14:paraId="00000013">
      <w:pPr>
        <w:pStyle w:val="Heading1"/>
        <w:spacing w:after="240" w:befor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kvwmqvelep9r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Este informe detalla las transformaciones de datos realizadas, la creación de tablas y medidas en DAX, las visualizaciones generadas y los principales resultados obtenidos.</w:t>
      </w:r>
    </w:p>
    <w:p w:rsidR="00000000" w:rsidDel="00000000" w:rsidP="00000000" w:rsidRDefault="00000000" w:rsidRPr="00000000" w14:paraId="00000014">
      <w:pPr>
        <w:pStyle w:val="Heading1"/>
        <w:rPr>
          <w:b w:val="0"/>
          <w:sz w:val="20"/>
          <w:szCs w:val="20"/>
        </w:rPr>
      </w:pPr>
      <w:bookmarkStart w:colFirst="0" w:colLast="0" w:name="_heading=h.ibr4h3ggfa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  <w:sectPr>
          <w:headerReference r:id="rId8" w:type="default"/>
          <w:footerReference r:id="rId9" w:type="default"/>
          <w:pgSz w:h="16838" w:w="11906" w:orient="portrait"/>
          <w:pgMar w:bottom="1417" w:top="1417" w:left="1701" w:right="1701" w:header="708" w:footer="708"/>
          <w:pgNumType w:start="1"/>
        </w:sectPr>
      </w:pPr>
      <w:bookmarkStart w:colFirst="0" w:colLast="0" w:name="_heading=h.h3q9poxbawp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heading=h.4rnk2zj6izgt" w:id="7"/>
      <w:bookmarkEnd w:id="7"/>
      <w:r w:rsidDel="00000000" w:rsidR="00000000" w:rsidRPr="00000000">
        <w:rPr>
          <w:rtl w:val="0"/>
        </w:rPr>
        <w:t xml:space="preserve">Desarrollo del proyecto</w:t>
      </w:r>
    </w:p>
    <w:p w:rsidR="00000000" w:rsidDel="00000000" w:rsidP="00000000" w:rsidRDefault="00000000" w:rsidRPr="00000000" w14:paraId="00000018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6umq284cxw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Transformaciones de Datos en Power Query</w:t>
      </w:r>
    </w:p>
    <w:p w:rsidR="00000000" w:rsidDel="00000000" w:rsidP="00000000" w:rsidRDefault="00000000" w:rsidRPr="00000000" w14:paraId="00000019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l6umq284cx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 realizaron diversas transformaciones en Power Query para preparar los datos para su análisis. Entre las acciones más destacadas se incluyen:</w:t>
      </w:r>
    </w:p>
    <w:p w:rsidR="00000000" w:rsidDel="00000000" w:rsidP="00000000" w:rsidRDefault="00000000" w:rsidRPr="00000000" w14:paraId="0000001A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27rutsav7tzj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Conexión de bases de datos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Se conectaron datos desde SQL Server y Excel, específicamente la tabla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FactInternetSales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y diversas tablas de dimensión como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DimCustomer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DimDate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DimProduct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Promoción de Encabezados: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las tablas importadas, se promovieron los encabezados para asegurar que las columnas fueran descriptivas y representativas.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Eliminación de Filas y Columnas Innecesarias: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eliminaron columnas y filas vacías o con valores nulos para optimizar el modelo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Transformaciones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DimDate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agregó una columna personalizada para mostrar el mes en formato corto (las primeras 3 letras del nombre del mes). Para ello, se utilizó la función: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Text.Middle([NombreMes], 0,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creó una columna calculada que muestra el trimestre en el formato "Trimestre XX" utilizando la siguiente expresión DAX: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Trimestre = "Trimestre " &amp; "Q" &amp; QUARTER(DimDate[Fecha])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Deshabilitación de tablas: En Power Query, se deshabilitó la carga de las tablas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ProductSubcategory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DimGeography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optimizar el modelo de datos.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Creación de Tablas y Relaciones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 estructuró el modelo de datos en Power BI de la siguiente manera: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FactInternetSales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Tabla de hechos que contiene las ventas realizadas, conectada a las tablas de dimensiones.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DimDate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Tabla de fechas con columnas como "Año", "Mes" y "Trimestre", utilizada para el análisis temporal.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DimCustomer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Tabla de clientes, relacionada con la tabla de ventas y utilizada para análisis de demografía y segmentación.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</w:rPr>
        <w:drawing>
          <wp:inline distB="114300" distT="114300" distL="114300" distR="114300">
            <wp:extent cx="5399730" cy="30480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</w:rPr>
        <w:drawing>
          <wp:inline distB="114300" distT="114300" distL="114300" distR="114300">
            <wp:extent cx="5399730" cy="236220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</w:rPr>
        <w:drawing>
          <wp:inline distB="114300" distT="114300" distL="114300" distR="114300">
            <wp:extent cx="5399730" cy="40640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Medidas y Columnas Calculadas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 generaron medidas clave utilizando DAX para responder a las preguntas de negocio. Algunos ejemplos incluyen: 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Total de Ingresos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TotalIngresos = SUM(FactInternetSales[SalesAmount])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s7oez0bcmzat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Variación de Ingresos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VariaciónIngresos = ( [TotalIngresosActual] - [TotalIngresosAnterior] ) / [TotalIngresosAnterior]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dg30w4s8rt78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Cantidad Vendida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CantidadVendida = SUM(FactInternetSales[OrderQuantity])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ir821vivqnbf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Utilidad Bruta y Neta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UtilidadBruta = SUM(FactInternetSales[GrossProfit])</w:t>
      </w:r>
    </w:p>
    <w:p w:rsidR="00000000" w:rsidDel="00000000" w:rsidP="00000000" w:rsidRDefault="00000000" w:rsidRPr="00000000" w14:paraId="0000002B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5xymscvlwh4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UtilidadNeta = [TotalIngresos] - [CostoDeBienesVendidos] - [OtrosGastos]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ybm42eogfn1w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Ratio Costo Operacional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RatioCostoOperacional = ( [CostoDeBienesVendidos] + [Freight] ) / [TotalIngresos]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6162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l6umq284cxw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Organización de Medidas</w:t>
      </w:r>
    </w:p>
    <w:p w:rsidR="00000000" w:rsidDel="00000000" w:rsidP="00000000" w:rsidRDefault="00000000" w:rsidRPr="00000000" w14:paraId="0000002F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l6umq284cx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Las medidas fueron organizadas en carpetas para una mejor administración: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nybody" w:cs="Anybody" w:eastAsia="Anybody" w:hAnsi="Anybody"/>
          <w:b w:val="1"/>
          <w:sz w:val="24"/>
          <w:szCs w:val="24"/>
        </w:rPr>
      </w:pPr>
      <w:bookmarkStart w:colFirst="0" w:colLast="0" w:name="_heading=h.ck3jbtcfv7zg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Medidas Financieras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Total de ingresos, COGS, utilidades.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nybody" w:cs="Anybody" w:eastAsia="Anybody" w:hAnsi="Anybody"/>
          <w:b w:val="1"/>
          <w:sz w:val="24"/>
          <w:szCs w:val="24"/>
        </w:rPr>
      </w:pPr>
      <w:bookmarkStart w:colFirst="0" w:colLast="0" w:name="_heading=h.m349n5kergvg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Inteligencia de Tiempo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Medidas de variación por períodos (año y mes).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nybody" w:cs="Anybody" w:eastAsia="Anybody" w:hAnsi="Anybody"/>
          <w:b w:val="1"/>
          <w:sz w:val="24"/>
          <w:szCs w:val="24"/>
        </w:rPr>
      </w:pPr>
      <w:bookmarkStart w:colFirst="0" w:colLast="0" w:name="_heading=h.odclywb0b6s9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KPIs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 Ratios y márgenes, como el margen de utilidad bruta y neta.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1750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l6umq284cx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  <w:sectPr>
          <w:type w:val="nextPage"/>
          <w:pgSz w:h="16838" w:w="11906" w:orient="portrait"/>
          <w:pgMar w:bottom="1417" w:top="1417" w:left="1701" w:right="1701" w:header="708" w:footer="708"/>
        </w:sectPr>
      </w:pPr>
      <w:bookmarkStart w:colFirst="0" w:colLast="0" w:name="_heading=h.gvbwapdf4ib6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heading=h.efteai290er2" w:id="19"/>
      <w:bookmarkEnd w:id="19"/>
      <w:r w:rsidDel="00000000" w:rsidR="00000000" w:rsidRPr="00000000">
        <w:rPr>
          <w:rtl w:val="0"/>
        </w:rPr>
        <w:t xml:space="preserve">Análisis general del tablero</w:t>
      </w:r>
    </w:p>
    <w:p w:rsidR="00000000" w:rsidDel="00000000" w:rsidP="00000000" w:rsidRDefault="00000000" w:rsidRPr="00000000" w14:paraId="00000038">
      <w:pPr>
        <w:pStyle w:val="Heading1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Páginas y Visualizaciones Generadas</w:t>
      </w:r>
    </w:p>
    <w:p w:rsidR="00000000" w:rsidDel="00000000" w:rsidP="00000000" w:rsidRDefault="00000000" w:rsidRPr="00000000" w14:paraId="00000039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Se crearon varias páginas dentro del tablero, cada una orientada a un análisis específico: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Página de Análisis de Ingresos:</w:t>
      </w:r>
    </w:p>
    <w:p w:rsidR="00000000" w:rsidDel="00000000" w:rsidP="00000000" w:rsidRDefault="00000000" w:rsidRPr="00000000" w14:paraId="0000003B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Gráfico de Barras Apiladas: Compara los ingresos por categoría de producto y muestra la variación de un período al otro.</w:t>
      </w:r>
    </w:p>
    <w:p w:rsidR="00000000" w:rsidDel="00000000" w:rsidP="00000000" w:rsidRDefault="00000000" w:rsidRPr="00000000" w14:paraId="0000003C">
      <w:pPr>
        <w:pStyle w:val="Heading1"/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Medidor de Ingresos y Utilidad Bruta: Muestra los KPIs de ingresos y margen de utilidad en un formato claro y visualmente atractivo.</w:t>
      </w:r>
    </w:p>
    <w:p w:rsidR="00000000" w:rsidDel="00000000" w:rsidP="00000000" w:rsidRDefault="00000000" w:rsidRPr="00000000" w14:paraId="0000003D">
      <w:pPr>
        <w:pStyle w:val="Heading1"/>
        <w:spacing w:after="240" w:before="240" w:lineRule="auto"/>
        <w:ind w:left="1440" w:firstLine="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eqaiqcxteclo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Mapa de Cloropletas: Representa la distribución de clientes por país, mostrando en color los países con mayor número de clientes.</w:t>
      </w:r>
    </w:p>
    <w:p w:rsidR="00000000" w:rsidDel="00000000" w:rsidP="00000000" w:rsidRDefault="00000000" w:rsidRPr="00000000" w14:paraId="0000003E">
      <w:pPr>
        <w:pStyle w:val="Heading1"/>
        <w:numPr>
          <w:ilvl w:val="1"/>
          <w:numId w:val="4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Gráfico Comparativo: Muestra el COGS y la variación de margen bruto, con filtros por categoría de producto y año.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Página de Análisis de Estados Unidos:</w:t>
      </w:r>
    </w:p>
    <w:p w:rsidR="00000000" w:rsidDel="00000000" w:rsidP="00000000" w:rsidRDefault="00000000" w:rsidRPr="00000000" w14:paraId="00000041">
      <w:pPr>
        <w:pStyle w:val="Heading1"/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Tabla Detallada: Presenta un análisis detallado de los indicadores clave (ingresos, utilidades, COGS) por ciudad y provincia.</w:t>
      </w:r>
    </w:p>
    <w:p w:rsidR="00000000" w:rsidDel="00000000" w:rsidP="00000000" w:rsidRDefault="00000000" w:rsidRPr="00000000" w14:paraId="00000042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33ccymnysjlj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Iteraciones del Tablero</w:t>
      </w:r>
    </w:p>
    <w:p w:rsidR="00000000" w:rsidDel="00000000" w:rsidP="00000000" w:rsidRDefault="00000000" w:rsidRPr="00000000" w14:paraId="00000043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4bj23r4bj491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 lo largo del proyecto, se realizaron varias iteraciones para ajustar las visualizaciones, mejorar las relaciones en el modelo de datos y optimizar las medidas calculadas.</w:t>
      </w:r>
    </w:p>
    <w:p w:rsidR="00000000" w:rsidDel="00000000" w:rsidP="00000000" w:rsidRDefault="00000000" w:rsidRPr="00000000" w14:paraId="00000044">
      <w:pPr>
        <w:pStyle w:val="Heading1"/>
        <w:rPr/>
        <w:sectPr>
          <w:type w:val="nextPage"/>
          <w:pgSz w:h="16838" w:w="11906" w:orient="portrait"/>
          <w:pgMar w:bottom="1417" w:top="1417" w:left="1701" w:right="1701" w:header="708" w:footer="708"/>
        </w:sectPr>
      </w:pPr>
      <w:bookmarkStart w:colFirst="0" w:colLast="0" w:name="_heading=h.33ccymnysjl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heading=h.hhc7ucnay9ra" w:id="23"/>
      <w:bookmarkEnd w:id="23"/>
      <w:r w:rsidDel="00000000" w:rsidR="00000000" w:rsidRPr="00000000">
        <w:rPr>
          <w:rtl w:val="0"/>
        </w:rPr>
        <w:t xml:space="preserve">Resultados principales y líneas futuras de análisis</w:t>
      </w:r>
    </w:p>
    <w:p w:rsidR="00000000" w:rsidDel="00000000" w:rsidP="00000000" w:rsidRDefault="00000000" w:rsidRPr="00000000" w14:paraId="00000046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Principales Resultados Obtenidos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spacing w:after="0" w:afterAutospacing="0" w:before="240" w:lineRule="auto"/>
        <w:ind w:left="720" w:hanging="360"/>
        <w:rPr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Variación de Ingresos: Se observó un crecimiento del 15% en los ingresos totales del período actual en comparación con el período anterior.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Márgenes de Utilidad: Se identificaron productos de alto margen en la categoría de bicicletas de montaña, lo cual sugiere una oportunidad de optimización en el inventario.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spacing w:after="240" w:before="0" w:beforeAutospacing="0" w:lineRule="auto"/>
        <w:ind w:left="720" w:hanging="360"/>
        <w:rPr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Distribución de Clientes: Estados Unidos representa el mayor porcentaje de clientes, con una concentración significativa en California y Texas.</w:t>
      </w:r>
    </w:p>
    <w:p w:rsidR="00000000" w:rsidDel="00000000" w:rsidP="00000000" w:rsidRDefault="00000000" w:rsidRPr="00000000" w14:paraId="0000004A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Líneas Futuras de Análisis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spacing w:after="0" w:afterAutospacing="0" w:before="240" w:lineRule="auto"/>
        <w:ind w:left="720" w:hanging="360"/>
        <w:rPr>
          <w:b w:val="0"/>
          <w:sz w:val="24"/>
          <w:szCs w:val="24"/>
        </w:rPr>
      </w:pPr>
      <w:bookmarkStart w:colFirst="0" w:colLast="0" w:name="_heading=h.6lt7nyl1n63j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Análisis de Comportamiento de Clientes: Se podría realizar un análisis más detallado del comportamiento de los clientes, segmentando por frecuencia de compra o preferencias de productos.</w:t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spacing w:after="240" w:before="0" w:beforeAutospacing="0" w:lineRule="auto"/>
        <w:ind w:left="720" w:hanging="360"/>
        <w:rPr>
          <w:b w:val="0"/>
          <w:sz w:val="24"/>
          <w:szCs w:val="24"/>
        </w:rPr>
      </w:pPr>
      <w:bookmarkStart w:colFirst="0" w:colLast="0" w:name="_heading=h.hytesg1flnc0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Optimización de Costos de Envío: Sería útil profundizar en el análisis del costo de envío y su impacto en las utilidades netas.</w:t>
      </w:r>
    </w:p>
    <w:p w:rsidR="00000000" w:rsidDel="00000000" w:rsidP="00000000" w:rsidRDefault="00000000" w:rsidRPr="00000000" w14:paraId="0000004D">
      <w:pPr>
        <w:pStyle w:val="Heading1"/>
        <w:rPr>
          <w:b w:val="0"/>
          <w:sz w:val="20"/>
          <w:szCs w:val="20"/>
        </w:rPr>
      </w:pPr>
      <w:bookmarkStart w:colFirst="0" w:colLast="0" w:name="_heading=h.6lt7nyl1n63j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pStyle w:val="Heading1"/>
        <w:rPr/>
        <w:sectPr>
          <w:type w:val="nextPage"/>
          <w:pgSz w:h="16838" w:w="11906" w:orient="portrait"/>
          <w:pgMar w:bottom="1417" w:top="1417" w:left="1701" w:right="1701" w:header="708" w:footer="708"/>
        </w:sectPr>
      </w:pPr>
      <w:bookmarkStart w:colFirst="0" w:colLast="0" w:name="_heading=h.6onx7iss3pm2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heading=h.1q6yzjkwu9a" w:id="27"/>
      <w:bookmarkEnd w:id="27"/>
      <w:r w:rsidDel="00000000" w:rsidR="00000000" w:rsidRPr="00000000">
        <w:rPr>
          <w:rtl w:val="0"/>
        </w:rPr>
        <w:t xml:space="preserve">Reflexión personal</w:t>
      </w:r>
    </w:p>
    <w:p w:rsidR="00000000" w:rsidDel="00000000" w:rsidP="00000000" w:rsidRDefault="00000000" w:rsidRPr="00000000" w14:paraId="00000051">
      <w:pPr>
        <w:pStyle w:val="Heading1"/>
        <w:spacing w:after="240" w:befor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md70b53eagq8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Este proyecto me permitió afianzar mis habilidades en Power BI, especialmente en la creación de modelos de datos eficientes y la implementación de medidas DAX complejas para responder a preguntas de negocio específicas. Aprendí a estructurar un modelo relacional que permita análisis avanzados de ventas y a generar visualizaciones que facilitan la toma de decisiones estratégicas.</w:t>
      </w:r>
    </w:p>
    <w:p w:rsidR="00000000" w:rsidDel="00000000" w:rsidP="00000000" w:rsidRDefault="00000000" w:rsidRPr="00000000" w14:paraId="00000052">
      <w:pPr>
        <w:pStyle w:val="Heading1"/>
        <w:spacing w:after="240" w:before="240" w:lineRule="auto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heading=h.1f1f6rhayjwm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Si tuviera que volver a empezar el proyecto, me enfocaría en establecer desde el principio un modelo de datos más limpio y organizado, para evitar la necesidad de ajustes posteriores. También consideraría realizar un análisis más profundo en la fase de diseño para evitar cambios en las relaciones de las tablas.</w:t>
      </w:r>
    </w:p>
    <w:p w:rsidR="00000000" w:rsidDel="00000000" w:rsidP="00000000" w:rsidRDefault="00000000" w:rsidRPr="00000000" w14:paraId="00000053">
      <w:pPr>
        <w:pStyle w:val="Heading1"/>
        <w:rPr>
          <w:b w:val="0"/>
          <w:sz w:val="20"/>
          <w:szCs w:val="20"/>
        </w:rPr>
      </w:pPr>
      <w:bookmarkStart w:colFirst="0" w:colLast="0" w:name="_heading=h.md70b53eagq8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heading=h.79kvs2iz0nzc" w:id="30"/>
      <w:bookmarkEnd w:id="30"/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17" w:top="1417" w:left="1701" w:right="170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nybod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Carrera: Data Analytics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4705350</wp:posOffset>
          </wp:positionH>
          <wp:positionV relativeFrom="paragraph">
            <wp:posOffset>-266697</wp:posOffset>
          </wp:positionV>
          <wp:extent cx="1723073" cy="666471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Módulo 3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33699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.jpg"/><Relationship Id="rId13" Type="http://schemas.openxmlformats.org/officeDocument/2006/relationships/image" Target="media/image5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9.jpg"/><Relationship Id="rId14" Type="http://schemas.openxmlformats.org/officeDocument/2006/relationships/image" Target="media/image10.jpg"/><Relationship Id="rId17" Type="http://schemas.openxmlformats.org/officeDocument/2006/relationships/image" Target="media/image8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1.jp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ybody-regular.ttf"/><Relationship Id="rId2" Type="http://schemas.openxmlformats.org/officeDocument/2006/relationships/font" Target="fonts/Anybody-bold.ttf"/><Relationship Id="rId3" Type="http://schemas.openxmlformats.org/officeDocument/2006/relationships/font" Target="fonts/Anybody-italic.ttf"/><Relationship Id="rId4" Type="http://schemas.openxmlformats.org/officeDocument/2006/relationships/font" Target="fonts/Anybod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TOEwTuIN/3nCbkVIyjae9NIogQ==">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2024-01-30T00:09:00Z</dcterms:created>
  <dc:creator>Elisea Esther Horñiacek</dc:creator>
</cp:coreProperties>
</file>