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8E0" w:rsidRPr="000B78E0" w:rsidRDefault="000B78E0" w:rsidP="000B78E0">
      <w:pPr>
        <w:pStyle w:val="Titre1"/>
        <w:rPr>
          <w:b/>
        </w:rPr>
      </w:pPr>
      <w:r w:rsidRPr="000B78E0">
        <w:rPr>
          <w:rFonts w:ascii="Segoe UI Symbol" w:hAnsi="Segoe UI Symbol" w:cs="Segoe UI Symbol"/>
          <w:b/>
        </w:rPr>
        <w:t>📘</w:t>
      </w:r>
      <w:r w:rsidRPr="000B78E0">
        <w:rPr>
          <w:b/>
        </w:rPr>
        <w:t xml:space="preserve"> Manuel d’utilisation – Application de gestion budgétaire </w:t>
      </w:r>
    </w:p>
    <w:p w:rsidR="000B78E0" w:rsidRDefault="000B78E0" w:rsidP="000B78E0">
      <w:pPr>
        <w:pStyle w:val="Titre2"/>
      </w:pPr>
      <w:r>
        <w:t>1. Introduction</w:t>
      </w:r>
    </w:p>
    <w:p w:rsidR="000B78E0" w:rsidRPr="000B78E0" w:rsidRDefault="000B78E0" w:rsidP="000B78E0">
      <w:pPr>
        <w:pStyle w:val="NormalWeb"/>
        <w:rPr>
          <w:sz w:val="28"/>
        </w:rPr>
      </w:pPr>
      <w:r w:rsidRPr="000B78E0">
        <w:rPr>
          <w:sz w:val="28"/>
        </w:rPr>
        <w:t>Ce manuel présente les étapes nécessaires pour utiliser efficacement l’application de gestion budgétaire. Il s’adresse aux administrateurs et contrôleurs, et vise à garantir une utilisation conforme aux standards institutionnels.</w:t>
      </w:r>
    </w:p>
    <w:p w:rsidR="000B78E0" w:rsidRDefault="000B78E0" w:rsidP="000B78E0">
      <w:pPr>
        <w:pStyle w:val="Titre2"/>
      </w:pPr>
      <w:r>
        <w:t xml:space="preserve">2. </w:t>
      </w:r>
      <w:r w:rsidRPr="000B78E0">
        <w:rPr>
          <w:u w:val="single"/>
        </w:rPr>
        <w:t>Accès à l’application</w:t>
      </w:r>
    </w:p>
    <w:p w:rsidR="000B78E0" w:rsidRPr="000B78E0" w:rsidRDefault="000B78E0" w:rsidP="000B78E0">
      <w:pPr>
        <w:pStyle w:val="NormalWeb"/>
        <w:numPr>
          <w:ilvl w:val="0"/>
          <w:numId w:val="5"/>
        </w:numPr>
        <w:rPr>
          <w:sz w:val="28"/>
        </w:rPr>
      </w:pPr>
      <w:r w:rsidRPr="000B78E0">
        <w:rPr>
          <w:rStyle w:val="lev"/>
          <w:color w:val="2E74B5" w:themeColor="accent1" w:themeShade="BF"/>
          <w:sz w:val="28"/>
        </w:rPr>
        <w:t>URL de connexion</w:t>
      </w:r>
      <w:r w:rsidRPr="000B78E0">
        <w:rPr>
          <w:color w:val="2E74B5" w:themeColor="accent1" w:themeShade="BF"/>
          <w:sz w:val="28"/>
        </w:rPr>
        <w:t xml:space="preserve"> </w:t>
      </w:r>
      <w:r w:rsidRPr="000B78E0">
        <w:rPr>
          <w:sz w:val="28"/>
        </w:rPr>
        <w:t xml:space="preserve">: fournie par </w:t>
      </w:r>
      <w:r w:rsidRPr="000B78E0">
        <w:rPr>
          <w:b/>
          <w:sz w:val="28"/>
        </w:rPr>
        <w:t>OLOUOMO LAB</w:t>
      </w:r>
      <w:r w:rsidRPr="000B78E0">
        <w:rPr>
          <w:sz w:val="28"/>
        </w:rPr>
        <w:t>.</w:t>
      </w:r>
    </w:p>
    <w:p w:rsidR="000B78E0" w:rsidRPr="000B78E0" w:rsidRDefault="000B78E0" w:rsidP="000B78E0">
      <w:pPr>
        <w:pStyle w:val="NormalWeb"/>
        <w:numPr>
          <w:ilvl w:val="0"/>
          <w:numId w:val="5"/>
        </w:numPr>
        <w:rPr>
          <w:sz w:val="28"/>
        </w:rPr>
      </w:pPr>
      <w:r w:rsidRPr="000B78E0">
        <w:rPr>
          <w:rStyle w:val="lev"/>
          <w:color w:val="2E74B5" w:themeColor="accent1" w:themeShade="BF"/>
          <w:sz w:val="28"/>
        </w:rPr>
        <w:t>Identifiants</w:t>
      </w:r>
      <w:r w:rsidRPr="000B78E0">
        <w:rPr>
          <w:color w:val="2E74B5" w:themeColor="accent1" w:themeShade="BF"/>
          <w:sz w:val="28"/>
        </w:rPr>
        <w:t xml:space="preserve"> </w:t>
      </w:r>
      <w:r w:rsidRPr="000B78E0">
        <w:rPr>
          <w:sz w:val="28"/>
        </w:rPr>
        <w:t>: chaque utilisateur dispose d’un login et d’un mot de passe.</w:t>
      </w:r>
    </w:p>
    <w:p w:rsidR="000B78E0" w:rsidRPr="000B78E0" w:rsidRDefault="000B78E0" w:rsidP="000B78E0">
      <w:pPr>
        <w:pStyle w:val="NormalWeb"/>
        <w:numPr>
          <w:ilvl w:val="0"/>
          <w:numId w:val="5"/>
        </w:numPr>
        <w:rPr>
          <w:sz w:val="28"/>
        </w:rPr>
      </w:pPr>
      <w:r w:rsidRPr="000B78E0">
        <w:rPr>
          <w:rStyle w:val="lev"/>
          <w:color w:val="2E74B5" w:themeColor="accent1" w:themeShade="BF"/>
          <w:sz w:val="28"/>
        </w:rPr>
        <w:t>Sécurité</w:t>
      </w:r>
      <w:r w:rsidRPr="000B78E0">
        <w:rPr>
          <w:sz w:val="28"/>
        </w:rPr>
        <w:t xml:space="preserve"> : l’accès est protégé par authentification JWT.</w:t>
      </w:r>
    </w:p>
    <w:p w:rsidR="000B78E0" w:rsidRDefault="000B78E0" w:rsidP="000B78E0">
      <w:pPr>
        <w:pStyle w:val="Titre2"/>
      </w:pPr>
      <w:r>
        <w:t xml:space="preserve">3. </w:t>
      </w:r>
      <w:r w:rsidRPr="000B78E0">
        <w:rPr>
          <w:u w:val="single"/>
        </w:rPr>
        <w:t>Rôles et responsabilités</w:t>
      </w:r>
    </w:p>
    <w:p w:rsidR="000B78E0" w:rsidRPr="000B78E0" w:rsidRDefault="000B78E0" w:rsidP="000B78E0">
      <w:pPr>
        <w:pStyle w:val="NormalWeb"/>
        <w:numPr>
          <w:ilvl w:val="0"/>
          <w:numId w:val="6"/>
        </w:numPr>
        <w:rPr>
          <w:sz w:val="28"/>
        </w:rPr>
      </w:pPr>
      <w:r w:rsidRPr="00775990">
        <w:rPr>
          <w:rStyle w:val="lev"/>
          <w:color w:val="2E74B5" w:themeColor="accent1" w:themeShade="BF"/>
          <w:sz w:val="28"/>
        </w:rPr>
        <w:t>Administrateur</w:t>
      </w:r>
      <w:r w:rsidRPr="00775990">
        <w:rPr>
          <w:color w:val="2E74B5" w:themeColor="accent1" w:themeShade="BF"/>
          <w:sz w:val="28"/>
        </w:rPr>
        <w:t xml:space="preserve"> </w:t>
      </w:r>
      <w:r w:rsidRPr="000B78E0">
        <w:rPr>
          <w:sz w:val="28"/>
        </w:rPr>
        <w:t>:</w:t>
      </w:r>
    </w:p>
    <w:p w:rsidR="000B78E0" w:rsidRPr="000B78E0" w:rsidRDefault="000B78E0" w:rsidP="000B78E0">
      <w:pPr>
        <w:pStyle w:val="NormalWeb"/>
        <w:numPr>
          <w:ilvl w:val="1"/>
          <w:numId w:val="6"/>
        </w:numPr>
        <w:rPr>
          <w:sz w:val="28"/>
        </w:rPr>
      </w:pPr>
      <w:r w:rsidRPr="000B78E0">
        <w:rPr>
          <w:sz w:val="28"/>
        </w:rPr>
        <w:t>Crée et gère les budgets.</w:t>
      </w:r>
    </w:p>
    <w:p w:rsidR="000B78E0" w:rsidRPr="000B78E0" w:rsidRDefault="000B78E0" w:rsidP="000B78E0">
      <w:pPr>
        <w:pStyle w:val="NormalWeb"/>
        <w:numPr>
          <w:ilvl w:val="1"/>
          <w:numId w:val="6"/>
        </w:numPr>
        <w:rPr>
          <w:sz w:val="28"/>
        </w:rPr>
      </w:pPr>
      <w:r w:rsidRPr="000B78E0">
        <w:rPr>
          <w:sz w:val="28"/>
        </w:rPr>
        <w:t>Supervise les dépenses.</w:t>
      </w:r>
    </w:p>
    <w:p w:rsidR="000B78E0" w:rsidRPr="000B78E0" w:rsidRDefault="000B78E0" w:rsidP="000B78E0">
      <w:pPr>
        <w:pStyle w:val="NormalWeb"/>
        <w:numPr>
          <w:ilvl w:val="1"/>
          <w:numId w:val="6"/>
        </w:numPr>
        <w:rPr>
          <w:sz w:val="28"/>
        </w:rPr>
      </w:pPr>
      <w:r w:rsidRPr="000B78E0">
        <w:rPr>
          <w:sz w:val="28"/>
        </w:rPr>
        <w:t>Génère les rapports.</w:t>
      </w:r>
    </w:p>
    <w:p w:rsidR="000B78E0" w:rsidRPr="000B78E0" w:rsidRDefault="000B78E0" w:rsidP="000B78E0">
      <w:pPr>
        <w:pStyle w:val="NormalWeb"/>
        <w:numPr>
          <w:ilvl w:val="0"/>
          <w:numId w:val="6"/>
        </w:numPr>
        <w:rPr>
          <w:sz w:val="28"/>
        </w:rPr>
      </w:pPr>
      <w:r w:rsidRPr="00775990">
        <w:rPr>
          <w:rStyle w:val="lev"/>
          <w:color w:val="2E74B5" w:themeColor="accent1" w:themeShade="BF"/>
          <w:sz w:val="28"/>
        </w:rPr>
        <w:t>Contrôleur</w:t>
      </w:r>
      <w:r w:rsidRPr="000B78E0">
        <w:rPr>
          <w:sz w:val="28"/>
        </w:rPr>
        <w:t xml:space="preserve"> :</w:t>
      </w:r>
    </w:p>
    <w:p w:rsidR="000B78E0" w:rsidRPr="000B78E0" w:rsidRDefault="000B78E0" w:rsidP="000B78E0">
      <w:pPr>
        <w:pStyle w:val="NormalWeb"/>
        <w:numPr>
          <w:ilvl w:val="1"/>
          <w:numId w:val="6"/>
        </w:numPr>
        <w:rPr>
          <w:sz w:val="28"/>
        </w:rPr>
      </w:pPr>
      <w:r w:rsidRPr="000B78E0">
        <w:rPr>
          <w:sz w:val="28"/>
        </w:rPr>
        <w:t>Valide ou rejette les dépenses.</w:t>
      </w:r>
    </w:p>
    <w:p w:rsidR="000B78E0" w:rsidRPr="000B78E0" w:rsidRDefault="000B78E0" w:rsidP="000B78E0">
      <w:pPr>
        <w:pStyle w:val="NormalWeb"/>
        <w:numPr>
          <w:ilvl w:val="1"/>
          <w:numId w:val="6"/>
        </w:numPr>
        <w:rPr>
          <w:sz w:val="28"/>
        </w:rPr>
      </w:pPr>
      <w:r w:rsidRPr="000B78E0">
        <w:rPr>
          <w:sz w:val="28"/>
        </w:rPr>
        <w:t>Ajoute des commentaires pour justification.</w:t>
      </w:r>
    </w:p>
    <w:p w:rsidR="000B78E0" w:rsidRPr="000B78E0" w:rsidRDefault="000B78E0" w:rsidP="000B78E0">
      <w:pPr>
        <w:pStyle w:val="NormalWeb"/>
        <w:numPr>
          <w:ilvl w:val="1"/>
          <w:numId w:val="6"/>
        </w:numPr>
        <w:rPr>
          <w:sz w:val="28"/>
        </w:rPr>
      </w:pPr>
      <w:r w:rsidRPr="000B78E0">
        <w:rPr>
          <w:sz w:val="28"/>
        </w:rPr>
        <w:t>Consulte les rapports.</w:t>
      </w:r>
    </w:p>
    <w:p w:rsidR="000B78E0" w:rsidRDefault="000B78E0" w:rsidP="000B78E0">
      <w:pPr>
        <w:pStyle w:val="Titre2"/>
      </w:pPr>
      <w:r>
        <w:t xml:space="preserve">4. </w:t>
      </w:r>
      <w:r w:rsidRPr="000B78E0">
        <w:rPr>
          <w:u w:val="single"/>
        </w:rPr>
        <w:t>Navigation générale</w:t>
      </w:r>
    </w:p>
    <w:p w:rsidR="000B78E0" w:rsidRPr="00775990" w:rsidRDefault="000B78E0" w:rsidP="000B78E0">
      <w:pPr>
        <w:pStyle w:val="NormalWeb"/>
        <w:numPr>
          <w:ilvl w:val="0"/>
          <w:numId w:val="7"/>
        </w:numPr>
        <w:rPr>
          <w:sz w:val="28"/>
        </w:rPr>
      </w:pPr>
      <w:r w:rsidRPr="00775990">
        <w:rPr>
          <w:rStyle w:val="lev"/>
          <w:color w:val="2E74B5" w:themeColor="accent1" w:themeShade="BF"/>
          <w:sz w:val="28"/>
        </w:rPr>
        <w:t>Page d’accueil</w:t>
      </w:r>
      <w:r w:rsidRPr="00775990">
        <w:rPr>
          <w:color w:val="2E74B5" w:themeColor="accent1" w:themeShade="BF"/>
          <w:sz w:val="28"/>
        </w:rPr>
        <w:t xml:space="preserve"> </w:t>
      </w:r>
      <w:r w:rsidRPr="00775990">
        <w:rPr>
          <w:sz w:val="28"/>
        </w:rPr>
        <w:t>: tableau de bord institutionnel avec vue synthétique des budgets et dépenses.</w:t>
      </w:r>
    </w:p>
    <w:p w:rsidR="000B78E0" w:rsidRPr="00775990" w:rsidRDefault="000B78E0" w:rsidP="000B78E0">
      <w:pPr>
        <w:pStyle w:val="NormalWeb"/>
        <w:numPr>
          <w:ilvl w:val="0"/>
          <w:numId w:val="7"/>
        </w:numPr>
        <w:rPr>
          <w:sz w:val="28"/>
        </w:rPr>
      </w:pPr>
      <w:r w:rsidRPr="00775990">
        <w:rPr>
          <w:rStyle w:val="lev"/>
          <w:color w:val="2E74B5" w:themeColor="accent1" w:themeShade="BF"/>
          <w:sz w:val="28"/>
        </w:rPr>
        <w:t>Menu latéral</w:t>
      </w:r>
      <w:r w:rsidRPr="00775990">
        <w:rPr>
          <w:color w:val="2E74B5" w:themeColor="accent1" w:themeShade="BF"/>
          <w:sz w:val="28"/>
        </w:rPr>
        <w:t xml:space="preserve"> </w:t>
      </w:r>
      <w:r w:rsidRPr="00775990">
        <w:rPr>
          <w:sz w:val="28"/>
        </w:rPr>
        <w:t>:</w:t>
      </w:r>
    </w:p>
    <w:p w:rsidR="000B78E0" w:rsidRPr="00775990" w:rsidRDefault="000B78E0" w:rsidP="000B78E0">
      <w:pPr>
        <w:pStyle w:val="NormalWeb"/>
        <w:numPr>
          <w:ilvl w:val="1"/>
          <w:numId w:val="7"/>
        </w:numPr>
        <w:rPr>
          <w:sz w:val="28"/>
        </w:rPr>
      </w:pPr>
      <w:r w:rsidRPr="00775990">
        <w:rPr>
          <w:sz w:val="28"/>
        </w:rPr>
        <w:t>Budgets</w:t>
      </w:r>
    </w:p>
    <w:p w:rsidR="000B78E0" w:rsidRPr="00775990" w:rsidRDefault="000B78E0" w:rsidP="000B78E0">
      <w:pPr>
        <w:pStyle w:val="NormalWeb"/>
        <w:numPr>
          <w:ilvl w:val="1"/>
          <w:numId w:val="7"/>
        </w:numPr>
        <w:rPr>
          <w:sz w:val="28"/>
        </w:rPr>
      </w:pPr>
      <w:r w:rsidRPr="00775990">
        <w:rPr>
          <w:sz w:val="28"/>
        </w:rPr>
        <w:t>Dépenses</w:t>
      </w:r>
    </w:p>
    <w:p w:rsidR="000B78E0" w:rsidRPr="00775990" w:rsidRDefault="000B78E0" w:rsidP="000B78E0">
      <w:pPr>
        <w:pStyle w:val="NormalWeb"/>
        <w:numPr>
          <w:ilvl w:val="1"/>
          <w:numId w:val="7"/>
        </w:numPr>
        <w:rPr>
          <w:sz w:val="28"/>
        </w:rPr>
      </w:pPr>
      <w:r w:rsidRPr="00775990">
        <w:rPr>
          <w:sz w:val="28"/>
        </w:rPr>
        <w:t>Rapports</w:t>
      </w:r>
    </w:p>
    <w:p w:rsidR="000B78E0" w:rsidRPr="00775990" w:rsidRDefault="000B78E0" w:rsidP="000B78E0">
      <w:pPr>
        <w:pStyle w:val="NormalWeb"/>
        <w:numPr>
          <w:ilvl w:val="1"/>
          <w:numId w:val="7"/>
        </w:numPr>
        <w:rPr>
          <w:sz w:val="28"/>
        </w:rPr>
      </w:pPr>
      <w:r w:rsidRPr="00775990">
        <w:rPr>
          <w:sz w:val="28"/>
        </w:rPr>
        <w:t>Paramètres</w:t>
      </w:r>
    </w:p>
    <w:p w:rsidR="000B78E0" w:rsidRDefault="000B78E0" w:rsidP="000B78E0">
      <w:pPr>
        <w:pStyle w:val="Titre2"/>
      </w:pPr>
      <w:r>
        <w:t xml:space="preserve">5. </w:t>
      </w:r>
      <w:r w:rsidRPr="00775990">
        <w:t>Gestion des budgets</w:t>
      </w:r>
    </w:p>
    <w:p w:rsidR="000B78E0" w:rsidRDefault="000B78E0" w:rsidP="000B78E0">
      <w:pPr>
        <w:pStyle w:val="NormalWeb"/>
        <w:numPr>
          <w:ilvl w:val="0"/>
          <w:numId w:val="8"/>
        </w:numPr>
      </w:pPr>
      <w:r>
        <w:t xml:space="preserve">Accéder à la section </w:t>
      </w:r>
      <w:r>
        <w:rPr>
          <w:rStyle w:val="lev"/>
        </w:rPr>
        <w:t>Budgets</w:t>
      </w:r>
      <w:r>
        <w:t>.</w:t>
      </w:r>
    </w:p>
    <w:p w:rsidR="000B78E0" w:rsidRDefault="000B78E0" w:rsidP="000B78E0">
      <w:pPr>
        <w:pStyle w:val="NormalWeb"/>
        <w:numPr>
          <w:ilvl w:val="0"/>
          <w:numId w:val="8"/>
        </w:numPr>
      </w:pPr>
      <w:r>
        <w:t xml:space="preserve">Cliquer sur </w:t>
      </w:r>
      <w:r>
        <w:rPr>
          <w:rStyle w:val="lev"/>
        </w:rPr>
        <w:t>Créer un budget</w:t>
      </w:r>
      <w:r>
        <w:t>.</w:t>
      </w:r>
    </w:p>
    <w:p w:rsidR="000B78E0" w:rsidRDefault="000B78E0" w:rsidP="000B78E0">
      <w:pPr>
        <w:pStyle w:val="NormalWeb"/>
        <w:numPr>
          <w:ilvl w:val="0"/>
          <w:numId w:val="8"/>
        </w:numPr>
      </w:pPr>
      <w:r>
        <w:t>Remplir le formulaire (nom, montant, période).</w:t>
      </w:r>
    </w:p>
    <w:p w:rsidR="000B78E0" w:rsidRDefault="000B78E0" w:rsidP="000B78E0">
      <w:pPr>
        <w:pStyle w:val="NormalWeb"/>
        <w:numPr>
          <w:ilvl w:val="0"/>
          <w:numId w:val="8"/>
        </w:numPr>
      </w:pPr>
      <w:r>
        <w:t>Sauvegarder → le budget apparaît dans la liste.</w:t>
      </w:r>
    </w:p>
    <w:p w:rsidR="000B78E0" w:rsidRDefault="000B78E0" w:rsidP="000B78E0">
      <w:pPr>
        <w:pStyle w:val="Titre2"/>
      </w:pPr>
      <w:r>
        <w:lastRenderedPageBreak/>
        <w:t>6. Gestion des dépenses</w:t>
      </w:r>
    </w:p>
    <w:p w:rsidR="000B78E0" w:rsidRDefault="000B78E0" w:rsidP="000B78E0">
      <w:pPr>
        <w:pStyle w:val="NormalWeb"/>
        <w:numPr>
          <w:ilvl w:val="0"/>
          <w:numId w:val="9"/>
        </w:numPr>
      </w:pPr>
      <w:r>
        <w:t xml:space="preserve">Accéder à la section </w:t>
      </w:r>
      <w:r>
        <w:rPr>
          <w:rStyle w:val="lev"/>
        </w:rPr>
        <w:t>Dépenses</w:t>
      </w:r>
      <w:r>
        <w:t>.</w:t>
      </w:r>
    </w:p>
    <w:p w:rsidR="000B78E0" w:rsidRDefault="000B78E0" w:rsidP="000B78E0">
      <w:pPr>
        <w:pStyle w:val="NormalWeb"/>
        <w:numPr>
          <w:ilvl w:val="0"/>
          <w:numId w:val="9"/>
        </w:numPr>
      </w:pPr>
      <w:r>
        <w:t xml:space="preserve">Cliquer sur </w:t>
      </w:r>
      <w:r>
        <w:rPr>
          <w:rStyle w:val="lev"/>
        </w:rPr>
        <w:t>Ajouter une dépense</w:t>
      </w:r>
      <w:r>
        <w:t>.</w:t>
      </w:r>
    </w:p>
    <w:p w:rsidR="000B78E0" w:rsidRDefault="000B78E0" w:rsidP="000B78E0">
      <w:pPr>
        <w:pStyle w:val="NormalWeb"/>
        <w:numPr>
          <w:ilvl w:val="0"/>
          <w:numId w:val="9"/>
        </w:numPr>
      </w:pPr>
      <w:r>
        <w:t>Remplir le formulaire (catégorie, montant, justificatif).</w:t>
      </w:r>
    </w:p>
    <w:p w:rsidR="000B78E0" w:rsidRDefault="000B78E0" w:rsidP="000B78E0">
      <w:pPr>
        <w:pStyle w:val="NormalWeb"/>
        <w:numPr>
          <w:ilvl w:val="0"/>
          <w:numId w:val="9"/>
        </w:numPr>
      </w:pPr>
      <w:r>
        <w:t>Soumettre → la dépense passe en attente de validation.</w:t>
      </w:r>
    </w:p>
    <w:p w:rsidR="000B78E0" w:rsidRDefault="000B78E0" w:rsidP="000B78E0">
      <w:pPr>
        <w:pStyle w:val="Titre2"/>
      </w:pPr>
      <w:r>
        <w:t>7. Validation et rejet</w:t>
      </w:r>
    </w:p>
    <w:p w:rsidR="000B78E0" w:rsidRDefault="000B78E0" w:rsidP="000B78E0">
      <w:pPr>
        <w:pStyle w:val="NormalWeb"/>
        <w:numPr>
          <w:ilvl w:val="0"/>
          <w:numId w:val="10"/>
        </w:numPr>
      </w:pPr>
      <w:r>
        <w:t xml:space="preserve">Le </w:t>
      </w:r>
      <w:r>
        <w:rPr>
          <w:rStyle w:val="lev"/>
        </w:rPr>
        <w:t>Contrôleur</w:t>
      </w:r>
      <w:r>
        <w:t xml:space="preserve"> </w:t>
      </w:r>
      <w:r w:rsidR="00775990">
        <w:t>ou l’</w:t>
      </w:r>
      <w:r w:rsidR="00775990" w:rsidRPr="00775990">
        <w:rPr>
          <w:b/>
        </w:rPr>
        <w:t>Administrateur</w:t>
      </w:r>
      <w:r w:rsidR="00775990">
        <w:t xml:space="preserve"> </w:t>
      </w:r>
      <w:r>
        <w:t>consulte les dépenses en attente.</w:t>
      </w:r>
    </w:p>
    <w:p w:rsidR="000B78E0" w:rsidRDefault="000B78E0" w:rsidP="000B78E0">
      <w:pPr>
        <w:pStyle w:val="NormalWeb"/>
        <w:numPr>
          <w:ilvl w:val="0"/>
          <w:numId w:val="10"/>
        </w:numPr>
      </w:pPr>
      <w:r>
        <w:t xml:space="preserve">Il choisit </w:t>
      </w:r>
      <w:r>
        <w:rPr>
          <w:rStyle w:val="lev"/>
        </w:rPr>
        <w:t>Valider</w:t>
      </w:r>
      <w:r>
        <w:t xml:space="preserve"> ou </w:t>
      </w:r>
      <w:r>
        <w:rPr>
          <w:rStyle w:val="lev"/>
        </w:rPr>
        <w:t>Rejeter</w:t>
      </w:r>
      <w:r>
        <w:t>.</w:t>
      </w:r>
    </w:p>
    <w:p w:rsidR="000B78E0" w:rsidRDefault="000B78E0" w:rsidP="000B78E0">
      <w:pPr>
        <w:pStyle w:val="NormalWeb"/>
        <w:numPr>
          <w:ilvl w:val="0"/>
          <w:numId w:val="10"/>
        </w:numPr>
      </w:pPr>
      <w:r>
        <w:t>En cas de rejet, un commentaire est obligatoire.</w:t>
      </w:r>
    </w:p>
    <w:p w:rsidR="000B78E0" w:rsidRDefault="000B78E0" w:rsidP="000B78E0">
      <w:pPr>
        <w:pStyle w:val="NormalWeb"/>
        <w:numPr>
          <w:ilvl w:val="0"/>
          <w:numId w:val="10"/>
        </w:numPr>
      </w:pPr>
      <w:r>
        <w:t>Le statut est mis à jour et visible par l’Administrateur.</w:t>
      </w:r>
      <w:bookmarkStart w:id="0" w:name="_GoBack"/>
      <w:bookmarkEnd w:id="0"/>
    </w:p>
    <w:p w:rsidR="000B78E0" w:rsidRDefault="000B78E0" w:rsidP="000B78E0">
      <w:pPr>
        <w:pStyle w:val="Titre2"/>
      </w:pPr>
      <w:r>
        <w:t>8. Rapports</w:t>
      </w:r>
    </w:p>
    <w:p w:rsidR="000B78E0" w:rsidRDefault="000B78E0" w:rsidP="000B78E0">
      <w:pPr>
        <w:pStyle w:val="NormalWeb"/>
        <w:numPr>
          <w:ilvl w:val="0"/>
          <w:numId w:val="11"/>
        </w:numPr>
      </w:pPr>
      <w:r>
        <w:rPr>
          <w:rStyle w:val="lev"/>
        </w:rPr>
        <w:t>PDF</w:t>
      </w:r>
      <w:r>
        <w:t xml:space="preserve"> : générés via </w:t>
      </w:r>
      <w:proofErr w:type="spellStart"/>
      <w:r>
        <w:t>ReportLab</w:t>
      </w:r>
      <w:proofErr w:type="spellEnd"/>
      <w:r>
        <w:t>, avec mise en page institutionnelle.</w:t>
      </w:r>
    </w:p>
    <w:p w:rsidR="000B78E0" w:rsidRDefault="000B78E0" w:rsidP="000B78E0">
      <w:pPr>
        <w:pStyle w:val="NormalWeb"/>
        <w:numPr>
          <w:ilvl w:val="0"/>
          <w:numId w:val="11"/>
        </w:numPr>
      </w:pPr>
      <w:r>
        <w:rPr>
          <w:rStyle w:val="lev"/>
        </w:rPr>
        <w:t>Excel</w:t>
      </w:r>
      <w:r>
        <w:t xml:space="preserve"> : export via </w:t>
      </w:r>
      <w:proofErr w:type="spellStart"/>
      <w:r>
        <w:t>Openpyxl</w:t>
      </w:r>
      <w:proofErr w:type="spellEnd"/>
      <w:r>
        <w:t xml:space="preserve"> pour analyses détaillées.</w:t>
      </w:r>
    </w:p>
    <w:p w:rsidR="000B78E0" w:rsidRDefault="000B78E0" w:rsidP="000B78E0">
      <w:pPr>
        <w:pStyle w:val="NormalWeb"/>
        <w:numPr>
          <w:ilvl w:val="0"/>
          <w:numId w:val="11"/>
        </w:numPr>
      </w:pPr>
      <w:r>
        <w:t xml:space="preserve">Les rapports sont téléchargeables depuis la section </w:t>
      </w:r>
      <w:r>
        <w:rPr>
          <w:rStyle w:val="lev"/>
        </w:rPr>
        <w:t>Rapports</w:t>
      </w:r>
      <w:r>
        <w:t>.</w:t>
      </w:r>
    </w:p>
    <w:p w:rsidR="000B78E0" w:rsidRDefault="000B78E0" w:rsidP="000B78E0">
      <w:pPr>
        <w:pStyle w:val="Titre2"/>
      </w:pPr>
      <w:r>
        <w:t>9. Paramètres et sécurité</w:t>
      </w:r>
    </w:p>
    <w:p w:rsidR="000B78E0" w:rsidRDefault="000B78E0" w:rsidP="000B78E0">
      <w:pPr>
        <w:pStyle w:val="NormalWeb"/>
        <w:numPr>
          <w:ilvl w:val="0"/>
          <w:numId w:val="12"/>
        </w:numPr>
      </w:pPr>
      <w:r>
        <w:t>Modification du mot de passe.</w:t>
      </w:r>
    </w:p>
    <w:p w:rsidR="000B78E0" w:rsidRDefault="000B78E0" w:rsidP="000B78E0">
      <w:pPr>
        <w:pStyle w:val="NormalWeb"/>
        <w:numPr>
          <w:ilvl w:val="0"/>
          <w:numId w:val="12"/>
        </w:numPr>
      </w:pPr>
      <w:r>
        <w:t>Gestion des rôles et des accès.</w:t>
      </w:r>
    </w:p>
    <w:p w:rsidR="000B78E0" w:rsidRDefault="000B78E0" w:rsidP="000B78E0">
      <w:pPr>
        <w:pStyle w:val="NormalWeb"/>
        <w:numPr>
          <w:ilvl w:val="0"/>
          <w:numId w:val="12"/>
        </w:numPr>
      </w:pPr>
      <w:r>
        <w:t>Conformité institutionnelle assurée par séparation des workflows.</w:t>
      </w:r>
    </w:p>
    <w:p w:rsidR="000B78E0" w:rsidRDefault="000B78E0" w:rsidP="000B78E0">
      <w:pPr>
        <w:pStyle w:val="Titre2"/>
      </w:pPr>
      <w:r>
        <w:t>10. Bonnes pratiques</w:t>
      </w:r>
    </w:p>
    <w:p w:rsidR="000B78E0" w:rsidRDefault="000B78E0" w:rsidP="000B78E0">
      <w:pPr>
        <w:pStyle w:val="NormalWeb"/>
        <w:numPr>
          <w:ilvl w:val="0"/>
          <w:numId w:val="13"/>
        </w:numPr>
      </w:pPr>
      <w:r>
        <w:t>Toujours valider ou rejeter les dépenses rapidement pour garantir la transparence.</w:t>
      </w:r>
    </w:p>
    <w:p w:rsidR="000B78E0" w:rsidRDefault="000B78E0" w:rsidP="000B78E0">
      <w:pPr>
        <w:pStyle w:val="NormalWeb"/>
        <w:numPr>
          <w:ilvl w:val="0"/>
          <w:numId w:val="13"/>
        </w:numPr>
      </w:pPr>
      <w:r>
        <w:t>Vérifier régulièrement les rapports pour suivre l’évolution budgétaire.</w:t>
      </w:r>
    </w:p>
    <w:p w:rsidR="000B78E0" w:rsidRDefault="000B78E0" w:rsidP="000B78E0">
      <w:pPr>
        <w:pStyle w:val="NormalWeb"/>
        <w:numPr>
          <w:ilvl w:val="0"/>
          <w:numId w:val="13"/>
        </w:numPr>
      </w:pPr>
      <w:r>
        <w:t>Respecter la séparation des rôles pour éviter les conflits d’intérêts.</w:t>
      </w:r>
    </w:p>
    <w:p w:rsidR="000B78E0" w:rsidRDefault="000B78E0" w:rsidP="000B78E0">
      <w:pPr>
        <w:pStyle w:val="Titre2"/>
      </w:pPr>
      <w:r>
        <w:t>11. Support et maintenance</w:t>
      </w:r>
    </w:p>
    <w:p w:rsidR="000B78E0" w:rsidRDefault="000B78E0" w:rsidP="000B78E0">
      <w:pPr>
        <w:pStyle w:val="NormalWeb"/>
        <w:numPr>
          <w:ilvl w:val="0"/>
          <w:numId w:val="14"/>
        </w:numPr>
      </w:pPr>
      <w:r>
        <w:t>En cas de problème techni</w:t>
      </w:r>
      <w:r>
        <w:t>que, contacter les équipes d’</w:t>
      </w:r>
      <w:r w:rsidRPr="000B78E0">
        <w:rPr>
          <w:b/>
        </w:rPr>
        <w:t>OLOUOMO LAB</w:t>
      </w:r>
      <w:r>
        <w:t>.</w:t>
      </w:r>
    </w:p>
    <w:p w:rsidR="000B78E0" w:rsidRDefault="000B78E0" w:rsidP="000B78E0">
      <w:pPr>
        <w:pStyle w:val="NormalWeb"/>
        <w:numPr>
          <w:ilvl w:val="0"/>
          <w:numId w:val="14"/>
        </w:numPr>
      </w:pPr>
      <w:r>
        <w:t>Les mises à jour sont déployées automatiquement via Render.</w:t>
      </w:r>
    </w:p>
    <w:p w:rsidR="000B78E0" w:rsidRDefault="000B78E0" w:rsidP="000B78E0">
      <w:pPr>
        <w:pStyle w:val="NormalWeb"/>
        <w:numPr>
          <w:ilvl w:val="0"/>
          <w:numId w:val="14"/>
        </w:numPr>
      </w:pPr>
      <w:r>
        <w:t>Les migrations de base de données sont gérées par Alembic.</w:t>
      </w:r>
    </w:p>
    <w:p w:rsidR="001D54D5" w:rsidRPr="00C52DC9" w:rsidRDefault="001D54D5" w:rsidP="00C52DC9"/>
    <w:sectPr w:rsidR="001D54D5" w:rsidRPr="00C52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63DAA"/>
    <w:multiLevelType w:val="multilevel"/>
    <w:tmpl w:val="D62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565AE"/>
    <w:multiLevelType w:val="multilevel"/>
    <w:tmpl w:val="37865B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90F00"/>
    <w:multiLevelType w:val="multilevel"/>
    <w:tmpl w:val="324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C7EFB"/>
    <w:multiLevelType w:val="multilevel"/>
    <w:tmpl w:val="5B48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62DD4"/>
    <w:multiLevelType w:val="multilevel"/>
    <w:tmpl w:val="D14C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D355F"/>
    <w:multiLevelType w:val="multilevel"/>
    <w:tmpl w:val="740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97F35"/>
    <w:multiLevelType w:val="multilevel"/>
    <w:tmpl w:val="C578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731FE1"/>
    <w:multiLevelType w:val="multilevel"/>
    <w:tmpl w:val="565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06A9E"/>
    <w:multiLevelType w:val="multilevel"/>
    <w:tmpl w:val="FEE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A517E"/>
    <w:multiLevelType w:val="multilevel"/>
    <w:tmpl w:val="16A2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7721B"/>
    <w:multiLevelType w:val="multilevel"/>
    <w:tmpl w:val="A65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E5856"/>
    <w:multiLevelType w:val="multilevel"/>
    <w:tmpl w:val="634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614A8"/>
    <w:multiLevelType w:val="multilevel"/>
    <w:tmpl w:val="52E6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B03CA"/>
    <w:multiLevelType w:val="multilevel"/>
    <w:tmpl w:val="12B4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9"/>
  </w:num>
  <w:num w:numId="5">
    <w:abstractNumId w:val="3"/>
  </w:num>
  <w:num w:numId="6">
    <w:abstractNumId w:val="7"/>
  </w:num>
  <w:num w:numId="7">
    <w:abstractNumId w:val="11"/>
  </w:num>
  <w:num w:numId="8">
    <w:abstractNumId w:val="6"/>
  </w:num>
  <w:num w:numId="9">
    <w:abstractNumId w:val="4"/>
  </w:num>
  <w:num w:numId="10">
    <w:abstractNumId w:val="0"/>
  </w:num>
  <w:num w:numId="11">
    <w:abstractNumId w:val="10"/>
  </w:num>
  <w:num w:numId="12">
    <w:abstractNumId w:val="12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662"/>
    <w:rsid w:val="000B78E0"/>
    <w:rsid w:val="001D54D5"/>
    <w:rsid w:val="00221662"/>
    <w:rsid w:val="005206AA"/>
    <w:rsid w:val="00651495"/>
    <w:rsid w:val="00775990"/>
    <w:rsid w:val="00C5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AEC06"/>
  <w15:chartTrackingRefBased/>
  <w15:docId w15:val="{0C58B864-5408-4E2A-B854-1FE41B20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78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221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2166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my-2">
    <w:name w:val="my-2"/>
    <w:basedOn w:val="Normal"/>
    <w:rsid w:val="00221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21662"/>
    <w:rPr>
      <w:b/>
      <w:bCs/>
    </w:rPr>
  </w:style>
  <w:style w:type="character" w:customStyle="1" w:styleId="citation">
    <w:name w:val="citation"/>
    <w:basedOn w:val="Policepardfaut"/>
    <w:rsid w:val="00221662"/>
  </w:style>
  <w:style w:type="character" w:customStyle="1" w:styleId="inline-block">
    <w:name w:val="inline-block"/>
    <w:basedOn w:val="Policepardfaut"/>
    <w:rsid w:val="00221662"/>
  </w:style>
  <w:style w:type="table" w:styleId="Grilledutableau">
    <w:name w:val="Table Grid"/>
    <w:basedOn w:val="TableauNormal"/>
    <w:uiPriority w:val="39"/>
    <w:rsid w:val="00221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21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0B78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0B78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1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8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2026-03-31T16:36:00Z</dcterms:created>
  <dcterms:modified xsi:type="dcterms:W3CDTF">2026-03-31T16:36:00Z</dcterms:modified>
</cp:coreProperties>
</file>