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i w:val="0"/>
          <w:sz w:val="24"/>
        </w:rPr>
        <w:t>Defense4UAVSwarm</w:t>
      </w:r>
    </w:p>
    <w:p>
      <w:pPr>
        <w:jc w:val="center"/>
      </w:pPr>
      <w:r>
        <w:rPr>
          <w:rFonts w:ascii="Times New Roman" w:hAnsi="Times New Roman" w:eastAsia="Times New Roman"/>
          <w:b/>
          <w:sz w:val="28"/>
        </w:rPr>
        <w:t>Единый рабочий файл: рукопись статьи + техническое задание для кодера</w:t>
      </w:r>
    </w:p>
    <w:p>
      <w:pPr>
        <w:spacing w:line="240" w:lineRule="auto" w:after="60"/>
        <w:ind w:firstLine="709"/>
        <w:jc w:val="center"/>
      </w:pPr>
      <w:r>
        <w:rPr>
          <w:rFonts w:ascii="Times New Roman" w:hAnsi="Times New Roman" w:eastAsia="Times New Roman"/>
          <w:b w:val="0"/>
          <w:i w:val="0"/>
          <w:sz w:val="24"/>
        </w:rPr>
        <w:t>Версия: v0.6. Назначение: единый воспроизводимый пакет: рукопись статьи, методологические исправления и техническое задание для экспериментального пайплайна. Версия v0.6 является стартовой версией для кодера до получения численных результатов.</w:t>
      </w:r>
    </w:p>
    <w:p>
      <w:pPr>
        <w:spacing w:line="240" w:lineRule="auto" w:after="60"/>
        <w:ind w:firstLine="709"/>
        <w:jc w:val="center"/>
      </w:pPr>
      <w:r>
        <w:rPr>
          <w:rFonts w:ascii="Times New Roman" w:hAnsi="Times New Roman" w:eastAsia="Times New Roman"/>
          <w:sz w:val="24"/>
        </w:rPr>
        <w:t>Статус: рабочий пакет. Для подачи в журнал численные результаты должны быть получены экспериментально и внесены в таблицы, аннотацию и заключение.</w:t>
      </w:r>
    </w:p>
    <w:p>
      <w:pPr>
        <w:pStyle w:val="Heading1"/>
      </w:pPr>
      <w:r>
        <w:rPr>
          <w:rFonts w:ascii="Times New Roman" w:hAnsi="Times New Roman" w:eastAsia="Times New Roman"/>
          <w:b/>
          <w:i w:val="0"/>
          <w:sz w:val="28"/>
        </w:rPr>
        <w:t>Лист изменений v0.6</w:t>
      </w:r>
    </w:p>
    <w:p>
      <w:pPr>
        <w:pStyle w:val="ListBullet"/>
        <w:spacing w:line="240" w:lineRule="auto" w:after="40"/>
      </w:pPr>
      <w:r>
        <w:rPr>
          <w:rFonts w:ascii="Times New Roman" w:hAnsi="Times New Roman" w:eastAsia="Times New Roman"/>
          <w:b w:val="0"/>
          <w:i w:val="0"/>
          <w:sz w:val="24"/>
        </w:rPr>
        <w:t>Кодовое имя проекта сохранено как Defense4UAVSwarm; версия v0.6 устраняет последние разночтения между статьей, ТЗ и воспроизводимым экспериментом перед передачей кодеру.</w:t>
      </w:r>
    </w:p>
    <w:p>
      <w:pPr>
        <w:pStyle w:val="ListBullet"/>
        <w:spacing w:line="240" w:lineRule="auto" w:after="40"/>
      </w:pPr>
      <w:r>
        <w:rPr>
          <w:rFonts w:ascii="Times New Roman" w:hAnsi="Times New Roman" w:eastAsia="Times New Roman"/>
          <w:b w:val="0"/>
          <w:i w:val="0"/>
          <w:sz w:val="24"/>
        </w:rPr>
        <w:t>Адаптивный порог tau(t) и интегральный риск R(t) исключены из первой реализации. Порог Q выбирается по сетке на валидационной выборке.</w:t>
      </w:r>
    </w:p>
    <w:p>
      <w:pPr>
        <w:pStyle w:val="ListBullet"/>
        <w:spacing w:line="240" w:lineRule="auto" w:after="40"/>
      </w:pPr>
      <w:r>
        <w:rPr>
          <w:rFonts w:ascii="Times New Roman" w:hAnsi="Times New Roman" w:eastAsia="Times New Roman"/>
          <w:b w:val="0"/>
          <w:i w:val="0"/>
          <w:sz w:val="24"/>
        </w:rPr>
        <w:t>Основной датасет первой версии заменен на проверяемый VisDrone-VID/MOT; неработающая ссылка UAVSwarm удалена из текста и библиографии.</w:t>
      </w:r>
    </w:p>
    <w:p>
      <w:pPr>
        <w:pStyle w:val="ListBullet"/>
        <w:spacing w:line="240" w:lineRule="auto" w:after="40"/>
      </w:pPr>
      <w:r>
        <w:rPr>
          <w:rFonts w:ascii="Times New Roman" w:hAnsi="Times New Roman" w:eastAsia="Times New Roman"/>
          <w:b w:val="0"/>
          <w:i w:val="0"/>
          <w:sz w:val="24"/>
        </w:rPr>
        <w:t>S_naive больше не использует произвольный порог 0.5: confidence threshold подбирается по максимуму F1 на штатной валидации S0.</w:t>
      </w:r>
    </w:p>
    <w:p>
      <w:pPr>
        <w:pStyle w:val="ListBullet"/>
        <w:spacing w:line="240" w:lineRule="auto" w:after="40"/>
      </w:pPr>
      <w:r>
        <w:rPr>
          <w:rFonts w:ascii="Times New Roman" w:hAnsi="Times New Roman" w:eastAsia="Times New Roman"/>
          <w:b w:val="0"/>
          <w:i w:val="0"/>
          <w:sz w:val="24"/>
        </w:rPr>
        <w:t>Для XAI зафиксированы гиперпараметры: c_low=0.5, sigma_k=0.3, M_xai=5. Глобальный rho не используется, так как R(t) удален.</w:t>
      </w:r>
    </w:p>
    <w:p>
      <w:pPr>
        <w:pStyle w:val="ListBullet"/>
        <w:spacing w:line="240" w:lineRule="auto" w:after="40"/>
      </w:pPr>
      <w:r>
        <w:rPr>
          <w:rFonts w:ascii="Times New Roman" w:hAnsi="Times New Roman" w:eastAsia="Times New Roman"/>
          <w:b w:val="0"/>
          <w:i w:val="0"/>
          <w:sz w:val="24"/>
        </w:rPr>
        <w:t>Уточнены частные случаи T-норм при s=1 и x=1: для Лукасевича T_L(c,k)=max(0,c+k-1).</w:t>
      </w:r>
    </w:p>
    <w:p>
      <w:pPr>
        <w:pStyle w:val="ListBullet"/>
        <w:spacing w:line="240" w:lineRule="auto" w:after="40"/>
      </w:pPr>
      <w:r>
        <w:rPr>
          <w:rFonts w:ascii="Times New Roman" w:hAnsi="Times New Roman" w:eastAsia="Times New Roman"/>
          <w:b w:val="0"/>
          <w:i w:val="0"/>
          <w:sz w:val="24"/>
        </w:rPr>
        <w:t>ASR дополнен четвертым критерием: ID switch целевого трека без физического разрыва.</w:t>
      </w:r>
    </w:p>
    <w:p>
      <w:pPr>
        <w:pStyle w:val="ListBullet"/>
        <w:spacing w:line="240" w:lineRule="auto" w:after="40"/>
      </w:pPr>
      <w:r>
        <w:rPr>
          <w:rFonts w:ascii="Times New Roman" w:hAnsi="Times New Roman" w:eastAsia="Times New Roman"/>
          <w:b w:val="0"/>
          <w:i w:val="0"/>
          <w:sz w:val="24"/>
        </w:rPr>
        <w:t>Сроки ТЗ увеличены до 32 дней; если Grad-CAM не запускается за 3 дня, планово фиксируется EigenCAM fallback.</w:t>
      </w:r>
    </w:p>
    <w:p>
      <w:pPr>
        <w:pStyle w:val="ListBullet"/>
      </w:pPr>
      <w:r>
        <w:t>В v0.6 дополнительно зафиксированы: поднабор VisDrone2019-VID как основной и VisDrone2019-MOT как fallback; выбор split сохраняется в metadata.json.</w:t>
      </w:r>
    </w:p>
    <w:p>
      <w:pPr>
        <w:pStyle w:val="ListBullet"/>
      </w:pPr>
      <w:r>
        <w:t>Для S_naive явно задан выбор tau_conf* на той же S0-val по сетке confidence с правилом tie-break при F1-разнице менее 0.01.</w:t>
      </w:r>
    </w:p>
    <w:p>
      <w:pPr>
        <w:pStyle w:val="ListBullet"/>
      </w:pPr>
      <w:r>
        <w:t>Для tau_Q* добавлено правило tie-break: при практически равном F1 выбирается наименьший порог, чтобы не увеличивать число пропусков.</w:t>
      </w:r>
    </w:p>
    <w:p>
      <w:pPr>
        <w:pStyle w:val="ListBullet"/>
      </w:pPr>
      <w:r>
        <w:t>XAI-гиперпараметры получили обоснование и процедуру грубой проверки доли запусков; итоговые значения обязательно фиксируются в metadata.json.</w:t>
      </w:r>
    </w:p>
    <w:p>
      <w:pPr>
        <w:pStyle w:val="ListBullet"/>
      </w:pPr>
      <w:r>
        <w:t>Для FGSM уточнен приоритетный loss и прокси-loss, если встроенный YOLOv8 loss не подключается за два дня.</w:t>
      </w:r>
    </w:p>
    <w:p>
      <w:pPr>
        <w:pStyle w:val="ListBullet"/>
      </w:pPr>
      <w:r>
        <w:t>ID switch в ASR детализирован через сопоставление ground truth track_id и predicted track_id с использованием motmetrics/IDSW.</w:t>
      </w:r>
    </w:p>
    <w:p>
      <w:r/>
      <w:r>
        <w:br w:type="page"/>
      </w:r>
    </w:p>
    <w:p>
      <w:pPr>
        <w:spacing w:line="240" w:lineRule="auto" w:after="60"/>
        <w:ind w:firstLine="709"/>
      </w:pPr>
      <w:r>
        <w:rPr>
          <w:rFonts w:ascii="Times New Roman" w:hAnsi="Times New Roman" w:eastAsia="Times New Roman"/>
          <w:sz w:val="24"/>
        </w:rPr>
        <w:t>УДК 004.056.5:004.932:656.7</w:t>
      </w:r>
    </w:p>
    <w:p>
      <w:pPr>
        <w:jc w:val="center"/>
      </w:pPr>
      <w:r>
        <w:rPr>
          <w:rFonts w:ascii="Times New Roman" w:hAnsi="Times New Roman" w:eastAsia="Times New Roman"/>
          <w:b/>
          <w:sz w:val="28"/>
        </w:rPr>
        <w:t>DEFENSE4UAVSWARM: АДАПТИВНАЯ ФИЛЬТРАЦИЯ СОСТЯЗАТЕЛЬНЫХ FGSM-ВОЗМУЩЕНИЙ В РОЕВЫХ СИСТЕМАХ БПЛА НА ОСНОВЕ T-НОРМ И XAI-ВЕРИФИКАЦИИ</w:t>
      </w:r>
    </w:p>
    <w:p>
      <w:pPr>
        <w:jc w:val="center"/>
      </w:pPr>
      <w:r>
        <w:rPr>
          <w:rFonts w:ascii="Times New Roman" w:hAnsi="Times New Roman" w:eastAsia="Times New Roman"/>
          <w:sz w:val="22"/>
        </w:rPr>
        <w:t>Трофимов Юрий Владиславович¹², Аверкин Алексей Николаевич¹, Лебедев Михаил Дмитриевич³, Лебедев Александр Дмитриевич¹</w:t>
        <w:br/>
        <w:t>¹ Государственный университет «Дубна», Дубна, Россия; ² Объединенный институт ядерных исследований, Дубна, Россия; ³ НИТУ МИСИС, Москва, Россия</w:t>
      </w:r>
    </w:p>
    <w:p>
      <w:pPr>
        <w:pStyle w:val="Heading2"/>
      </w:pPr>
      <w:r>
        <w:rPr>
          <w:rFonts w:ascii="Times New Roman" w:hAnsi="Times New Roman" w:eastAsia="Times New Roman"/>
        </w:rPr>
        <w:t>АННОТАЦИЯ</w:t>
      </w:r>
    </w:p>
    <w:p>
      <w:pPr>
        <w:spacing w:line="240" w:lineRule="auto" w:after="60"/>
        <w:ind w:firstLine="709"/>
      </w:pPr>
      <w:r>
        <w:rPr>
          <w:rFonts w:ascii="Times New Roman" w:hAnsi="Times New Roman" w:eastAsia="Times New Roman"/>
          <w:b w:val="0"/>
          <w:i w:val="0"/>
          <w:sz w:val="24"/>
        </w:rPr>
        <w:t>В статье рассматривается задача повышения устойчивости нейросетевых модулей восприятия роевых систем беспилотного транспорта к состязательным возмущениям типа Fast Gradient Sign Method. Предлагается метод Defense4UAVSwarm, основанный на постдетекционной фильтрации подозрительных наблюдений без переобучения базового детектора. Метод агрегирует признаки доверия к детекции с использованием T-норм: уверенность нейросетевого детектора, кинематическую согласованность трека, межагентную согласованность и согласованность карты визуального объяснения с областью объекта. Для первой воспроизводимой реализации используется проверяемый набор VisDrone-VID/MOT; межагентный признак в нем принимает нейтральное значение из-за одноракурсной природы данных, а полноценная кооперативная проверка вынесена в расширение для CoPerception-UAVs+ или U2UData. Адаптивный порог исключен из первой версии: пороги фильтра и наивного baseline подбираются по валидационной выборке. XAI-верификация запускается выборочно только для детекций с повышенным риском, что снижает вычислительную нагрузку. Численные результаты должны быть внесены после завершения вычислительного эксперимента.</w:t>
      </w:r>
    </w:p>
    <w:p>
      <w:pPr>
        <w:spacing w:line="240" w:lineRule="auto" w:after="60"/>
        <w:ind w:firstLine="709"/>
      </w:pPr>
      <w:r>
        <w:rPr>
          <w:rFonts w:ascii="Times New Roman" w:hAnsi="Times New Roman" w:eastAsia="Times New Roman"/>
          <w:b w:val="0"/>
          <w:i w:val="0"/>
          <w:sz w:val="24"/>
        </w:rPr>
        <w:t>Ключевые слова: интеллектуальные транспортные системы, беспилотный транспорт, рой БПЛА, киберустойчивость, состязательные атаки, FGSM, T-нормы, XAI, Grad-CAM, фильтрация детекций, валидационный подбор порога.</w:t>
      </w:r>
    </w:p>
    <w:p>
      <w:pPr>
        <w:jc w:val="center"/>
      </w:pPr>
      <w:r>
        <w:rPr>
          <w:rFonts w:ascii="Times New Roman" w:hAnsi="Times New Roman" w:eastAsia="Times New Roman"/>
          <w:b/>
          <w:sz w:val="26"/>
        </w:rPr>
        <w:t>DEFENSE4UAVSWARM: ADAPTIVE FILTERING OF ADVERSARIAL FGSM PERTURBATIONS IN UAV SWARM SYSTEMS USING T-NORMS AND XAI VERIFICATION</w:t>
      </w:r>
    </w:p>
    <w:p>
      <w:pPr>
        <w:jc w:val="center"/>
      </w:pPr>
      <w:r>
        <w:rPr>
          <w:rFonts w:ascii="Times New Roman" w:hAnsi="Times New Roman" w:eastAsia="Times New Roman"/>
          <w:sz w:val="22"/>
        </w:rPr>
        <w:t>Yury V. Trofimov¹², Aleksey N. Averkin¹, Mikhail D. Lebedev³, Aleksandr D. Lebedev¹</w:t>
        <w:br/>
        <w:t>¹ Dubna State University, Dubna, Russia; ² Joint Institute for Nuclear Research, Dubna, Russia; ³ NUST MISIS, Moscow, Russia</w:t>
      </w:r>
    </w:p>
    <w:p>
      <w:pPr>
        <w:pStyle w:val="Heading2"/>
      </w:pPr>
      <w:r>
        <w:rPr>
          <w:rFonts w:ascii="Times New Roman" w:hAnsi="Times New Roman" w:eastAsia="Times New Roman"/>
        </w:rPr>
        <w:t>ABSTRACT</w:t>
      </w:r>
    </w:p>
    <w:p>
      <w:pPr>
        <w:spacing w:line="240" w:lineRule="auto" w:after="60"/>
        <w:ind w:firstLine="709"/>
      </w:pPr>
      <w:r>
        <w:rPr>
          <w:rFonts w:ascii="Times New Roman" w:hAnsi="Times New Roman" w:eastAsia="Times New Roman"/>
          <w:b w:val="0"/>
          <w:i w:val="0"/>
          <w:sz w:val="24"/>
        </w:rPr>
        <w:t>The paper addresses the problem of improving the robustness of neural perception modules in swarm unmanned transport systems against Fast Gradient Sign Method adversarial perturbations. The proposed Defense4UAVSwarm method performs post-detection filtering of suspicious observations without retraining the baseline detector. The trust score is obtained by aggregating detector confidence, kinematic consistency, inter-agent consistency and explanation-map consistency using T-norms. The first reproducible implementation is based on the verifiable VisDrone-VID/MOT benchmark; the inter-agent feature is set to the neutral value because the primary experiment is single-camera, while the cooperative extension is reserved for CoPerception-UAVs+ or U2UData. The adaptive threshold is removed from the first implementation: filtering thresholds and the naive confidence baseline are selected on the validation split. The XAI block is a selective verification stage: Grad-CAM or EigenCAM is computed only for high-risk detections. Quantitative values must be inserted after the experimental pipeline is completed.</w:t>
      </w:r>
    </w:p>
    <w:p>
      <w:pPr>
        <w:spacing w:line="240" w:lineRule="auto" w:after="60"/>
        <w:ind w:firstLine="709"/>
      </w:pPr>
      <w:r>
        <w:rPr>
          <w:rFonts w:ascii="Times New Roman" w:hAnsi="Times New Roman" w:eastAsia="Times New Roman"/>
          <w:b w:val="0"/>
          <w:i w:val="0"/>
          <w:sz w:val="24"/>
        </w:rPr>
        <w:t>Keywords: intelligent transportation systems, unmanned transport, UAV swarm, cyber resilience, adversarial attacks, FGSM, T-norms, XAI, Grad-CAM, detection filtering, validation threshold selection.</w:t>
      </w:r>
    </w:p>
    <w:p>
      <w:pPr>
        <w:pStyle w:val="Heading1"/>
      </w:pPr>
      <w:r>
        <w:rPr>
          <w:rFonts w:ascii="Times New Roman" w:hAnsi="Times New Roman" w:eastAsia="Times New Roman"/>
        </w:rPr>
        <w:t>Введение</w:t>
      </w:r>
    </w:p>
    <w:p>
      <w:pPr>
        <w:spacing w:line="240" w:lineRule="auto" w:after="60"/>
        <w:ind w:firstLine="709"/>
      </w:pPr>
      <w:r>
        <w:rPr>
          <w:rFonts w:ascii="Times New Roman" w:hAnsi="Times New Roman" w:eastAsia="Times New Roman"/>
          <w:sz w:val="24"/>
        </w:rPr>
        <w:t>Развитие интеллектуальных транспортных систем сопровождается расширением применения автономных и дистанционно управляемых средств наблюдения, диагностики и поддержки принятия решений. Беспилотные воздушные агенты могут использоваться для мониторинга дорожной и железнодорожной инфраструктуры, инспекции мостов и тоннелей, сопровождения логистических операций и оперативного контроля транспортных инцидентов. При групповом применении такие агенты образуют распределенную систему восприятия, устойчивость которой зависит не только от качества отдельного детектора, но и от согласованности решений во времени и между элементами роя.</w:t>
      </w:r>
    </w:p>
    <w:p>
      <w:pPr>
        <w:spacing w:line="240" w:lineRule="auto" w:after="60"/>
        <w:ind w:firstLine="709"/>
      </w:pPr>
      <w:r>
        <w:rPr>
          <w:rFonts w:ascii="Times New Roman" w:hAnsi="Times New Roman" w:eastAsia="Times New Roman"/>
          <w:sz w:val="24"/>
        </w:rPr>
        <w:t>Одним из ключевых элементов таких систем является нейросетевое машинное зрение. Детекторы объектов и алгоритмы сопровождения позволяют выделять препятствия, соседние беспилотные аппараты и элементы транспортной инфраструктуры. Однако глубокие модели остаются уязвимыми к малозаметным состязательным возмущениям изображений. В данной работе FGSM используется не как средство атаки на реальную систему, а как воспроизводимый стресс-тест для оценки киберустойчивости модуля восприятия.</w:t>
      </w:r>
    </w:p>
    <w:p>
      <w:pPr>
        <w:spacing w:line="240" w:lineRule="auto" w:after="60"/>
        <w:ind w:firstLine="709"/>
      </w:pPr>
      <w:r>
        <w:rPr>
          <w:rFonts w:ascii="Times New Roman" w:hAnsi="Times New Roman" w:eastAsia="Times New Roman"/>
          <w:sz w:val="24"/>
        </w:rPr>
        <w:t>Цель работы состоит в разработке инженерного метода постдетекционной фильтрации, который повышает устойчивость восприятия роя БПЛА к FGSM-возмущениям без изменения весов базовой нейросетевой модели. Новизна подхода заключается в консервативной агрегации нескольких независимых признаков доверия с помощью T-норм и в выборочной XAI-верификации подозрительных детекций.</w:t>
      </w:r>
    </w:p>
    <w:p>
      <w:pPr>
        <w:jc w:val="center"/>
      </w:pPr>
      <w:r>
        <w:rPr>
          <w:rFonts w:ascii="Times New Roman" w:hAnsi="Times New Roman"/>
          <w:i/>
          <w:sz w:val="20"/>
        </w:rPr>
        <w:t>Таблица 1 - Соответствие темы профилю журнала и транспортной проблематике</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D9EAF7"/>
            <w:vAlign w:val="center"/>
            <w:tcW w:w="2551" w:type="dxa"/>
          </w:tcPr>
          <w:p>
            <w:pPr>
              <w:spacing w:after="0" w:line="240" w:lineRule="auto"/>
            </w:pPr>
            <w:r/>
            <w:r>
              <w:rPr>
                <w:rFonts w:ascii="Times New Roman" w:hAnsi="Times New Roman" w:eastAsia="Times New Roman"/>
                <w:b/>
                <w:sz w:val="18"/>
              </w:rPr>
              <w:t>Направление</w:t>
            </w:r>
          </w:p>
        </w:tc>
        <w:tc>
          <w:tcPr>
            <w:tcW w:type="dxa" w:w="4986"/>
            <w:shd w:fill="D9EAF7"/>
            <w:vAlign w:val="center"/>
            <w:tcW w:w="6237" w:type="dxa"/>
          </w:tcPr>
          <w:p>
            <w:pPr>
              <w:spacing w:after="0" w:line="240" w:lineRule="auto"/>
            </w:pPr>
            <w:r/>
            <w:r>
              <w:rPr>
                <w:rFonts w:ascii="Times New Roman" w:hAnsi="Times New Roman" w:eastAsia="Times New Roman"/>
                <w:b/>
                <w:sz w:val="18"/>
              </w:rPr>
              <w:t>Связь с работой</w:t>
            </w:r>
          </w:p>
        </w:tc>
      </w:tr>
      <w:tr>
        <w:tc>
          <w:tcPr>
            <w:tcW w:type="dxa" w:w="4986"/>
            <w:vAlign w:val="top"/>
            <w:tcW w:w="2551" w:type="dxa"/>
          </w:tcPr>
          <w:p>
            <w:pPr>
              <w:spacing w:after="0" w:line="240" w:lineRule="auto"/>
            </w:pPr>
            <w:r/>
            <w:r>
              <w:rPr>
                <w:rFonts w:ascii="Times New Roman" w:hAnsi="Times New Roman" w:eastAsia="Times New Roman"/>
                <w:b w:val="0"/>
                <w:sz w:val="18"/>
              </w:rPr>
              <w:t>Искусственный интеллект и машинное обучение</w:t>
            </w:r>
          </w:p>
        </w:tc>
        <w:tc>
          <w:tcPr>
            <w:tcW w:type="dxa" w:w="4986"/>
            <w:vAlign w:val="top"/>
            <w:tcW w:w="6237" w:type="dxa"/>
          </w:tcPr>
          <w:p>
            <w:pPr>
              <w:spacing w:after="0" w:line="240" w:lineRule="auto"/>
            </w:pPr>
            <w:r/>
            <w:r>
              <w:rPr>
                <w:rFonts w:ascii="Times New Roman" w:hAnsi="Times New Roman" w:eastAsia="Times New Roman"/>
                <w:b w:val="0"/>
                <w:sz w:val="18"/>
              </w:rPr>
              <w:t>Нейросетевое восприятие, FGSM-стресс-тест, XAI-верификация и постдетекционная фильтрация.</w:t>
            </w:r>
          </w:p>
        </w:tc>
      </w:tr>
      <w:tr>
        <w:tc>
          <w:tcPr>
            <w:tcW w:type="dxa" w:w="4986"/>
            <w:vAlign w:val="top"/>
            <w:tcW w:w="2551" w:type="dxa"/>
          </w:tcPr>
          <w:p>
            <w:pPr>
              <w:spacing w:after="0" w:line="240" w:lineRule="auto"/>
            </w:pPr>
            <w:r/>
            <w:r>
              <w:rPr>
                <w:rFonts w:ascii="Times New Roman" w:hAnsi="Times New Roman" w:eastAsia="Times New Roman"/>
                <w:b w:val="0"/>
                <w:sz w:val="18"/>
              </w:rPr>
              <w:t>Интеллектуальные транспортные системы</w:t>
            </w:r>
          </w:p>
        </w:tc>
        <w:tc>
          <w:tcPr>
            <w:tcW w:type="dxa" w:w="4986"/>
            <w:vAlign w:val="top"/>
            <w:tcW w:w="6237" w:type="dxa"/>
          </w:tcPr>
          <w:p>
            <w:pPr>
              <w:spacing w:after="0" w:line="240" w:lineRule="auto"/>
            </w:pPr>
            <w:r/>
            <w:r>
              <w:rPr>
                <w:rFonts w:ascii="Times New Roman" w:hAnsi="Times New Roman" w:eastAsia="Times New Roman"/>
                <w:b w:val="0"/>
                <w:sz w:val="18"/>
              </w:rPr>
              <w:t>Рой БПЛА рассматривается как элемент мониторинга транспортной инфраструктуры и поддержки решений.</w:t>
            </w:r>
          </w:p>
        </w:tc>
      </w:tr>
      <w:tr>
        <w:tc>
          <w:tcPr>
            <w:tcW w:type="dxa" w:w="4986"/>
            <w:vAlign w:val="top"/>
            <w:tcW w:w="2551" w:type="dxa"/>
          </w:tcPr>
          <w:p>
            <w:pPr>
              <w:spacing w:after="0" w:line="240" w:lineRule="auto"/>
            </w:pPr>
            <w:r/>
            <w:r>
              <w:rPr>
                <w:rFonts w:ascii="Times New Roman" w:hAnsi="Times New Roman" w:eastAsia="Times New Roman"/>
                <w:b w:val="0"/>
                <w:sz w:val="18"/>
              </w:rPr>
              <w:t>Кибербезопасность на транспорте</w:t>
            </w:r>
          </w:p>
        </w:tc>
        <w:tc>
          <w:tcPr>
            <w:tcW w:type="dxa" w:w="4986"/>
            <w:vAlign w:val="top"/>
            <w:tcW w:w="6237" w:type="dxa"/>
          </w:tcPr>
          <w:p>
            <w:pPr>
              <w:spacing w:after="0" w:line="240" w:lineRule="auto"/>
            </w:pPr>
            <w:r/>
            <w:r>
              <w:rPr>
                <w:rFonts w:ascii="Times New Roman" w:hAnsi="Times New Roman" w:eastAsia="Times New Roman"/>
                <w:b w:val="0"/>
                <w:sz w:val="18"/>
              </w:rPr>
              <w:t>Оценивается устойчивость модуля восприятия к состязательным воздействиям и деградации трекинга.</w:t>
            </w:r>
          </w:p>
        </w:tc>
      </w:tr>
      <w:tr>
        <w:tc>
          <w:tcPr>
            <w:tcW w:type="dxa" w:w="4986"/>
            <w:vAlign w:val="top"/>
            <w:tcW w:w="2551" w:type="dxa"/>
          </w:tcPr>
          <w:p>
            <w:pPr>
              <w:spacing w:after="0" w:line="240" w:lineRule="auto"/>
            </w:pPr>
            <w:r/>
            <w:r>
              <w:rPr>
                <w:rFonts w:ascii="Times New Roman" w:hAnsi="Times New Roman" w:eastAsia="Times New Roman"/>
                <w:b w:val="0"/>
                <w:sz w:val="18"/>
              </w:rPr>
              <w:t>Управление процессами перевозок</w:t>
            </w:r>
          </w:p>
        </w:tc>
        <w:tc>
          <w:tcPr>
            <w:tcW w:type="dxa" w:w="4986"/>
            <w:vAlign w:val="top"/>
            <w:tcW w:w="6237" w:type="dxa"/>
          </w:tcPr>
          <w:p>
            <w:pPr>
              <w:spacing w:after="0" w:line="240" w:lineRule="auto"/>
            </w:pPr>
            <w:r/>
            <w:r>
              <w:rPr>
                <w:rFonts w:ascii="Times New Roman" w:hAnsi="Times New Roman" w:eastAsia="Times New Roman"/>
                <w:b w:val="0"/>
                <w:sz w:val="18"/>
              </w:rPr>
              <w:t>Ошибки восприятия связываются с безопасностью группового движения, сохранением формации и отклонением траекторий.</w:t>
            </w:r>
          </w:p>
        </w:tc>
      </w:tr>
    </w:tbl>
    <w:p/>
    <w:p>
      <w:pPr>
        <w:pStyle w:val="Heading1"/>
      </w:pPr>
      <w:r>
        <w:rPr>
          <w:rFonts w:ascii="Times New Roman" w:hAnsi="Times New Roman" w:eastAsia="Times New Roman"/>
        </w:rPr>
        <w:t>1. Анализ существующих подходов</w:t>
      </w:r>
    </w:p>
    <w:p>
      <w:pPr>
        <w:spacing w:line="240" w:lineRule="auto" w:after="60"/>
        <w:ind w:firstLine="709"/>
      </w:pPr>
      <w:r>
        <w:rPr>
          <w:rFonts w:ascii="Times New Roman" w:hAnsi="Times New Roman" w:eastAsia="Times New Roman"/>
          <w:sz w:val="24"/>
        </w:rPr>
        <w:t>Существующие способы защиты нейросетевого восприятия от состязательных воздействий можно условно разделить на несколько классов. Adversarial training повышает устойчивость модели за счет включения атакованных примеров в обучение, но требует переобучения, дополнительных вычислительных ресурсов и доступа к данным обучения. Методы предварительной обработки изображений могут снижать шумовую компоненту, но одновременно ухудшают детали, важные для детекции малых объектов. Простые пороги по confidence легко реализуются, однако они не учитывают кинематическую согласованность и не отличают уверенную, но семантически неверную детекцию от корректной.</w:t>
      </w:r>
    </w:p>
    <w:p>
      <w:pPr>
        <w:spacing w:line="240" w:lineRule="auto" w:after="60"/>
        <w:ind w:firstLine="709"/>
      </w:pPr>
      <w:r>
        <w:rPr>
          <w:rFonts w:ascii="Times New Roman" w:hAnsi="Times New Roman" w:eastAsia="Times New Roman"/>
          <w:sz w:val="24"/>
        </w:rPr>
        <w:t>В задачах сопровождения объектов широко применяются фильтры и трекеры, связывающие детекции в траектории. Их преимущество состоит в использовании пространственно-временной структуры данных. Ограничение состоит в том, что кинематически правдоподобная ложная детекция может пройти через трекер, если она расположена рядом с прогнозируемым положением объекта. Поэтому только кинематической фильтрации недостаточно.</w:t>
      </w:r>
    </w:p>
    <w:p>
      <w:pPr>
        <w:spacing w:line="240" w:lineRule="auto" w:after="60"/>
        <w:ind w:firstLine="709"/>
      </w:pPr>
      <w:r>
        <w:rPr>
          <w:rFonts w:ascii="Times New Roman" w:hAnsi="Times New Roman" w:eastAsia="Times New Roman"/>
          <w:sz w:val="24"/>
        </w:rPr>
        <w:t>XAI-методы, в частности Grad-CAM, дают дополнительный слой проверки: можно оценить, совпадает ли область, на которую фактически опирается модель, с заявленной областью объекта. При FGSM-возмущениях значимые градиентные области могут смещаться на фон или шумовые артефакты, что делает признак XAI-согласованности полезным дополнением к confidence и кинематике. В отличие от переобучения модели, предлагаемый подход работает как надстройка над детектором и может быть добавлен к уже существующему контуру восприятия.</w:t>
      </w:r>
    </w:p>
    <w:p>
      <w:pPr>
        <w:jc w:val="center"/>
      </w:pPr>
      <w:r>
        <w:rPr>
          <w:rFonts w:ascii="Times New Roman" w:hAnsi="Times New Roman" w:eastAsia="Times New Roman"/>
          <w:b w:val="0"/>
          <w:i w:val="0"/>
          <w:sz w:val="24"/>
        </w:rPr>
        <w:t>Таблица 2 - Позиционирование Defense4UAVSwarm относительно базовых защитных подходов</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D9EAF7"/>
            <w:vAlign w:val="center"/>
            <w:tcW w:w="1927" w:type="dxa"/>
          </w:tcPr>
          <w:p>
            <w:pPr>
              <w:spacing w:after="0" w:line="240" w:lineRule="auto"/>
            </w:pPr>
            <w:r/>
            <w:r>
              <w:rPr>
                <w:rFonts w:ascii="Times New Roman" w:hAnsi="Times New Roman" w:eastAsia="Times New Roman"/>
                <w:b/>
                <w:sz w:val="16"/>
              </w:rPr>
              <w:t>Подход</w:t>
            </w:r>
          </w:p>
        </w:tc>
        <w:tc>
          <w:tcPr>
            <w:tcW w:type="dxa" w:w="2493"/>
            <w:shd w:fill="D9EAF7"/>
            <w:vAlign w:val="center"/>
            <w:tcW w:w="2097" w:type="dxa"/>
          </w:tcPr>
          <w:p>
            <w:pPr>
              <w:spacing w:after="0" w:line="240" w:lineRule="auto"/>
            </w:pPr>
            <w:r/>
            <w:r>
              <w:rPr>
                <w:rFonts w:ascii="Times New Roman" w:hAnsi="Times New Roman" w:eastAsia="Times New Roman"/>
                <w:b/>
                <w:sz w:val="16"/>
              </w:rPr>
              <w:t>Преимущество</w:t>
            </w:r>
          </w:p>
        </w:tc>
        <w:tc>
          <w:tcPr>
            <w:tcW w:type="dxa" w:w="2493"/>
            <w:shd w:fill="D9EAF7"/>
            <w:vAlign w:val="center"/>
            <w:tcW w:w="2097" w:type="dxa"/>
          </w:tcPr>
          <w:p>
            <w:pPr>
              <w:spacing w:after="0" w:line="240" w:lineRule="auto"/>
            </w:pPr>
            <w:r/>
            <w:r>
              <w:rPr>
                <w:rFonts w:ascii="Times New Roman" w:hAnsi="Times New Roman" w:eastAsia="Times New Roman"/>
                <w:b/>
                <w:sz w:val="16"/>
              </w:rPr>
              <w:t>Ограничение</w:t>
            </w:r>
          </w:p>
        </w:tc>
        <w:tc>
          <w:tcPr>
            <w:tcW w:type="dxa" w:w="2493"/>
            <w:shd w:fill="D9EAF7"/>
            <w:vAlign w:val="center"/>
            <w:tcW w:w="2721" w:type="dxa"/>
          </w:tcPr>
          <w:p>
            <w:pPr>
              <w:spacing w:after="0" w:line="240" w:lineRule="auto"/>
            </w:pPr>
            <w:r/>
            <w:r>
              <w:rPr>
                <w:rFonts w:ascii="Times New Roman" w:hAnsi="Times New Roman" w:eastAsia="Times New Roman"/>
                <w:b/>
                <w:sz w:val="16"/>
              </w:rPr>
              <w:t>Позиция Defense4UAVSwarm</w:t>
            </w:r>
          </w:p>
        </w:tc>
      </w:tr>
      <w:tr>
        <w:tc>
          <w:tcPr>
            <w:tcW w:type="dxa" w:w="2493"/>
            <w:vAlign w:val="top"/>
            <w:tcW w:w="1927" w:type="dxa"/>
          </w:tcPr>
          <w:p>
            <w:pPr>
              <w:spacing w:after="0" w:line="240" w:lineRule="auto"/>
            </w:pPr>
            <w:r/>
            <w:r>
              <w:rPr>
                <w:rFonts w:ascii="Times New Roman" w:hAnsi="Times New Roman" w:eastAsia="Times New Roman"/>
                <w:b w:val="0"/>
                <w:sz w:val="16"/>
              </w:rPr>
              <w:t>Adversarial training</w:t>
            </w:r>
          </w:p>
        </w:tc>
        <w:tc>
          <w:tcPr>
            <w:tcW w:type="dxa" w:w="2493"/>
            <w:vAlign w:val="top"/>
            <w:tcW w:w="2097" w:type="dxa"/>
          </w:tcPr>
          <w:p>
            <w:pPr>
              <w:spacing w:after="0" w:line="240" w:lineRule="auto"/>
            </w:pPr>
            <w:r/>
            <w:r>
              <w:rPr>
                <w:rFonts w:ascii="Times New Roman" w:hAnsi="Times New Roman" w:eastAsia="Times New Roman"/>
                <w:b w:val="0"/>
                <w:sz w:val="16"/>
              </w:rPr>
              <w:t>Повышает устойчивость модели</w:t>
            </w:r>
          </w:p>
        </w:tc>
        <w:tc>
          <w:tcPr>
            <w:tcW w:type="dxa" w:w="2493"/>
            <w:vAlign w:val="top"/>
            <w:tcW w:w="2097" w:type="dxa"/>
          </w:tcPr>
          <w:p>
            <w:pPr>
              <w:spacing w:after="0" w:line="240" w:lineRule="auto"/>
            </w:pPr>
            <w:r/>
            <w:r>
              <w:rPr>
                <w:rFonts w:ascii="Times New Roman" w:hAnsi="Times New Roman" w:eastAsia="Times New Roman"/>
                <w:b w:val="0"/>
                <w:sz w:val="16"/>
              </w:rPr>
              <w:t>Требует переобучения и данных</w:t>
            </w:r>
          </w:p>
        </w:tc>
        <w:tc>
          <w:tcPr>
            <w:tcW w:type="dxa" w:w="2493"/>
            <w:vAlign w:val="top"/>
            <w:tcW w:w="2721" w:type="dxa"/>
          </w:tcPr>
          <w:p>
            <w:pPr>
              <w:spacing w:after="0" w:line="240" w:lineRule="auto"/>
            </w:pPr>
            <w:r/>
            <w:r>
              <w:rPr>
                <w:rFonts w:ascii="Times New Roman" w:hAnsi="Times New Roman" w:eastAsia="Times New Roman"/>
                <w:b w:val="0"/>
                <w:sz w:val="16"/>
              </w:rPr>
              <w:t>Не требует изменения весов детектора</w:t>
            </w:r>
          </w:p>
        </w:tc>
      </w:tr>
      <w:tr>
        <w:tc>
          <w:tcPr>
            <w:tcW w:type="dxa" w:w="2493"/>
            <w:vAlign w:val="top"/>
            <w:tcW w:w="1927" w:type="dxa"/>
          </w:tcPr>
          <w:p>
            <w:pPr>
              <w:spacing w:after="0" w:line="240" w:lineRule="auto"/>
            </w:pPr>
            <w:r/>
            <w:r>
              <w:rPr>
                <w:rFonts w:ascii="Times New Roman" w:hAnsi="Times New Roman" w:eastAsia="Times New Roman"/>
                <w:b w:val="0"/>
                <w:sz w:val="16"/>
              </w:rPr>
              <w:t>Препроцессинг изображения</w:t>
            </w:r>
          </w:p>
        </w:tc>
        <w:tc>
          <w:tcPr>
            <w:tcW w:type="dxa" w:w="2493"/>
            <w:vAlign w:val="top"/>
            <w:tcW w:w="2097" w:type="dxa"/>
          </w:tcPr>
          <w:p>
            <w:pPr>
              <w:spacing w:after="0" w:line="240" w:lineRule="auto"/>
            </w:pPr>
            <w:r/>
            <w:r>
              <w:rPr>
                <w:rFonts w:ascii="Times New Roman" w:hAnsi="Times New Roman" w:eastAsia="Times New Roman"/>
                <w:b w:val="0"/>
                <w:sz w:val="16"/>
              </w:rPr>
              <w:t>Простая интеграция</w:t>
            </w:r>
          </w:p>
        </w:tc>
        <w:tc>
          <w:tcPr>
            <w:tcW w:type="dxa" w:w="2493"/>
            <w:vAlign w:val="top"/>
            <w:tcW w:w="2097" w:type="dxa"/>
          </w:tcPr>
          <w:p>
            <w:pPr>
              <w:spacing w:after="0" w:line="240" w:lineRule="auto"/>
            </w:pPr>
            <w:r/>
            <w:r>
              <w:rPr>
                <w:rFonts w:ascii="Times New Roman" w:hAnsi="Times New Roman" w:eastAsia="Times New Roman"/>
                <w:b w:val="0"/>
                <w:sz w:val="16"/>
              </w:rPr>
              <w:t>Может ухудшить малые объекты</w:t>
            </w:r>
          </w:p>
        </w:tc>
        <w:tc>
          <w:tcPr>
            <w:tcW w:type="dxa" w:w="2493"/>
            <w:vAlign w:val="top"/>
            <w:tcW w:w="2721" w:type="dxa"/>
          </w:tcPr>
          <w:p>
            <w:pPr>
              <w:spacing w:after="0" w:line="240" w:lineRule="auto"/>
            </w:pPr>
            <w:r/>
            <w:r>
              <w:rPr>
                <w:rFonts w:ascii="Times New Roman" w:hAnsi="Times New Roman" w:eastAsia="Times New Roman"/>
                <w:b w:val="0"/>
                <w:sz w:val="16"/>
              </w:rPr>
              <w:t>Работает после детекции и сохраняет исходное изображение</w:t>
            </w:r>
          </w:p>
        </w:tc>
      </w:tr>
      <w:tr>
        <w:tc>
          <w:tcPr>
            <w:tcW w:type="dxa" w:w="2493"/>
            <w:vAlign w:val="top"/>
            <w:tcW w:w="1927" w:type="dxa"/>
          </w:tcPr>
          <w:p>
            <w:pPr>
              <w:spacing w:after="0" w:line="240" w:lineRule="auto"/>
            </w:pPr>
            <w:r/>
            <w:r>
              <w:rPr>
                <w:rFonts w:ascii="Times New Roman" w:hAnsi="Times New Roman" w:eastAsia="Times New Roman"/>
                <w:b w:val="0"/>
                <w:sz w:val="16"/>
              </w:rPr>
              <w:t>Confidence threshold</w:t>
            </w:r>
          </w:p>
        </w:tc>
        <w:tc>
          <w:tcPr>
            <w:tcW w:type="dxa" w:w="2493"/>
            <w:vAlign w:val="top"/>
            <w:tcW w:w="2097" w:type="dxa"/>
          </w:tcPr>
          <w:p>
            <w:pPr>
              <w:spacing w:after="0" w:line="240" w:lineRule="auto"/>
            </w:pPr>
            <w:r/>
            <w:r>
              <w:rPr>
                <w:rFonts w:ascii="Times New Roman" w:hAnsi="Times New Roman" w:eastAsia="Times New Roman"/>
                <w:b w:val="0"/>
                <w:sz w:val="16"/>
              </w:rPr>
              <w:t>Быстрый и понятный baseline</w:t>
            </w:r>
          </w:p>
        </w:tc>
        <w:tc>
          <w:tcPr>
            <w:tcW w:type="dxa" w:w="2493"/>
            <w:vAlign w:val="top"/>
            <w:tcW w:w="2097" w:type="dxa"/>
          </w:tcPr>
          <w:p>
            <w:pPr>
              <w:spacing w:after="0" w:line="240" w:lineRule="auto"/>
            </w:pPr>
            <w:r/>
            <w:r>
              <w:rPr>
                <w:rFonts w:ascii="Times New Roman" w:hAnsi="Times New Roman" w:eastAsia="Times New Roman"/>
                <w:b w:val="0"/>
                <w:sz w:val="16"/>
              </w:rPr>
              <w:t>Игнорирует трек и объяснимость</w:t>
            </w:r>
          </w:p>
        </w:tc>
        <w:tc>
          <w:tcPr>
            <w:tcW w:type="dxa" w:w="2493"/>
            <w:vAlign w:val="top"/>
            <w:tcW w:w="2721" w:type="dxa"/>
          </w:tcPr>
          <w:p>
            <w:pPr>
              <w:spacing w:after="0" w:line="240" w:lineRule="auto"/>
            </w:pPr>
            <w:r/>
            <w:r>
              <w:rPr>
                <w:rFonts w:ascii="Times New Roman" w:hAnsi="Times New Roman" w:eastAsia="Times New Roman"/>
                <w:b w:val="0"/>
                <w:sz w:val="16"/>
              </w:rPr>
              <w:t>Добавлен как обязательный S_naive для сравнения</w:t>
            </w:r>
          </w:p>
        </w:tc>
      </w:tr>
      <w:tr>
        <w:tc>
          <w:tcPr>
            <w:tcW w:type="dxa" w:w="2493"/>
            <w:vAlign w:val="top"/>
            <w:tcW w:w="1927" w:type="dxa"/>
          </w:tcPr>
          <w:p>
            <w:pPr>
              <w:spacing w:after="0" w:line="240" w:lineRule="auto"/>
            </w:pPr>
            <w:r/>
            <w:r>
              <w:rPr>
                <w:rFonts w:ascii="Times New Roman" w:hAnsi="Times New Roman" w:eastAsia="Times New Roman"/>
                <w:b w:val="0"/>
                <w:sz w:val="16"/>
              </w:rPr>
              <w:t>Классический трекинг</w:t>
            </w:r>
          </w:p>
        </w:tc>
        <w:tc>
          <w:tcPr>
            <w:tcW w:type="dxa" w:w="2493"/>
            <w:vAlign w:val="top"/>
            <w:tcW w:w="2097" w:type="dxa"/>
          </w:tcPr>
          <w:p>
            <w:pPr>
              <w:spacing w:after="0" w:line="240" w:lineRule="auto"/>
            </w:pPr>
            <w:r/>
            <w:r>
              <w:rPr>
                <w:rFonts w:ascii="Times New Roman" w:hAnsi="Times New Roman" w:eastAsia="Times New Roman"/>
                <w:b w:val="0"/>
                <w:sz w:val="16"/>
              </w:rPr>
              <w:t>Использует динамику объекта</w:t>
            </w:r>
          </w:p>
        </w:tc>
        <w:tc>
          <w:tcPr>
            <w:tcW w:type="dxa" w:w="2493"/>
            <w:vAlign w:val="top"/>
            <w:tcW w:w="2097" w:type="dxa"/>
          </w:tcPr>
          <w:p>
            <w:pPr>
              <w:spacing w:after="0" w:line="240" w:lineRule="auto"/>
            </w:pPr>
            <w:r/>
            <w:r>
              <w:rPr>
                <w:rFonts w:ascii="Times New Roman" w:hAnsi="Times New Roman" w:eastAsia="Times New Roman"/>
                <w:b w:val="0"/>
                <w:sz w:val="16"/>
              </w:rPr>
              <w:t>Не видит семантическую ложность</w:t>
            </w:r>
          </w:p>
        </w:tc>
        <w:tc>
          <w:tcPr>
            <w:tcW w:type="dxa" w:w="2493"/>
            <w:vAlign w:val="top"/>
            <w:tcW w:w="2721" w:type="dxa"/>
          </w:tcPr>
          <w:p>
            <w:pPr>
              <w:spacing w:after="0" w:line="240" w:lineRule="auto"/>
            </w:pPr>
            <w:r/>
            <w:r>
              <w:rPr>
                <w:rFonts w:ascii="Times New Roman" w:hAnsi="Times New Roman" w:eastAsia="Times New Roman"/>
                <w:b w:val="0"/>
                <w:sz w:val="16"/>
              </w:rPr>
              <w:t>Комбинируется с XAI-признаком</w:t>
            </w:r>
          </w:p>
        </w:tc>
      </w:tr>
      <w:tr>
        <w:tc>
          <w:tcPr>
            <w:tcW w:type="dxa" w:w="2493"/>
            <w:vAlign w:val="top"/>
            <w:tcW w:w="1927" w:type="dxa"/>
          </w:tcPr>
          <w:p>
            <w:pPr>
              <w:spacing w:after="0" w:line="240" w:lineRule="auto"/>
            </w:pPr>
            <w:r/>
            <w:r>
              <w:rPr>
                <w:rFonts w:ascii="Times New Roman" w:hAnsi="Times New Roman" w:eastAsia="Times New Roman"/>
                <w:b w:val="0"/>
                <w:sz w:val="16"/>
              </w:rPr>
              <w:t>XAI-анализ всех объектов</w:t>
            </w:r>
          </w:p>
        </w:tc>
        <w:tc>
          <w:tcPr>
            <w:tcW w:type="dxa" w:w="2493"/>
            <w:vAlign w:val="top"/>
            <w:tcW w:w="2097" w:type="dxa"/>
          </w:tcPr>
          <w:p>
            <w:pPr>
              <w:spacing w:after="0" w:line="240" w:lineRule="auto"/>
            </w:pPr>
            <w:r/>
            <w:r>
              <w:rPr>
                <w:rFonts w:ascii="Times New Roman" w:hAnsi="Times New Roman" w:eastAsia="Times New Roman"/>
                <w:b w:val="0"/>
                <w:sz w:val="16"/>
              </w:rPr>
              <w:t>Дает интерпретируемость</w:t>
            </w:r>
          </w:p>
        </w:tc>
        <w:tc>
          <w:tcPr>
            <w:tcW w:type="dxa" w:w="2493"/>
            <w:vAlign w:val="top"/>
            <w:tcW w:w="2097" w:type="dxa"/>
          </w:tcPr>
          <w:p>
            <w:pPr>
              <w:spacing w:after="0" w:line="240" w:lineRule="auto"/>
            </w:pPr>
            <w:r/>
            <w:r>
              <w:rPr>
                <w:rFonts w:ascii="Times New Roman" w:hAnsi="Times New Roman" w:eastAsia="Times New Roman"/>
                <w:b w:val="0"/>
                <w:sz w:val="16"/>
              </w:rPr>
              <w:t>Высокая задержка</w:t>
            </w:r>
          </w:p>
        </w:tc>
        <w:tc>
          <w:tcPr>
            <w:tcW w:type="dxa" w:w="2493"/>
            <w:vAlign w:val="top"/>
            <w:tcW w:w="2721" w:type="dxa"/>
          </w:tcPr>
          <w:p>
            <w:pPr>
              <w:spacing w:after="0" w:line="240" w:lineRule="auto"/>
            </w:pPr>
            <w:r/>
            <w:r>
              <w:rPr>
                <w:rFonts w:ascii="Times New Roman" w:hAnsi="Times New Roman" w:eastAsia="Times New Roman"/>
                <w:b w:val="0"/>
                <w:sz w:val="16"/>
              </w:rPr>
              <w:t>Grad-CAM запускается выборочно для рискованных детекций</w:t>
            </w:r>
          </w:p>
        </w:tc>
      </w:tr>
    </w:tbl>
    <w:p/>
    <w:p>
      <w:pPr>
        <w:pStyle w:val="Heading1"/>
      </w:pPr>
      <w:r>
        <w:rPr>
          <w:rFonts w:ascii="Times New Roman" w:hAnsi="Times New Roman" w:eastAsia="Times New Roman"/>
        </w:rPr>
        <w:t>2. Постановка задачи</w:t>
      </w:r>
    </w:p>
    <w:p>
      <w:pPr>
        <w:spacing w:line="240" w:lineRule="auto" w:after="60"/>
        <w:ind w:firstLine="709"/>
      </w:pPr>
      <w:r>
        <w:rPr>
          <w:rFonts w:ascii="Times New Roman" w:hAnsi="Times New Roman" w:eastAsia="Times New Roman"/>
          <w:sz w:val="24"/>
        </w:rPr>
        <w:t>Рассматривается рой из N беспилотных воздушных агентов, выполняющих транспортно-инфраструктурную миссию. Каждый агент получает видеопоток с бортовой камеры и формирует множество детекций D_i(t) = {b_i(t), c_i(t)}, где b_i(t) - рамка объекта, c_i(t) - уверенность детектора. В атакованном режиме входное изображение I(t) заменяется на I_adv(t), полученное с помощью FGSM:</w:t>
      </w:r>
    </w:p>
    <w:p>
      <w:pPr>
        <w:spacing w:line="240" w:lineRule="auto" w:after="60"/>
        <w:ind w:firstLine="709"/>
      </w:pPr>
      <w:r>
        <w:rPr>
          <w:rFonts w:ascii="Times New Roman" w:hAnsi="Times New Roman" w:eastAsia="Times New Roman"/>
          <w:sz w:val="24"/>
        </w:rPr>
        <w:t>I_adv = clip(I + eps * sign(grad_I J(theta, I, y)), 0, 1).</w:t>
      </w:r>
    </w:p>
    <w:p>
      <w:pPr>
        <w:spacing w:line="240" w:lineRule="auto" w:after="60"/>
        <w:ind w:firstLine="709"/>
      </w:pPr>
      <w:r>
        <w:rPr>
          <w:rFonts w:ascii="Times New Roman" w:hAnsi="Times New Roman" w:eastAsia="Times New Roman"/>
          <w:sz w:val="24"/>
        </w:rPr>
        <w:t>Здесь eps - уровень возмущения, J - функция потерь детектора, theta - параметры модели, y - истинная или псевдоистинная разметка. В практической реализации для YOLO-подобного детектора приоритетно используется суммарная функция потерь L = L_class + L_box + L_obj. Если встроенный loss детектора недоступен в дифференцируемом виде, применяется прокси-потеря L = L_class + L_box, где L_box задается как ошибка согласования предсказанной и ground truth рамки при технической доступности предсказания. Выбранный вариант loss фиксируется как ограничение эксперимента.</w:t>
      </w:r>
    </w:p>
    <w:p>
      <w:pPr>
        <w:spacing w:line="240" w:lineRule="auto" w:after="60"/>
        <w:ind w:firstLine="709"/>
      </w:pPr>
      <w:r>
        <w:rPr>
          <w:rFonts w:ascii="Times New Roman" w:hAnsi="Times New Roman" w:eastAsia="Times New Roman"/>
          <w:b w:val="0"/>
          <w:i w:val="0"/>
          <w:sz w:val="24"/>
        </w:rPr>
        <w:t>Требуется построить функцию доверия Q_i(t) от 0 до 1, определяющую, должна ли детекция участвовать в трекинге и принятии решений. Детекция принимается, если Q_i(t) &gt;= tau_Q*. В версии v0.6 tau_Q* не адаптируется по времени: он выбирается по валидационной сетке tau in {0.30, 0.40, 0.50, 0.60} отдельно для каждой T-нормы по максимуму F1 на S0-val. Если несколько tau дают практически одинаковый F1 (разница менее 0.01), выбирается наименьший tau; правило фиксируется до запуска атакованных сценариев и не меняется между eps. Наивный baseline S_naive также настраивается честно: tau_conf* выбирается на той же S0-val по сетке confidence in {0.20, 0.30, 0.40, 0.50, 0.60, 0.70, 0.80} по максимуму F1 с тем же правилом tie-break.</w:t>
      </w:r>
    </w:p>
    <w:p>
      <w:pPr>
        <w:pStyle w:val="Heading1"/>
      </w:pPr>
      <w:r>
        <w:rPr>
          <w:rFonts w:ascii="Times New Roman" w:hAnsi="Times New Roman" w:eastAsia="Times New Roman"/>
          <w:b w:val="0"/>
          <w:i w:val="0"/>
          <w:sz w:val="24"/>
        </w:rPr>
        <w:t>3. Метод Defense4UAVSwarm</w:t>
      </w:r>
    </w:p>
    <w:p>
      <w:pPr>
        <w:spacing w:line="240" w:lineRule="auto" w:after="60"/>
        <w:ind w:firstLine="709"/>
      </w:pPr>
      <w:r>
        <w:rPr>
          <w:rFonts w:ascii="Times New Roman" w:hAnsi="Times New Roman" w:eastAsia="Times New Roman"/>
          <w:sz w:val="24"/>
        </w:rPr>
        <w:t>Метод включает четыре группы признаков доверия. Первый признак c_i(t) соответствует уверенности нейросетевого детектора. Он информативен в штатном режиме, но является наиболее уязвимым к FGSM, поскольку напрямую связан с градиентами функции потерь.</w:t>
      </w:r>
    </w:p>
    <w:p>
      <w:pPr>
        <w:spacing w:line="240" w:lineRule="auto" w:after="60"/>
        <w:ind w:firstLine="709"/>
      </w:pPr>
      <w:r>
        <w:rPr>
          <w:rFonts w:ascii="Times New Roman" w:hAnsi="Times New Roman" w:eastAsia="Times New Roman"/>
          <w:sz w:val="24"/>
        </w:rPr>
        <w:t>Второй признак k_i(t) описывает кинематическую согласованность. Минимальная реализация вычисляет расстояние между центром текущей рамки и прогнозом трекера по модели постоянной скорости или фильтру Калмана. Чем меньше нормированное расстояние или чем выше IoU с прогнозной рамкой, тем выше k_i(t). Для первых кадров нового трека допускается нейтральное значение k_i(t)=1 до накопления истории.</w:t>
      </w:r>
    </w:p>
    <w:p>
      <w:pPr>
        <w:spacing w:line="240" w:lineRule="auto" w:after="60"/>
        <w:ind w:firstLine="709"/>
      </w:pPr>
      <w:r>
        <w:rPr>
          <w:rFonts w:ascii="Times New Roman" w:hAnsi="Times New Roman" w:eastAsia="Times New Roman"/>
          <w:b w:val="0"/>
          <w:i w:val="0"/>
          <w:sz w:val="24"/>
        </w:rPr>
        <w:t>Третий признак s_i(t) отражает межагентную согласованность. В полноценном кооперативном режиме он должен учитывать подтверждение объекта соседними агентами или согласованность нескольких ракурсов. Однако в первой реализации на VisDrone используется одноракурсный видеопоток, поэтому s_i(t) задается нейтральным значением 1. Это не маскируется как полноценная межагентная проверка, а честно выносится в ограничения эксперимента. Полная версия s_i(t) должна проверяться на CoPerception-UAV или U2UData.</w:t>
      </w:r>
    </w:p>
    <w:p>
      <w:pPr>
        <w:spacing w:line="240" w:lineRule="auto" w:after="60"/>
        <w:ind w:firstLine="709"/>
      </w:pPr>
      <w:r>
        <w:rPr>
          <w:rFonts w:ascii="Times New Roman" w:hAnsi="Times New Roman" w:eastAsia="Times New Roman"/>
          <w:sz w:val="24"/>
        </w:rPr>
        <w:t>Четвертый признак x_i(t) оценивает согласованность визуального объяснения с областью объекта. Для выбранных детекций строится карта Grad-CAM A_i(t), нормированная на интервал [0,1]. Далее вычисляется доля значимости внутри рамки:</w:t>
      </w:r>
    </w:p>
    <w:p>
      <w:pPr>
        <w:spacing w:line="240" w:lineRule="auto" w:after="60"/>
        <w:ind w:firstLine="709"/>
      </w:pPr>
      <w:r>
        <w:rPr>
          <w:rFonts w:ascii="Times New Roman" w:hAnsi="Times New Roman" w:eastAsia="Times New Roman"/>
          <w:sz w:val="24"/>
        </w:rPr>
        <w:t>x_i(t) = sum_{p in B_i} A_i(t,p) / (sum_{p in Omega} A_i(t,p) + delta).</w:t>
      </w:r>
    </w:p>
    <w:p>
      <w:pPr>
        <w:spacing w:line="240" w:lineRule="auto" w:after="60"/>
        <w:ind w:firstLine="709"/>
      </w:pPr>
      <w:r>
        <w:rPr>
          <w:rFonts w:ascii="Times New Roman" w:hAnsi="Times New Roman" w:eastAsia="Times New Roman"/>
          <w:sz w:val="24"/>
        </w:rPr>
        <w:t>Если основная масса карты находится внутри bounding box, x_i(t) близок к 1. Если карта значимости смещена на фон или шумовые области, x_i(t) снижается. Для повышения устойчивости можно использовать комбинированную оценку x_i(t) = 0.7 * mass_inside + 0.3 * IoU(B_i, B_CAM), где B_CAM - минимальная рамка области высокой активации Grad-CAM.</w:t>
      </w:r>
    </w:p>
    <w:p>
      <w:pPr>
        <w:pStyle w:val="Heading2"/>
      </w:pPr>
      <w:r>
        <w:rPr>
          <w:rFonts w:ascii="Times New Roman" w:hAnsi="Times New Roman" w:eastAsia="Times New Roman"/>
        </w:rPr>
        <w:t>3.1. T-нормы и правило принятия</w:t>
      </w:r>
    </w:p>
    <w:p>
      <w:pPr>
        <w:spacing w:line="240" w:lineRule="auto" w:after="60"/>
        <w:ind w:firstLine="709"/>
      </w:pPr>
      <w:r>
        <w:rPr>
          <w:rFonts w:ascii="Times New Roman" w:hAnsi="Times New Roman" w:eastAsia="Times New Roman"/>
          <w:sz w:val="24"/>
        </w:rPr>
        <w:t>Итоговое доверие Q_i(t) рассчитывается как нечеткая конъюнкция признаков. В работе сравниваются три T-нормы: минимумная, произведенческая и T-норма Лукасевича. Обозначим z_j in {c_i, k_i, s_i, x_i}. Тогда:</w:t>
      </w:r>
    </w:p>
    <w:p>
      <w:pPr>
        <w:spacing w:line="240" w:lineRule="auto" w:after="60"/>
        <w:ind w:firstLine="709"/>
      </w:pPr>
      <w:r>
        <w:rPr>
          <w:rFonts w:ascii="Times New Roman" w:hAnsi="Times New Roman" w:eastAsia="Times New Roman"/>
          <w:sz w:val="24"/>
        </w:rPr>
        <w:t>T_min(z_1,...,z_n) = min_j z_j;</w:t>
      </w:r>
    </w:p>
    <w:p>
      <w:pPr>
        <w:spacing w:line="240" w:lineRule="auto" w:after="60"/>
        <w:ind w:firstLine="709"/>
      </w:pPr>
      <w:r>
        <w:rPr>
          <w:rFonts w:ascii="Times New Roman" w:hAnsi="Times New Roman" w:eastAsia="Times New Roman"/>
          <w:sz w:val="24"/>
        </w:rPr>
        <w:t>T_prod(z_1,...,z_n) = product_j z_j;</w:t>
      </w:r>
    </w:p>
    <w:p>
      <w:pPr>
        <w:spacing w:line="240" w:lineRule="auto" w:after="60"/>
        <w:ind w:firstLine="709"/>
      </w:pPr>
      <w:r>
        <w:rPr>
          <w:rFonts w:ascii="Times New Roman" w:hAnsi="Times New Roman" w:eastAsia="Times New Roman"/>
          <w:sz w:val="24"/>
        </w:rPr>
        <w:t>T_L(z_1,...,z_n) = max(0, sum_j z_j - n + 1).</w:t>
      </w:r>
    </w:p>
    <w:p>
      <w:pPr>
        <w:spacing w:line="240" w:lineRule="auto" w:after="60"/>
        <w:ind w:firstLine="709"/>
      </w:pPr>
      <w:r>
        <w:rPr>
          <w:rFonts w:ascii="Times New Roman" w:hAnsi="Times New Roman" w:eastAsia="Times New Roman"/>
          <w:b w:val="0"/>
          <w:i w:val="0"/>
          <w:sz w:val="24"/>
        </w:rPr>
        <w:t>Для полной версии с четырьмя признаками формула Лукасевича имеет вид T_L = max(0, c_i + k_i + s_i + x_i - 3). Для первой реализации на VisDrone, где s_i(t)=1, она сводится к T_L = max(0, c_i + k_i + x_i - 2). Если XAI-блок не запускался и x_i(t)=1, все T-нормы фактически работают только по c_i и k_i; для Лукасевича это дает T_L(c,k)=max(0, c_i + k_i - 1). Это частный случай общей формулы, а не отдельный четырехпризнаковый эксперимент.</w:t>
      </w:r>
    </w:p>
    <w:p>
      <w:pPr>
        <w:spacing w:line="240" w:lineRule="auto" w:after="60"/>
        <w:ind w:firstLine="709"/>
      </w:pPr>
      <w:r>
        <w:rPr>
          <w:rFonts w:ascii="Times New Roman" w:hAnsi="Times New Roman" w:eastAsia="Times New Roman"/>
          <w:sz w:val="24"/>
        </w:rPr>
        <w:t>Минимумная T-норма реализует наиболее жесткую логику: один низкий признак способен отклонить детекцию. Произведенческая T-норма не обнуляет доверие, но штрафует совместное снижение признаков. T-норма Лукасевича используется как строгая абляционная альтернатива, показывающая, насколько результат зависит от типа конъюнкции.</w:t>
      </w:r>
    </w:p>
    <w:p>
      <w:pPr>
        <w:pStyle w:val="Heading2"/>
      </w:pPr>
      <w:r>
        <w:rPr>
          <w:rFonts w:ascii="Times New Roman" w:hAnsi="Times New Roman" w:eastAsia="Times New Roman"/>
        </w:rPr>
        <w:t>3.2. Выборочная XAI-верификация</w:t>
      </w:r>
    </w:p>
    <w:p>
      <w:pPr>
        <w:spacing w:line="240" w:lineRule="auto" w:after="60"/>
        <w:ind w:firstLine="709"/>
      </w:pPr>
      <w:r>
        <w:rPr>
          <w:rFonts w:ascii="Times New Roman" w:hAnsi="Times New Roman" w:eastAsia="Times New Roman"/>
          <w:b w:val="0"/>
          <w:i w:val="0"/>
          <w:sz w:val="24"/>
        </w:rPr>
        <w:t>Grad-CAM для каждого объекта на каждом кадре может создать неприемлемую задержку. Поэтому XAI-блок в Defense4UAVSwarm запускается не постоянно, а по детерминированному условию риска. Для детекции d_i(t) Grad-CAM рассчитывается, если выполнено хотя бы одно условие: c_i(t)&lt;c_low, где базовое значение c_low=0.5; 1-k_i(t)&gt;sigma_k, где базовое значение sigma_k=0.3; наблюдается разрыв трека более чем на 3 кадра или кандидатный ID switch. Порог rho и интегральный R(t) в версии v0.6 не используются. Значения c_low=0.5 и sigma_k=0.3 выбраны эвристически: первое соответствует распространенному среднему порогу уверенности YOLO-подобных детекторов, второе соответствует существенному отклонению кинематического признака от согласованного движения.</w:t>
      </w:r>
    </w:p>
    <w:p>
      <w:pPr>
        <w:spacing w:line="240" w:lineRule="auto" w:after="60"/>
        <w:ind w:firstLine="709"/>
      </w:pPr>
      <w:r>
        <w:rPr>
          <w:rFonts w:ascii="Times New Roman" w:hAnsi="Times New Roman" w:eastAsia="Times New Roman"/>
          <w:sz w:val="24"/>
        </w:rPr>
        <w:t>Если ни одно условие не выполнено, x_i(t) задается нейтральным значением 1, чтобы не ухудшать задержку. Для ограничения нагрузки вводится максимум M_xai=5 детекций на кадр. Если рискованных детекций больше, выбираются объекты с максимальным ранговым риском r_i(t)=0.5(1-c_i(t))+0.5(1-k_i(t))+0.2 I_event, где I_event=1 при разрыве трека или ID switch, иначе 0. После получения S2 выполняется грубая проверка доли запусков XAI: если XAI запускается менее чем в 5% кадров, c_low повышается до 0.6 или sigma_k снижается до 0.2; если более чем в 40% кадров, c_low снижается до 0.4 или sigma_k повышается до 0.4. Итоговые значения фиксируются в metadata.json и описываются в статье как результат предзаданной процедуры, а не ручной подгонки.</w:t>
      </w:r>
    </w:p>
    <w:p>
      <w:pPr>
        <w:spacing w:line="240" w:lineRule="auto" w:after="60"/>
        <w:ind w:firstLine="709"/>
      </w:pPr>
      <w:r>
        <w:rPr>
          <w:rFonts w:ascii="Times New Roman" w:hAnsi="Times New Roman" w:eastAsia="Times New Roman"/>
          <w:sz w:val="24"/>
        </w:rPr>
        <w:t>Для YOLOv8 реализация Grad-CAM требует аккуратного выбора целевого слоя и целевой функции. Практически допустимый вариант - использовать слой перед detection head, а в качестве target брать score выбранной детекции, сформированный из objectness и class score. Если стабильный Grad-CAM для YOLOv8 не реализуется в срок, допускается зафиксированный fallback: EigenCAM или Grad-CAM на вспомогательном классификационном/детекционном слое. Такой fallback должен быть явно описан в ограничениях эксперимента.</w:t>
      </w:r>
    </w:p>
    <w:p>
      <w:pPr>
        <w:pStyle w:val="Heading2"/>
      </w:pPr>
      <w:r>
        <w:rPr>
          <w:rFonts w:ascii="Times New Roman" w:hAnsi="Times New Roman" w:eastAsia="Times New Roman"/>
        </w:rPr>
        <w:t>3.3. Теоретическое обоснование устойчивости</w:t>
      </w:r>
    </w:p>
    <w:p>
      <w:pPr>
        <w:spacing w:line="240" w:lineRule="auto" w:after="60"/>
        <w:ind w:firstLine="709"/>
      </w:pPr>
      <w:r>
        <w:rPr>
          <w:rFonts w:ascii="Times New Roman" w:hAnsi="Times New Roman" w:eastAsia="Times New Roman"/>
          <w:sz w:val="24"/>
        </w:rPr>
        <w:t>Ключевая идея метода состоит в разделении признаков на непосредственно атакуемые и относительно инвариантные к локальному градиентному возмущению. FGSM максимизирует функцию потерь детектора и в первую очередь воздействует на пиксельные признаки, влияющие на confidence и локализацию. Кинематическая согласованность зависит от истории трека, а XAI-согласованность - от пространственного распределения объясняющей карты относительно рамки. Поэтому эти признаки не эквивалентны confidence и могут выявлять аномалии, не видимые простым порогом.</w:t>
      </w:r>
    </w:p>
    <w:p>
      <w:pPr>
        <w:spacing w:line="240" w:lineRule="auto" w:after="60"/>
        <w:ind w:firstLine="709"/>
      </w:pPr>
      <w:r>
        <w:rPr>
          <w:rFonts w:ascii="Times New Roman" w:hAnsi="Times New Roman" w:eastAsia="Times New Roman"/>
          <w:sz w:val="24"/>
        </w:rPr>
        <w:t>T-норма реализует консервативную логику пересечения достоверных гипотез. В отличие от среднего значения, она не позволяет одному высокому признаку полностью компенсировать провал другого. Это особенно важно для атак, при которых confidence может оставаться высоким, но объясняющая карта смещается на фон или трек становится кинематически сомнительным.</w:t>
      </w:r>
    </w:p>
    <w:p>
      <w:pPr>
        <w:jc w:val="center"/>
      </w:pPr>
      <w:r/>
    </w:p>
    <w:p>
      <w:pPr>
        <w:jc w:val="center"/>
      </w:pPr>
      <w:r>
        <w:rPr>
          <w:rFonts w:ascii="Times New Roman" w:hAnsi="Times New Roman" w:eastAsia="Times New Roman"/>
          <w:b w:val="0"/>
          <w:i w:val="0"/>
          <w:sz w:val="24"/>
        </w:rPr>
        <w:t>Рисунок 1 - Схема Defense4UAVSwarm: FGSM-стресс-тест, признаки доверия, T-нормы и выборочная XAI-верификация</w:t>
      </w:r>
    </w:p>
    <w:p>
      <w:pPr>
        <w:pStyle w:val="Heading1"/>
      </w:pPr>
      <w:r>
        <w:rPr>
          <w:rFonts w:ascii="Times New Roman" w:hAnsi="Times New Roman" w:eastAsia="Times New Roman"/>
        </w:rPr>
        <w:t>4. Экспериментальный протокол</w:t>
      </w:r>
    </w:p>
    <w:p>
      <w:pPr>
        <w:spacing w:line="240" w:lineRule="auto" w:after="60"/>
        <w:ind w:firstLine="709"/>
      </w:pPr>
      <w:r>
        <w:rPr>
          <w:rFonts w:ascii="Times New Roman" w:hAnsi="Times New Roman" w:eastAsia="Times New Roman"/>
          <w:b w:val="0"/>
          <w:i w:val="0"/>
          <w:sz w:val="24"/>
        </w:rPr>
        <w:t>Для превращения рукописи в полноценную статью необходимо получить численные результаты. Минимальная версия должна быть воспроизводимой и строиться на одном реально загруженном датасете. Основной выбор - VisDrone2019-VID, поскольку он содержит видеопоследовательности, bounding boxes и track ID, необходимые для оценки трекинга. Если VID-версия недоступна или технически не запускается, используется VisDrone2019-MOT; выбор поднабора фиксируется в metadata.json.</w:t>
      </w:r>
    </w:p>
    <w:p>
      <w:pPr>
        <w:jc w:val="center"/>
      </w:pPr>
      <w:r>
        <w:rPr>
          <w:rFonts w:ascii="Times New Roman" w:hAnsi="Times New Roman"/>
          <w:i/>
          <w:sz w:val="20"/>
        </w:rPr>
        <w:t>Таблица 3 - Источники данных и их роль</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D9EAF7"/>
            <w:vAlign w:val="center"/>
            <w:tcW w:w="2268" w:type="dxa"/>
          </w:tcPr>
          <w:p>
            <w:r/>
            <w:r>
              <w:rPr>
                <w:rFonts w:ascii="Times New Roman" w:hAnsi="Times New Roman" w:eastAsia="Times New Roman"/>
                <w:b/>
                <w:sz w:val="18"/>
              </w:rPr>
              <w:t>Источник</w:t>
            </w:r>
          </w:p>
        </w:tc>
        <w:tc>
          <w:tcPr>
            <w:tcW w:type="dxa" w:w="3324"/>
            <w:shd w:fill="D9EAF7"/>
            <w:vAlign w:val="center"/>
            <w:tcW w:w="3515" w:type="dxa"/>
          </w:tcPr>
          <w:p>
            <w:r/>
            <w:r>
              <w:rPr>
                <w:rFonts w:ascii="Times New Roman" w:hAnsi="Times New Roman" w:eastAsia="Times New Roman"/>
                <w:b/>
                <w:sz w:val="18"/>
              </w:rPr>
              <w:t>Роль в работе</w:t>
            </w:r>
          </w:p>
        </w:tc>
        <w:tc>
          <w:tcPr>
            <w:tcW w:type="dxa" w:w="3324"/>
            <w:shd w:fill="D9EAF7"/>
            <w:vAlign w:val="center"/>
            <w:tcW w:w="2948" w:type="dxa"/>
          </w:tcPr>
          <w:p>
            <w:r/>
            <w:r>
              <w:rPr>
                <w:rFonts w:ascii="Times New Roman" w:hAnsi="Times New Roman" w:eastAsia="Times New Roman"/>
                <w:b/>
                <w:sz w:val="18"/>
              </w:rPr>
              <w:t>Статус для первой версии</w:t>
            </w:r>
          </w:p>
        </w:tc>
      </w:tr>
      <w:tr>
        <w:tc>
          <w:tcPr>
            <w:tcW w:type="dxa" w:w="3324"/>
            <w:vAlign w:val="top"/>
            <w:tcW w:w="2268" w:type="dxa"/>
          </w:tcPr>
          <w:p>
            <w:r>
              <w:t>VisDrone2019-VID / VisDrone2019-MOT</w:t>
            </w:r>
          </w:p>
        </w:tc>
        <w:tc>
          <w:tcPr>
            <w:tcW w:type="dxa" w:w="3324"/>
            <w:vAlign w:val="top"/>
            <w:tcW w:w="3515" w:type="dxa"/>
          </w:tcPr>
          <w:p>
            <w:r>
              <w:t>Основной проверяемый набор: видеопоследовательности с БПЛА, bounding boxes и track ID для detection/tracking. VID используется первым; MOT - fallback.</w:t>
            </w:r>
          </w:p>
        </w:tc>
        <w:tc>
          <w:tcPr>
            <w:tcW w:type="dxa" w:w="3324"/>
            <w:vAlign w:val="top"/>
            <w:tcW w:w="2948" w:type="dxa"/>
          </w:tcPr>
          <w:p>
            <w:r>
              <w:t>Основной минимальный набор; выбор поднабора фиксируется в metadata.json</w:t>
            </w:r>
          </w:p>
        </w:tc>
      </w:tr>
      <w:tr>
        <w:tc>
          <w:tcPr>
            <w:tcW w:type="dxa" w:w="3324"/>
            <w:vAlign w:val="top"/>
            <w:tcW w:w="2268" w:type="dxa"/>
          </w:tcPr>
          <w:p>
            <w:r/>
            <w:r>
              <w:rPr>
                <w:rFonts w:ascii="Times New Roman" w:hAnsi="Times New Roman" w:eastAsia="Times New Roman"/>
                <w:b w:val="0"/>
                <w:sz w:val="18"/>
              </w:rPr>
              <w:t>DroneCrowd</w:t>
            </w:r>
          </w:p>
        </w:tc>
        <w:tc>
          <w:tcPr>
            <w:tcW w:type="dxa" w:w="3324"/>
            <w:vAlign w:val="top"/>
            <w:tcW w:w="3515" w:type="dxa"/>
          </w:tcPr>
          <w:p>
            <w:r/>
            <w:r>
              <w:rPr>
                <w:rFonts w:ascii="Times New Roman" w:hAnsi="Times New Roman" w:eastAsia="Times New Roman"/>
                <w:b w:val="0"/>
                <w:sz w:val="18"/>
              </w:rPr>
              <w:t>Резервный набор для drone-captured видео, локализации и трекинга в плотных сценах</w:t>
            </w:r>
          </w:p>
        </w:tc>
        <w:tc>
          <w:tcPr>
            <w:tcW w:type="dxa" w:w="3324"/>
            <w:vAlign w:val="top"/>
            <w:tcW w:w="2948" w:type="dxa"/>
          </w:tcPr>
          <w:p>
            <w:r/>
            <w:r>
              <w:rPr>
                <w:rFonts w:ascii="Times New Roman" w:hAnsi="Times New Roman" w:eastAsia="Times New Roman"/>
                <w:b w:val="0"/>
                <w:sz w:val="18"/>
              </w:rPr>
              <w:t>Резерв, если VisDrone pipeline не запускается</w:t>
            </w:r>
          </w:p>
        </w:tc>
      </w:tr>
      <w:tr>
        <w:tc>
          <w:tcPr>
            <w:tcW w:type="dxa" w:w="3324"/>
            <w:vAlign w:val="top"/>
            <w:tcW w:w="2268" w:type="dxa"/>
          </w:tcPr>
          <w:p>
            <w:r/>
            <w:r>
              <w:rPr>
                <w:rFonts w:ascii="Times New Roman" w:hAnsi="Times New Roman" w:eastAsia="Times New Roman"/>
                <w:b w:val="0"/>
                <w:sz w:val="18"/>
              </w:rPr>
              <w:t>CoPerception-UAVs+</w:t>
            </w:r>
          </w:p>
        </w:tc>
        <w:tc>
          <w:tcPr>
            <w:tcW w:type="dxa" w:w="3324"/>
            <w:vAlign w:val="top"/>
            <w:tcW w:w="3515" w:type="dxa"/>
          </w:tcPr>
          <w:p>
            <w:r/>
            <w:r>
              <w:rPr>
                <w:rFonts w:ascii="Times New Roman" w:hAnsi="Times New Roman" w:eastAsia="Times New Roman"/>
                <w:b w:val="0"/>
                <w:sz w:val="18"/>
              </w:rPr>
              <w:t>Кооперативное восприятие несколькими БПЛА; потенциальная реальная реализация s_i(t)</w:t>
            </w:r>
          </w:p>
        </w:tc>
        <w:tc>
          <w:tcPr>
            <w:tcW w:type="dxa" w:w="3324"/>
            <w:vAlign w:val="top"/>
            <w:tcW w:w="2948" w:type="dxa"/>
          </w:tcPr>
          <w:p>
            <w:r/>
            <w:r>
              <w:rPr>
                <w:rFonts w:ascii="Times New Roman" w:hAnsi="Times New Roman" w:eastAsia="Times New Roman"/>
                <w:b w:val="0"/>
                <w:sz w:val="18"/>
              </w:rPr>
              <w:t>Расширение после базовой версии</w:t>
            </w:r>
          </w:p>
        </w:tc>
      </w:tr>
      <w:tr>
        <w:tc>
          <w:tcPr>
            <w:tcW w:type="dxa" w:w="3324"/>
            <w:vAlign w:val="top"/>
            <w:tcW w:w="2268" w:type="dxa"/>
          </w:tcPr>
          <w:p>
            <w:r/>
            <w:r>
              <w:rPr>
                <w:rFonts w:ascii="Times New Roman" w:hAnsi="Times New Roman" w:eastAsia="Times New Roman"/>
                <w:b w:val="0"/>
                <w:sz w:val="18"/>
              </w:rPr>
              <w:t>U2UData</w:t>
            </w:r>
          </w:p>
        </w:tc>
        <w:tc>
          <w:tcPr>
            <w:tcW w:type="dxa" w:w="3324"/>
            <w:vAlign w:val="top"/>
            <w:tcW w:w="3515" w:type="dxa"/>
          </w:tcPr>
          <w:p>
            <w:r/>
            <w:r>
              <w:rPr>
                <w:rFonts w:ascii="Times New Roman" w:hAnsi="Times New Roman" w:eastAsia="Times New Roman"/>
                <w:b w:val="0"/>
                <w:sz w:val="18"/>
              </w:rPr>
              <w:t>Крупный набор для cooperative perception, 3D detection/tracking и сценариев swarm UAV</w:t>
            </w:r>
          </w:p>
        </w:tc>
        <w:tc>
          <w:tcPr>
            <w:tcW w:type="dxa" w:w="3324"/>
            <w:vAlign w:val="top"/>
            <w:tcW w:w="2948" w:type="dxa"/>
          </w:tcPr>
          <w:p>
            <w:r/>
            <w:r>
              <w:rPr>
                <w:rFonts w:ascii="Times New Roman" w:hAnsi="Times New Roman" w:eastAsia="Times New Roman"/>
                <w:b w:val="0"/>
                <w:sz w:val="18"/>
              </w:rPr>
              <w:t>Расширенное исследование</w:t>
            </w:r>
          </w:p>
        </w:tc>
      </w:tr>
    </w:tbl>
    <w:p/>
    <w:p>
      <w:pPr>
        <w:jc w:val="center"/>
      </w:pPr>
      <w:r>
        <w:rPr>
          <w:rFonts w:ascii="Times New Roman" w:hAnsi="Times New Roman"/>
          <w:i/>
          <w:sz w:val="20"/>
        </w:rPr>
        <w:t>Таблица 4 - Режимы сравнения</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D9EAF7"/>
            <w:vAlign w:val="center"/>
            <w:tcW w:w="1530" w:type="dxa"/>
          </w:tcPr>
          <w:p>
            <w:pPr>
              <w:spacing w:after="0" w:line="240" w:lineRule="auto"/>
            </w:pPr>
            <w:r/>
            <w:r>
              <w:rPr>
                <w:rFonts w:ascii="Times New Roman" w:hAnsi="Times New Roman" w:eastAsia="Times New Roman"/>
                <w:b/>
                <w:sz w:val="16"/>
              </w:rPr>
              <w:t>Режим</w:t>
            </w:r>
          </w:p>
        </w:tc>
        <w:tc>
          <w:tcPr>
            <w:tcW w:type="dxa" w:w="3324"/>
            <w:shd w:fill="D9EAF7"/>
            <w:vAlign w:val="center"/>
            <w:tcW w:w="3969" w:type="dxa"/>
          </w:tcPr>
          <w:p>
            <w:pPr>
              <w:spacing w:after="0" w:line="240" w:lineRule="auto"/>
            </w:pPr>
            <w:r/>
            <w:r>
              <w:rPr>
                <w:rFonts w:ascii="Times New Roman" w:hAnsi="Times New Roman" w:eastAsia="Times New Roman"/>
                <w:b/>
                <w:sz w:val="16"/>
              </w:rPr>
              <w:t>Описание</w:t>
            </w:r>
          </w:p>
        </w:tc>
        <w:tc>
          <w:tcPr>
            <w:tcW w:type="dxa" w:w="3324"/>
            <w:shd w:fill="D9EAF7"/>
            <w:vAlign w:val="center"/>
            <w:tcW w:w="3231" w:type="dxa"/>
          </w:tcPr>
          <w:p>
            <w:pPr>
              <w:spacing w:after="0" w:line="240" w:lineRule="auto"/>
            </w:pPr>
            <w:r/>
            <w:r>
              <w:rPr>
                <w:rFonts w:ascii="Times New Roman" w:hAnsi="Times New Roman" w:eastAsia="Times New Roman"/>
                <w:b/>
                <w:sz w:val="16"/>
              </w:rPr>
              <w:t>Зачем нужен</w:t>
            </w:r>
          </w:p>
        </w:tc>
      </w:tr>
      <w:tr>
        <w:tc>
          <w:tcPr>
            <w:tcW w:type="dxa" w:w="3324"/>
            <w:vAlign w:val="top"/>
            <w:tcW w:w="1530" w:type="dxa"/>
          </w:tcPr>
          <w:p>
            <w:pPr>
              <w:spacing w:after="0" w:line="240" w:lineRule="auto"/>
            </w:pPr>
            <w:r/>
            <w:r>
              <w:rPr>
                <w:rFonts w:ascii="Times New Roman" w:hAnsi="Times New Roman" w:eastAsia="Times New Roman"/>
                <w:b w:val="0"/>
                <w:sz w:val="16"/>
              </w:rPr>
              <w:t>S0 clean</w:t>
            </w:r>
          </w:p>
        </w:tc>
        <w:tc>
          <w:tcPr>
            <w:tcW w:type="dxa" w:w="3324"/>
            <w:vAlign w:val="top"/>
            <w:tcW w:w="3969" w:type="dxa"/>
          </w:tcPr>
          <w:p>
            <w:pPr>
              <w:spacing w:after="0" w:line="240" w:lineRule="auto"/>
            </w:pPr>
            <w:r/>
            <w:r>
              <w:rPr>
                <w:rFonts w:ascii="Times New Roman" w:hAnsi="Times New Roman" w:eastAsia="Times New Roman"/>
                <w:b w:val="0"/>
                <w:sz w:val="16"/>
              </w:rPr>
              <w:t>Исходные изображения без FGSM</w:t>
            </w:r>
          </w:p>
        </w:tc>
        <w:tc>
          <w:tcPr>
            <w:tcW w:type="dxa" w:w="3324"/>
            <w:vAlign w:val="top"/>
            <w:tcW w:w="3231" w:type="dxa"/>
          </w:tcPr>
          <w:p>
            <w:pPr>
              <w:spacing w:after="0" w:line="240" w:lineRule="auto"/>
            </w:pPr>
            <w:r/>
            <w:r>
              <w:rPr>
                <w:rFonts w:ascii="Times New Roman" w:hAnsi="Times New Roman" w:eastAsia="Times New Roman"/>
                <w:b w:val="0"/>
                <w:sz w:val="16"/>
              </w:rPr>
              <w:t>Верхняя точка качества и эталонная траектория</w:t>
            </w:r>
          </w:p>
        </w:tc>
      </w:tr>
      <w:tr>
        <w:tc>
          <w:tcPr>
            <w:tcW w:type="dxa" w:w="3324"/>
            <w:vAlign w:val="top"/>
            <w:tcW w:w="1530" w:type="dxa"/>
          </w:tcPr>
          <w:p>
            <w:pPr>
              <w:spacing w:after="0" w:line="240" w:lineRule="auto"/>
            </w:pPr>
            <w:r/>
            <w:r>
              <w:rPr>
                <w:rFonts w:ascii="Times New Roman" w:hAnsi="Times New Roman" w:eastAsia="Times New Roman"/>
                <w:b w:val="0"/>
                <w:sz w:val="16"/>
              </w:rPr>
              <w:t>S1 attack</w:t>
            </w:r>
          </w:p>
        </w:tc>
        <w:tc>
          <w:tcPr>
            <w:tcW w:type="dxa" w:w="3324"/>
            <w:vAlign w:val="top"/>
            <w:tcW w:w="3969" w:type="dxa"/>
          </w:tcPr>
          <w:p>
            <w:pPr>
              <w:spacing w:after="0" w:line="240" w:lineRule="auto"/>
            </w:pPr>
            <w:r/>
            <w:r>
              <w:rPr>
                <w:rFonts w:ascii="Times New Roman" w:hAnsi="Times New Roman" w:eastAsia="Times New Roman"/>
                <w:b w:val="0"/>
                <w:sz w:val="16"/>
              </w:rPr>
              <w:t>FGSM без защиты</w:t>
            </w:r>
          </w:p>
        </w:tc>
        <w:tc>
          <w:tcPr>
            <w:tcW w:type="dxa" w:w="3324"/>
            <w:vAlign w:val="top"/>
            <w:tcW w:w="3231" w:type="dxa"/>
          </w:tcPr>
          <w:p>
            <w:pPr>
              <w:spacing w:after="0" w:line="240" w:lineRule="auto"/>
            </w:pPr>
            <w:r/>
            <w:r>
              <w:rPr>
                <w:rFonts w:ascii="Times New Roman" w:hAnsi="Times New Roman" w:eastAsia="Times New Roman"/>
                <w:b w:val="0"/>
                <w:sz w:val="16"/>
              </w:rPr>
              <w:t>Оценка деградации</w:t>
            </w:r>
          </w:p>
        </w:tc>
      </w:tr>
      <w:tr>
        <w:tc>
          <w:tcPr>
            <w:tcW w:type="dxa" w:w="3324"/>
            <w:vAlign w:val="top"/>
            <w:tcW w:w="1530" w:type="dxa"/>
          </w:tcPr>
          <w:p>
            <w:pPr>
              <w:spacing w:after="0" w:line="240" w:lineRule="auto"/>
            </w:pPr>
            <w:r/>
            <w:r>
              <w:rPr>
                <w:rFonts w:ascii="Times New Roman" w:hAnsi="Times New Roman" w:eastAsia="Times New Roman"/>
                <w:b w:val="0"/>
                <w:sz w:val="16"/>
              </w:rPr>
              <w:t>S_naive</w:t>
            </w:r>
          </w:p>
        </w:tc>
        <w:tc>
          <w:tcPr>
            <w:tcW w:type="dxa" w:w="3324"/>
            <w:vAlign w:val="top"/>
            <w:tcW w:w="3969" w:type="dxa"/>
          </w:tcPr>
          <w:p>
            <w:r/>
            <w:r>
              <w:rPr>
                <w:rFonts w:ascii="Times New Roman" w:hAnsi="Times New Roman" w:eastAsia="Times New Roman"/>
                <w:b w:val="0"/>
                <w:sz w:val="18"/>
              </w:rPr>
              <w:t>FGSM + confidence threshold tau_conf*, выбранный по F1 на S0-val</w:t>
            </w:r>
          </w:p>
        </w:tc>
        <w:tc>
          <w:tcPr>
            <w:tcW w:type="dxa" w:w="3324"/>
            <w:vAlign w:val="top"/>
            <w:tcW w:w="3231" w:type="dxa"/>
          </w:tcPr>
          <w:p>
            <w:r/>
            <w:r>
              <w:rPr>
                <w:rFonts w:ascii="Times New Roman" w:hAnsi="Times New Roman" w:eastAsia="Times New Roman"/>
                <w:b w:val="0"/>
                <w:sz w:val="18"/>
              </w:rPr>
              <w:t>Честный простой baseline без произвольного порога 0.5</w:t>
            </w:r>
          </w:p>
        </w:tc>
      </w:tr>
      <w:tr>
        <w:tc>
          <w:tcPr>
            <w:tcW w:type="dxa" w:w="3324"/>
            <w:vAlign w:val="top"/>
            <w:tcW w:w="1530" w:type="dxa"/>
          </w:tcPr>
          <w:p>
            <w:pPr>
              <w:spacing w:after="0" w:line="240" w:lineRule="auto"/>
            </w:pPr>
            <w:r/>
            <w:r>
              <w:rPr>
                <w:rFonts w:ascii="Times New Roman" w:hAnsi="Times New Roman" w:eastAsia="Times New Roman"/>
                <w:b w:val="0"/>
                <w:sz w:val="16"/>
              </w:rPr>
              <w:t>S2 T-norm</w:t>
            </w:r>
          </w:p>
        </w:tc>
        <w:tc>
          <w:tcPr>
            <w:tcW w:type="dxa" w:w="3324"/>
            <w:vAlign w:val="top"/>
            <w:tcW w:w="3969" w:type="dxa"/>
          </w:tcPr>
          <w:p>
            <w:r/>
            <w:r>
              <w:rPr>
                <w:rFonts w:ascii="Times New Roman" w:hAnsi="Times New Roman" w:eastAsia="Times New Roman"/>
                <w:b w:val="0"/>
                <w:sz w:val="18"/>
              </w:rPr>
              <w:t>FGSM + признаки c,k,s=1 и T-норма; tau_Q* выбран по валидационной сетке</w:t>
            </w:r>
          </w:p>
        </w:tc>
        <w:tc>
          <w:tcPr>
            <w:tcW w:type="dxa" w:w="3324"/>
            <w:vAlign w:val="top"/>
            <w:tcW w:w="3231" w:type="dxa"/>
          </w:tcPr>
          <w:p>
            <w:pPr>
              <w:spacing w:after="0" w:line="240" w:lineRule="auto"/>
            </w:pPr>
            <w:r/>
            <w:r>
              <w:rPr>
                <w:rFonts w:ascii="Times New Roman" w:hAnsi="Times New Roman" w:eastAsia="Times New Roman"/>
                <w:b w:val="0"/>
                <w:sz w:val="16"/>
              </w:rPr>
              <w:t>Проверка инженерной фильтрации без затратного XAI</w:t>
            </w:r>
          </w:p>
        </w:tc>
      </w:tr>
      <w:tr>
        <w:tc>
          <w:tcPr>
            <w:tcW w:type="dxa" w:w="3324"/>
            <w:vAlign w:val="top"/>
            <w:tcW w:w="1530" w:type="dxa"/>
          </w:tcPr>
          <w:p>
            <w:pPr>
              <w:spacing w:after="0" w:line="240" w:lineRule="auto"/>
            </w:pPr>
            <w:r/>
            <w:r>
              <w:rPr>
                <w:rFonts w:ascii="Times New Roman" w:hAnsi="Times New Roman" w:eastAsia="Times New Roman"/>
                <w:b w:val="0"/>
                <w:sz w:val="16"/>
              </w:rPr>
              <w:t>S3 T-norm + XAI</w:t>
            </w:r>
          </w:p>
        </w:tc>
        <w:tc>
          <w:tcPr>
            <w:tcW w:type="dxa" w:w="3324"/>
            <w:vAlign w:val="top"/>
            <w:tcW w:w="3969" w:type="dxa"/>
          </w:tcPr>
          <w:p>
            <w:r/>
            <w:r>
              <w:rPr>
                <w:rFonts w:ascii="Times New Roman" w:hAnsi="Times New Roman" w:eastAsia="Times New Roman"/>
                <w:b w:val="0"/>
                <w:sz w:val="18"/>
              </w:rPr>
              <w:t>FGSM + c,k,s=1,x и выборочная Grad-CAM/EigenCAM-верификация</w:t>
            </w:r>
          </w:p>
        </w:tc>
        <w:tc>
          <w:tcPr>
            <w:tcW w:type="dxa" w:w="3324"/>
            <w:vAlign w:val="top"/>
            <w:tcW w:w="3231" w:type="dxa"/>
          </w:tcPr>
          <w:p>
            <w:pPr>
              <w:spacing w:after="0" w:line="240" w:lineRule="auto"/>
            </w:pPr>
            <w:r/>
            <w:r>
              <w:rPr>
                <w:rFonts w:ascii="Times New Roman" w:hAnsi="Times New Roman" w:eastAsia="Times New Roman"/>
                <w:b w:val="0"/>
                <w:sz w:val="16"/>
              </w:rPr>
              <w:t>Проверка вклада XAI</w:t>
            </w:r>
          </w:p>
        </w:tc>
      </w:tr>
      <w:tr>
        <w:tc>
          <w:tcPr>
            <w:tcW w:type="dxa" w:w="3324"/>
            <w:vAlign w:val="top"/>
            <w:tcW w:w="1530" w:type="dxa"/>
          </w:tcPr>
          <w:p>
            <w:pPr>
              <w:spacing w:after="0" w:line="240" w:lineRule="auto"/>
            </w:pPr>
            <w:r/>
            <w:r>
              <w:rPr>
                <w:rFonts w:ascii="Times New Roman" w:hAnsi="Times New Roman" w:eastAsia="Times New Roman"/>
                <w:b w:val="0"/>
                <w:sz w:val="16"/>
              </w:rPr>
              <w:t>S4 ablation</w:t>
            </w:r>
          </w:p>
        </w:tc>
        <w:tc>
          <w:tcPr>
            <w:tcW w:type="dxa" w:w="3324"/>
            <w:vAlign w:val="top"/>
            <w:tcW w:w="3969" w:type="dxa"/>
          </w:tcPr>
          <w:p>
            <w:r/>
            <w:r>
              <w:rPr>
                <w:rFonts w:ascii="Times New Roman" w:hAnsi="Times New Roman" w:eastAsia="Times New Roman"/>
                <w:sz w:val="18"/>
              </w:rPr>
              <w:t>Сравнение min/prod/Lukasiewicz и чувствительности к tau_Q*</w:t>
            </w:r>
          </w:p>
        </w:tc>
        <w:tc>
          <w:tcPr>
            <w:tcW w:type="dxa" w:w="3324"/>
            <w:vAlign w:val="top"/>
            <w:tcW w:w="3231" w:type="dxa"/>
          </w:tcPr>
          <w:p>
            <w:r/>
            <w:r>
              <w:rPr>
                <w:rFonts w:ascii="Times New Roman" w:hAnsi="Times New Roman" w:eastAsia="Times New Roman"/>
                <w:sz w:val="18"/>
              </w:rPr>
              <w:t>Анализ чувствительности метода без адаптивного порога</w:t>
            </w:r>
          </w:p>
        </w:tc>
      </w:tr>
    </w:tbl>
    <w:p/>
    <w:p>
      <w:pPr>
        <w:pStyle w:val="Heading1"/>
      </w:pPr>
      <w:r>
        <w:rPr>
          <w:rFonts w:ascii="Times New Roman" w:hAnsi="Times New Roman" w:eastAsia="Times New Roman"/>
        </w:rPr>
        <w:t>5. Метрики</w:t>
      </w:r>
    </w:p>
    <w:p>
      <w:pPr>
        <w:spacing w:line="240" w:lineRule="auto" w:after="60"/>
        <w:ind w:firstLine="709"/>
      </w:pPr>
      <w:r>
        <w:rPr>
          <w:rFonts w:ascii="Times New Roman" w:hAnsi="Times New Roman" w:eastAsia="Times New Roman"/>
          <w:sz w:val="24"/>
        </w:rPr>
        <w:t>Метрики должны охватывать качество компьютерного зрения, устойчивость трекинга, поведение роя и вычислительную применимость. Для детекции используются mAP, precision, recall, FP и FN. Для трекинга используются IDF1, MOTA, число разрывов трека и средняя длина непрерывного сопровождения. Для поведения роя используются отклонение от формации, число нарушений безопасной дистанции и время восстановления после атаки, если траекторные данные доступны. Для вычислительной применимости измеряются средняя задержка, p95-задержка и доля кадров, где запускался XAI.</w:t>
      </w:r>
    </w:p>
    <w:p>
      <w:pPr>
        <w:spacing w:line="240" w:lineRule="auto" w:after="60"/>
        <w:ind w:firstLine="709"/>
      </w:pPr>
      <w:r>
        <w:rPr>
          <w:rFonts w:ascii="Times New Roman" w:hAnsi="Times New Roman" w:eastAsia="Times New Roman"/>
          <w:sz w:val="24"/>
        </w:rPr>
        <w:t>Attack Success Rate (ASR) определяется как доля треков или объектов, для которых в атакованном режиме произошел хотя бы один из четырех исходов: пропуск детекции на кадре, где в штатном режиме объект был обнаружен; появление ложной детекции, не соответствующей ни одному объекту в ground truth; разрыв трека более чем на 3 последовательных кадра; смена идентификатора целевого трека без физического разрыва, то есть ID switch. ID switch фиксируется при наличии ground truth track_id: если один и тот же ground truth-трек G сопоставлен с predicted track_id D1, а затем с D2, где D1 != D2, при сохранении физического продолжения объекта, событие учитывается через IDSW/motmetrics. Такое определение убирает неоднозначность между покадровой и трековой деградацией.</w:t>
      </w:r>
    </w:p>
    <w:p>
      <w:pPr>
        <w:spacing w:line="240" w:lineRule="auto" w:after="60"/>
        <w:ind w:firstLine="709"/>
      </w:pPr>
      <w:r>
        <w:rPr>
          <w:rFonts w:ascii="Times New Roman" w:hAnsi="Times New Roman" w:eastAsia="Times New Roman"/>
          <w:sz w:val="24"/>
        </w:rPr>
        <w:t>Интегральный выигрыш устойчивости для метрик качества, где больше означает лучше, рассчитывается как G_res^+ = (M_filter - M_attack) / (M_clean - M_attack). Для метрик ошибки, где меньше означает лучше, используется G_res^- = (M_attack - M_filter) / (M_attack - M_clean). Значение 0 означает отсутствие восстановления относительно атакованного режима, значение 1 означает возвращение к чистому режиму.</w:t>
      </w:r>
    </w:p>
    <w:p>
      <w:pPr>
        <w:jc w:val="center"/>
      </w:pPr>
      <w:r>
        <w:rPr>
          <w:rFonts w:ascii="Times New Roman" w:hAnsi="Times New Roman"/>
          <w:i/>
          <w:sz w:val="20"/>
        </w:rPr>
        <w:t>Таблица 5 - Шаблон итоговой таблицы результатов</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fill="D9EAF7"/>
            <w:vAlign w:val="center"/>
            <w:tcW w:w="1927" w:type="dxa"/>
          </w:tcPr>
          <w:p>
            <w:pPr>
              <w:spacing w:after="0" w:line="240" w:lineRule="auto"/>
            </w:pPr>
            <w:r/>
            <w:r>
              <w:rPr>
                <w:rFonts w:ascii="Times New Roman" w:hAnsi="Times New Roman" w:eastAsia="Times New Roman"/>
                <w:b/>
                <w:sz w:val="14"/>
              </w:rPr>
              <w:t>Метрика</w:t>
            </w:r>
          </w:p>
        </w:tc>
        <w:tc>
          <w:tcPr>
            <w:tcW w:type="dxa" w:w="1425"/>
            <w:shd w:fill="D9EAF7"/>
            <w:vAlign w:val="center"/>
            <w:tcW w:w="1190" w:type="dxa"/>
          </w:tcPr>
          <w:p>
            <w:pPr>
              <w:spacing w:after="0" w:line="240" w:lineRule="auto"/>
            </w:pPr>
            <w:r/>
            <w:r>
              <w:rPr>
                <w:rFonts w:ascii="Times New Roman" w:hAnsi="Times New Roman" w:eastAsia="Times New Roman"/>
                <w:b/>
                <w:sz w:val="14"/>
              </w:rPr>
              <w:t>S0 clean</w:t>
            </w:r>
          </w:p>
        </w:tc>
        <w:tc>
          <w:tcPr>
            <w:tcW w:type="dxa" w:w="1425"/>
            <w:shd w:fill="D9EAF7"/>
            <w:vAlign w:val="center"/>
            <w:tcW w:w="1190" w:type="dxa"/>
          </w:tcPr>
          <w:p>
            <w:pPr>
              <w:spacing w:after="0" w:line="240" w:lineRule="auto"/>
            </w:pPr>
            <w:r/>
            <w:r>
              <w:rPr>
                <w:rFonts w:ascii="Times New Roman" w:hAnsi="Times New Roman" w:eastAsia="Times New Roman"/>
                <w:b/>
                <w:sz w:val="14"/>
              </w:rPr>
              <w:t>S1 attack</w:t>
            </w:r>
          </w:p>
        </w:tc>
        <w:tc>
          <w:tcPr>
            <w:tcW w:type="dxa" w:w="1425"/>
            <w:shd w:fill="D9EAF7"/>
            <w:vAlign w:val="center"/>
            <w:tcW w:w="1190" w:type="dxa"/>
          </w:tcPr>
          <w:p>
            <w:pPr>
              <w:spacing w:after="0" w:line="240" w:lineRule="auto"/>
            </w:pPr>
            <w:r/>
            <w:r>
              <w:rPr>
                <w:rFonts w:ascii="Times New Roman" w:hAnsi="Times New Roman" w:eastAsia="Times New Roman"/>
                <w:b/>
                <w:sz w:val="14"/>
              </w:rPr>
              <w:t>S_naive</w:t>
            </w:r>
          </w:p>
        </w:tc>
        <w:tc>
          <w:tcPr>
            <w:tcW w:type="dxa" w:w="1425"/>
            <w:shd w:fill="D9EAF7"/>
            <w:vAlign w:val="center"/>
            <w:tcW w:w="1304" w:type="dxa"/>
          </w:tcPr>
          <w:p>
            <w:pPr>
              <w:spacing w:after="0" w:line="240" w:lineRule="auto"/>
            </w:pPr>
            <w:r/>
            <w:r>
              <w:rPr>
                <w:rFonts w:ascii="Times New Roman" w:hAnsi="Times New Roman" w:eastAsia="Times New Roman"/>
                <w:b/>
                <w:sz w:val="14"/>
              </w:rPr>
              <w:t>S2 T-norm</w:t>
            </w:r>
          </w:p>
        </w:tc>
        <w:tc>
          <w:tcPr>
            <w:tcW w:type="dxa" w:w="1425"/>
            <w:shd w:fill="D9EAF7"/>
            <w:vAlign w:val="center"/>
            <w:tcW w:w="1474" w:type="dxa"/>
          </w:tcPr>
          <w:p>
            <w:pPr>
              <w:spacing w:after="0" w:line="240" w:lineRule="auto"/>
            </w:pPr>
            <w:r/>
            <w:r>
              <w:rPr>
                <w:rFonts w:ascii="Times New Roman" w:hAnsi="Times New Roman" w:eastAsia="Times New Roman"/>
                <w:b/>
                <w:sz w:val="14"/>
              </w:rPr>
              <w:t>S3 T-norm+XAI</w:t>
            </w:r>
          </w:p>
        </w:tc>
        <w:tc>
          <w:tcPr>
            <w:tcW w:type="dxa" w:w="1425"/>
            <w:shd w:fill="D9EAF7"/>
            <w:vAlign w:val="center"/>
            <w:tcW w:w="1701" w:type="dxa"/>
          </w:tcPr>
          <w:p>
            <w:pPr>
              <w:spacing w:after="0" w:line="240" w:lineRule="auto"/>
            </w:pPr>
            <w:r/>
            <w:r>
              <w:rPr>
                <w:rFonts w:ascii="Times New Roman" w:hAnsi="Times New Roman" w:eastAsia="Times New Roman"/>
                <w:b/>
                <w:sz w:val="14"/>
              </w:rPr>
              <w:t>Комментарий</w:t>
            </w:r>
          </w:p>
        </w:tc>
      </w:tr>
      <w:tr>
        <w:tc>
          <w:tcPr>
            <w:tcW w:type="dxa" w:w="1425"/>
            <w:vAlign w:val="top"/>
            <w:tcW w:w="1927" w:type="dxa"/>
          </w:tcPr>
          <w:p>
            <w:pPr>
              <w:spacing w:after="0" w:line="240" w:lineRule="auto"/>
            </w:pPr>
            <w:r/>
            <w:r>
              <w:rPr>
                <w:rFonts w:ascii="Times New Roman" w:hAnsi="Times New Roman" w:eastAsia="Times New Roman"/>
                <w:b w:val="0"/>
                <w:sz w:val="14"/>
              </w:rPr>
              <w:t>mAP</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304" w:type="dxa"/>
          </w:tcPr>
          <w:p>
            <w:pPr>
              <w:spacing w:after="0" w:line="240" w:lineRule="auto"/>
            </w:pPr>
            <w:r/>
            <w:r>
              <w:rPr>
                <w:rFonts w:ascii="Times New Roman" w:hAnsi="Times New Roman" w:eastAsia="Times New Roman"/>
                <w:b w:val="0"/>
                <w:sz w:val="14"/>
              </w:rPr>
              <w:t>-</w:t>
            </w:r>
          </w:p>
        </w:tc>
        <w:tc>
          <w:tcPr>
            <w:tcW w:type="dxa" w:w="1425"/>
            <w:vAlign w:val="top"/>
            <w:tcW w:w="1474" w:type="dxa"/>
          </w:tcPr>
          <w:p>
            <w:pPr>
              <w:spacing w:after="0" w:line="240" w:lineRule="auto"/>
            </w:pPr>
            <w:r/>
            <w:r>
              <w:rPr>
                <w:rFonts w:ascii="Times New Roman" w:hAnsi="Times New Roman" w:eastAsia="Times New Roman"/>
                <w:b w:val="0"/>
                <w:sz w:val="14"/>
              </w:rPr>
              <w:t>-</w:t>
            </w:r>
          </w:p>
        </w:tc>
        <w:tc>
          <w:tcPr>
            <w:tcW w:type="dxa" w:w="1425"/>
            <w:vAlign w:val="top"/>
            <w:tcW w:w="1701" w:type="dxa"/>
          </w:tcPr>
          <w:p>
            <w:pPr>
              <w:spacing w:after="0" w:line="240" w:lineRule="auto"/>
            </w:pPr>
            <w:r/>
            <w:r>
              <w:rPr>
                <w:rFonts w:ascii="Times New Roman" w:hAnsi="Times New Roman" w:eastAsia="Times New Roman"/>
                <w:b w:val="0"/>
                <w:sz w:val="14"/>
              </w:rPr>
              <w:t>Заполнить после эксперимента</w:t>
            </w:r>
          </w:p>
        </w:tc>
      </w:tr>
      <w:tr>
        <w:tc>
          <w:tcPr>
            <w:tcW w:type="dxa" w:w="1425"/>
            <w:vAlign w:val="top"/>
            <w:tcW w:w="1927" w:type="dxa"/>
          </w:tcPr>
          <w:p>
            <w:pPr>
              <w:spacing w:after="0" w:line="240" w:lineRule="auto"/>
            </w:pPr>
            <w:r/>
            <w:r>
              <w:rPr>
                <w:rFonts w:ascii="Times New Roman" w:hAnsi="Times New Roman" w:eastAsia="Times New Roman"/>
                <w:b w:val="0"/>
                <w:sz w:val="14"/>
              </w:rPr>
              <w:t>IDF1</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304" w:type="dxa"/>
          </w:tcPr>
          <w:p>
            <w:pPr>
              <w:spacing w:after="0" w:line="240" w:lineRule="auto"/>
            </w:pPr>
            <w:r/>
            <w:r>
              <w:rPr>
                <w:rFonts w:ascii="Times New Roman" w:hAnsi="Times New Roman" w:eastAsia="Times New Roman"/>
                <w:b w:val="0"/>
                <w:sz w:val="14"/>
              </w:rPr>
              <w:t>-</w:t>
            </w:r>
          </w:p>
        </w:tc>
        <w:tc>
          <w:tcPr>
            <w:tcW w:type="dxa" w:w="1425"/>
            <w:vAlign w:val="top"/>
            <w:tcW w:w="1474" w:type="dxa"/>
          </w:tcPr>
          <w:p>
            <w:pPr>
              <w:spacing w:after="0" w:line="240" w:lineRule="auto"/>
            </w:pPr>
            <w:r/>
            <w:r>
              <w:rPr>
                <w:rFonts w:ascii="Times New Roman" w:hAnsi="Times New Roman" w:eastAsia="Times New Roman"/>
                <w:b w:val="0"/>
                <w:sz w:val="14"/>
              </w:rPr>
              <w:t>-</w:t>
            </w:r>
          </w:p>
        </w:tc>
        <w:tc>
          <w:tcPr>
            <w:tcW w:type="dxa" w:w="1425"/>
            <w:vAlign w:val="top"/>
            <w:tcW w:w="1701" w:type="dxa"/>
          </w:tcPr>
          <w:p>
            <w:pPr>
              <w:spacing w:after="0" w:line="240" w:lineRule="auto"/>
            </w:pPr>
            <w:r/>
            <w:r>
              <w:rPr>
                <w:rFonts w:ascii="Times New Roman" w:hAnsi="Times New Roman" w:eastAsia="Times New Roman"/>
                <w:b w:val="0"/>
                <w:sz w:val="14"/>
              </w:rPr>
              <w:t>Ключевая трекинговая метрика</w:t>
            </w:r>
          </w:p>
        </w:tc>
      </w:tr>
      <w:tr>
        <w:tc>
          <w:tcPr>
            <w:tcW w:type="dxa" w:w="1425"/>
            <w:vAlign w:val="top"/>
            <w:tcW w:w="1927" w:type="dxa"/>
          </w:tcPr>
          <w:p>
            <w:pPr>
              <w:spacing w:after="0" w:line="240" w:lineRule="auto"/>
            </w:pPr>
            <w:r/>
            <w:r>
              <w:rPr>
                <w:rFonts w:ascii="Times New Roman" w:hAnsi="Times New Roman" w:eastAsia="Times New Roman"/>
                <w:b w:val="0"/>
                <w:sz w:val="14"/>
              </w:rPr>
              <w:t>FP на 100 кадров</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304" w:type="dxa"/>
          </w:tcPr>
          <w:p>
            <w:pPr>
              <w:spacing w:after="0" w:line="240" w:lineRule="auto"/>
            </w:pPr>
            <w:r/>
            <w:r>
              <w:rPr>
                <w:rFonts w:ascii="Times New Roman" w:hAnsi="Times New Roman" w:eastAsia="Times New Roman"/>
                <w:b w:val="0"/>
                <w:sz w:val="14"/>
              </w:rPr>
              <w:t>-</w:t>
            </w:r>
          </w:p>
        </w:tc>
        <w:tc>
          <w:tcPr>
            <w:tcW w:type="dxa" w:w="1425"/>
            <w:vAlign w:val="top"/>
            <w:tcW w:w="1474" w:type="dxa"/>
          </w:tcPr>
          <w:p>
            <w:pPr>
              <w:spacing w:after="0" w:line="240" w:lineRule="auto"/>
            </w:pPr>
            <w:r/>
            <w:r>
              <w:rPr>
                <w:rFonts w:ascii="Times New Roman" w:hAnsi="Times New Roman" w:eastAsia="Times New Roman"/>
                <w:b w:val="0"/>
                <w:sz w:val="14"/>
              </w:rPr>
              <w:t>-</w:t>
            </w:r>
          </w:p>
        </w:tc>
        <w:tc>
          <w:tcPr>
            <w:tcW w:type="dxa" w:w="1425"/>
            <w:vAlign w:val="top"/>
            <w:tcW w:w="1701" w:type="dxa"/>
          </w:tcPr>
          <w:p>
            <w:pPr>
              <w:spacing w:after="0" w:line="240" w:lineRule="auto"/>
            </w:pPr>
            <w:r/>
            <w:r>
              <w:rPr>
                <w:rFonts w:ascii="Times New Roman" w:hAnsi="Times New Roman" w:eastAsia="Times New Roman"/>
                <w:b w:val="0"/>
                <w:sz w:val="14"/>
              </w:rPr>
              <w:t>Показать эффект фильтрации ложных детекций</w:t>
            </w:r>
          </w:p>
        </w:tc>
      </w:tr>
      <w:tr>
        <w:tc>
          <w:tcPr>
            <w:tcW w:type="dxa" w:w="1425"/>
            <w:vAlign w:val="top"/>
            <w:tcW w:w="1927" w:type="dxa"/>
          </w:tcPr>
          <w:p>
            <w:pPr>
              <w:spacing w:after="0" w:line="240" w:lineRule="auto"/>
            </w:pPr>
            <w:r/>
            <w:r>
              <w:rPr>
                <w:rFonts w:ascii="Times New Roman" w:hAnsi="Times New Roman" w:eastAsia="Times New Roman"/>
                <w:b w:val="0"/>
                <w:sz w:val="14"/>
              </w:rPr>
              <w:t>FN на 100 кадров</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304" w:type="dxa"/>
          </w:tcPr>
          <w:p>
            <w:pPr>
              <w:spacing w:after="0" w:line="240" w:lineRule="auto"/>
            </w:pPr>
            <w:r/>
            <w:r>
              <w:rPr>
                <w:rFonts w:ascii="Times New Roman" w:hAnsi="Times New Roman" w:eastAsia="Times New Roman"/>
                <w:b w:val="0"/>
                <w:sz w:val="14"/>
              </w:rPr>
              <w:t>-</w:t>
            </w:r>
          </w:p>
        </w:tc>
        <w:tc>
          <w:tcPr>
            <w:tcW w:type="dxa" w:w="1425"/>
            <w:vAlign w:val="top"/>
            <w:tcW w:w="1474" w:type="dxa"/>
          </w:tcPr>
          <w:p>
            <w:pPr>
              <w:spacing w:after="0" w:line="240" w:lineRule="auto"/>
            </w:pPr>
            <w:r/>
            <w:r>
              <w:rPr>
                <w:rFonts w:ascii="Times New Roman" w:hAnsi="Times New Roman" w:eastAsia="Times New Roman"/>
                <w:b w:val="0"/>
                <w:sz w:val="14"/>
              </w:rPr>
              <w:t>-</w:t>
            </w:r>
          </w:p>
        </w:tc>
        <w:tc>
          <w:tcPr>
            <w:tcW w:type="dxa" w:w="1425"/>
            <w:vAlign w:val="top"/>
            <w:tcW w:w="1701" w:type="dxa"/>
          </w:tcPr>
          <w:p>
            <w:pPr>
              <w:spacing w:after="0" w:line="240" w:lineRule="auto"/>
            </w:pPr>
            <w:r/>
            <w:r>
              <w:rPr>
                <w:rFonts w:ascii="Times New Roman" w:hAnsi="Times New Roman" w:eastAsia="Times New Roman"/>
                <w:b w:val="0"/>
                <w:sz w:val="14"/>
              </w:rPr>
              <w:t>Проверить, не режет ли фильтр корректные объекты</w:t>
            </w:r>
          </w:p>
        </w:tc>
      </w:tr>
      <w:tr>
        <w:tc>
          <w:tcPr>
            <w:tcW w:type="dxa" w:w="1425"/>
            <w:vAlign w:val="top"/>
            <w:tcW w:w="1927" w:type="dxa"/>
          </w:tcPr>
          <w:p>
            <w:pPr>
              <w:spacing w:after="0" w:line="240" w:lineRule="auto"/>
            </w:pPr>
            <w:r/>
            <w:r>
              <w:rPr>
                <w:rFonts w:ascii="Times New Roman" w:hAnsi="Times New Roman" w:eastAsia="Times New Roman"/>
                <w:b w:val="0"/>
                <w:sz w:val="14"/>
              </w:rPr>
              <w:t>ASR</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304" w:type="dxa"/>
          </w:tcPr>
          <w:p>
            <w:pPr>
              <w:spacing w:after="0" w:line="240" w:lineRule="auto"/>
            </w:pPr>
            <w:r/>
            <w:r>
              <w:rPr>
                <w:rFonts w:ascii="Times New Roman" w:hAnsi="Times New Roman" w:eastAsia="Times New Roman"/>
                <w:b w:val="0"/>
                <w:sz w:val="14"/>
              </w:rPr>
              <w:t>-</w:t>
            </w:r>
          </w:p>
        </w:tc>
        <w:tc>
          <w:tcPr>
            <w:tcW w:type="dxa" w:w="1425"/>
            <w:vAlign w:val="top"/>
            <w:tcW w:w="1474" w:type="dxa"/>
          </w:tcPr>
          <w:p>
            <w:pPr>
              <w:spacing w:after="0" w:line="240" w:lineRule="auto"/>
            </w:pPr>
            <w:r/>
            <w:r>
              <w:rPr>
                <w:rFonts w:ascii="Times New Roman" w:hAnsi="Times New Roman" w:eastAsia="Times New Roman"/>
                <w:b w:val="0"/>
                <w:sz w:val="14"/>
              </w:rPr>
              <w:t>-</w:t>
            </w:r>
          </w:p>
        </w:tc>
        <w:tc>
          <w:tcPr>
            <w:tcW w:type="dxa" w:w="1425"/>
            <w:vAlign w:val="top"/>
            <w:tcW w:w="1701" w:type="dxa"/>
          </w:tcPr>
          <w:p>
            <w:pPr>
              <w:spacing w:after="0" w:line="240" w:lineRule="auto"/>
            </w:pPr>
            <w:r/>
            <w:r>
              <w:rPr>
                <w:rFonts w:ascii="Times New Roman" w:hAnsi="Times New Roman" w:eastAsia="Times New Roman"/>
                <w:b w:val="0"/>
                <w:sz w:val="14"/>
              </w:rPr>
              <w:t>Доля треков/объектов с деградацией</w:t>
            </w:r>
          </w:p>
        </w:tc>
      </w:tr>
      <w:tr>
        <w:tc>
          <w:tcPr>
            <w:tcW w:type="dxa" w:w="1425"/>
            <w:vAlign w:val="top"/>
            <w:tcW w:w="1927" w:type="dxa"/>
          </w:tcPr>
          <w:p>
            <w:pPr>
              <w:spacing w:after="0" w:line="240" w:lineRule="auto"/>
            </w:pPr>
            <w:r/>
            <w:r>
              <w:rPr>
                <w:rFonts w:ascii="Times New Roman" w:hAnsi="Times New Roman" w:eastAsia="Times New Roman"/>
                <w:b w:val="0"/>
                <w:sz w:val="14"/>
              </w:rPr>
              <w:t>Средняя задержка, мс</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304" w:type="dxa"/>
          </w:tcPr>
          <w:p>
            <w:pPr>
              <w:spacing w:after="0" w:line="240" w:lineRule="auto"/>
            </w:pPr>
            <w:r/>
            <w:r>
              <w:rPr>
                <w:rFonts w:ascii="Times New Roman" w:hAnsi="Times New Roman" w:eastAsia="Times New Roman"/>
                <w:b w:val="0"/>
                <w:sz w:val="14"/>
              </w:rPr>
              <w:t>-</w:t>
            </w:r>
          </w:p>
        </w:tc>
        <w:tc>
          <w:tcPr>
            <w:tcW w:type="dxa" w:w="1425"/>
            <w:vAlign w:val="top"/>
            <w:tcW w:w="1474" w:type="dxa"/>
          </w:tcPr>
          <w:p>
            <w:pPr>
              <w:spacing w:after="0" w:line="240" w:lineRule="auto"/>
            </w:pPr>
            <w:r/>
            <w:r>
              <w:rPr>
                <w:rFonts w:ascii="Times New Roman" w:hAnsi="Times New Roman" w:eastAsia="Times New Roman"/>
                <w:b w:val="0"/>
                <w:sz w:val="14"/>
              </w:rPr>
              <w:t>-</w:t>
            </w:r>
          </w:p>
        </w:tc>
        <w:tc>
          <w:tcPr>
            <w:tcW w:type="dxa" w:w="1425"/>
            <w:vAlign w:val="top"/>
            <w:tcW w:w="1701" w:type="dxa"/>
          </w:tcPr>
          <w:p>
            <w:pPr>
              <w:spacing w:after="0" w:line="240" w:lineRule="auto"/>
            </w:pPr>
            <w:r/>
            <w:r>
              <w:rPr>
                <w:rFonts w:ascii="Times New Roman" w:hAnsi="Times New Roman" w:eastAsia="Times New Roman"/>
                <w:b w:val="0"/>
                <w:sz w:val="14"/>
              </w:rPr>
              <w:t>Для доказательства практичности XAI</w:t>
            </w:r>
          </w:p>
        </w:tc>
      </w:tr>
      <w:tr>
        <w:tc>
          <w:tcPr>
            <w:tcW w:type="dxa" w:w="1425"/>
            <w:vAlign w:val="top"/>
            <w:tcW w:w="1927" w:type="dxa"/>
          </w:tcPr>
          <w:p>
            <w:pPr>
              <w:spacing w:after="0" w:line="240" w:lineRule="auto"/>
            </w:pPr>
            <w:r/>
            <w:r>
              <w:rPr>
                <w:rFonts w:ascii="Times New Roman" w:hAnsi="Times New Roman" w:eastAsia="Times New Roman"/>
                <w:b w:val="0"/>
                <w:sz w:val="14"/>
              </w:rPr>
              <w:t>p95 задержка, мс</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190" w:type="dxa"/>
          </w:tcPr>
          <w:p>
            <w:pPr>
              <w:spacing w:after="0" w:line="240" w:lineRule="auto"/>
            </w:pPr>
            <w:r/>
            <w:r>
              <w:rPr>
                <w:rFonts w:ascii="Times New Roman" w:hAnsi="Times New Roman" w:eastAsia="Times New Roman"/>
                <w:b w:val="0"/>
                <w:sz w:val="14"/>
              </w:rPr>
              <w:t>-</w:t>
            </w:r>
          </w:p>
        </w:tc>
        <w:tc>
          <w:tcPr>
            <w:tcW w:type="dxa" w:w="1425"/>
            <w:vAlign w:val="top"/>
            <w:tcW w:w="1304" w:type="dxa"/>
          </w:tcPr>
          <w:p>
            <w:pPr>
              <w:spacing w:after="0" w:line="240" w:lineRule="auto"/>
            </w:pPr>
            <w:r/>
            <w:r>
              <w:rPr>
                <w:rFonts w:ascii="Times New Roman" w:hAnsi="Times New Roman" w:eastAsia="Times New Roman"/>
                <w:b w:val="0"/>
                <w:sz w:val="14"/>
              </w:rPr>
              <w:t>-</w:t>
            </w:r>
          </w:p>
        </w:tc>
        <w:tc>
          <w:tcPr>
            <w:tcW w:type="dxa" w:w="1425"/>
            <w:vAlign w:val="top"/>
            <w:tcW w:w="1474" w:type="dxa"/>
          </w:tcPr>
          <w:p>
            <w:pPr>
              <w:spacing w:after="0" w:line="240" w:lineRule="auto"/>
            </w:pPr>
            <w:r/>
            <w:r>
              <w:rPr>
                <w:rFonts w:ascii="Times New Roman" w:hAnsi="Times New Roman" w:eastAsia="Times New Roman"/>
                <w:b w:val="0"/>
                <w:sz w:val="14"/>
              </w:rPr>
              <w:t>-</w:t>
            </w:r>
          </w:p>
        </w:tc>
        <w:tc>
          <w:tcPr>
            <w:tcW w:type="dxa" w:w="1425"/>
            <w:vAlign w:val="top"/>
            <w:tcW w:w="1701" w:type="dxa"/>
          </w:tcPr>
          <w:p>
            <w:pPr>
              <w:spacing w:after="0" w:line="240" w:lineRule="auto"/>
            </w:pPr>
            <w:r/>
            <w:r>
              <w:rPr>
                <w:rFonts w:ascii="Times New Roman" w:hAnsi="Times New Roman" w:eastAsia="Times New Roman"/>
                <w:b w:val="0"/>
                <w:sz w:val="14"/>
              </w:rPr>
              <w:t>Важнее среднего для реального времени</w:t>
            </w:r>
          </w:p>
        </w:tc>
      </w:tr>
    </w:tbl>
    <w:p/>
    <w:p>
      <w:pPr>
        <w:pStyle w:val="Heading1"/>
      </w:pPr>
      <w:r>
        <w:rPr>
          <w:rFonts w:ascii="Times New Roman" w:hAnsi="Times New Roman" w:eastAsia="Times New Roman"/>
        </w:rPr>
        <w:t>6. Обсуждение ограничений</w:t>
      </w:r>
    </w:p>
    <w:p>
      <w:pPr>
        <w:spacing w:line="240" w:lineRule="auto" w:after="60"/>
        <w:ind w:firstLine="709"/>
      </w:pPr>
      <w:r>
        <w:rPr>
          <w:rFonts w:ascii="Times New Roman" w:hAnsi="Times New Roman" w:eastAsia="Times New Roman"/>
          <w:b w:val="0"/>
          <w:i w:val="0"/>
          <w:sz w:val="24"/>
        </w:rPr>
        <w:t>Главное ограничение текущего этапа состоит в отсутствии численных результатов. Пока эксперимент не выполнен, рукопись является методологическим протоколом. Второе ограничение связано с признаком s_i(t): на VisDrone он не может быть полноценно вычислен как межагентная согласованность, поэтому задается нейтральным значением 1. Третье ограничение связано с XAI для YOLOv8: Grad-CAM требует аккуратной реализации и может быть вычислительно дорогим, поэтому в статье используется выборочный запуск, а не обработка всех детекций.</w:t>
      </w:r>
    </w:p>
    <w:p>
      <w:pPr>
        <w:spacing w:line="240" w:lineRule="auto" w:after="60"/>
        <w:ind w:firstLine="709"/>
      </w:pPr>
      <w:r>
        <w:rPr>
          <w:rFonts w:ascii="Times New Roman" w:hAnsi="Times New Roman" w:eastAsia="Times New Roman"/>
          <w:sz w:val="24"/>
        </w:rPr>
        <w:t>Эти ограничения не делают метод некорректным, но определяют честный масштаб первой публикационной версии. Минимально достаточный результат для статьи - показать, что S2 превосходит S_naive по балансу FP/FN и IDF1, а S3 дает дополнительный выигрыш на сложных случаях при приемлемой задержке.</w:t>
      </w:r>
    </w:p>
    <w:p>
      <w:pPr>
        <w:pStyle w:val="Heading1"/>
      </w:pPr>
      <w:r>
        <w:rPr>
          <w:rFonts w:ascii="Times New Roman" w:hAnsi="Times New Roman" w:eastAsia="Times New Roman"/>
        </w:rPr>
        <w:t>Заключение</w:t>
      </w:r>
    </w:p>
    <w:p>
      <w:pPr>
        <w:spacing w:line="240" w:lineRule="auto" w:after="60"/>
        <w:ind w:firstLine="709"/>
      </w:pPr>
      <w:r>
        <w:rPr>
          <w:rFonts w:ascii="Times New Roman" w:hAnsi="Times New Roman" w:eastAsia="Times New Roman"/>
          <w:b w:val="0"/>
          <w:i w:val="0"/>
          <w:sz w:val="24"/>
        </w:rPr>
        <w:t>Предложен метод Defense4UAVSwarm для повышения устойчивости нейросетевого восприятия роевых систем БПЛА к FGSM-возмущениям. Метод сочетает постдетекционную фильтрацию, T-нормы, валидационный подбор порогов и выборочную XAI-верификацию. По сравнению с простым порогом по confidence он использует не только уверенность детектора, но и кинематическую согласованность, объяснимость решения и, в перспективе, межагентную согласованность. Для завершения статьи необходимо реализовать экспериментальный пайплайн, заполнить численные результаты и обновить аннотацию, раздел результатов и заключение.</w:t>
      </w:r>
    </w:p>
    <w:p>
      <w:pPr>
        <w:pStyle w:val="Heading1"/>
      </w:pPr>
      <w:r>
        <w:rPr>
          <w:rFonts w:ascii="Times New Roman" w:hAnsi="Times New Roman" w:eastAsia="Times New Roman"/>
        </w:rPr>
        <w:t>Вклад авторов</w:t>
      </w:r>
    </w:p>
    <w:p>
      <w:pPr>
        <w:spacing w:line="240" w:lineRule="auto" w:after="60"/>
        <w:ind w:firstLine="709"/>
      </w:pPr>
      <w:r>
        <w:rPr>
          <w:rFonts w:ascii="Times New Roman" w:hAnsi="Times New Roman" w:eastAsia="Times New Roman"/>
          <w:sz w:val="24"/>
        </w:rPr>
        <w:t>Трофимов Ю.В. - разработка методологии, постановка экспериментального пайплайна, реализация XAI-блока; Аверкин А.Н. - математическое обоснование T-норм, научное руководство и проверка корректности постановки; Лебедев М.Д. - реализация программного пайплайна, запуск экспериментов и подготовка визуализаций; Лебедев А.Д. - анализ данных, подготовка рукописи и оформление результатов.</w:t>
      </w:r>
    </w:p>
    <w:p>
      <w:pPr>
        <w:pStyle w:val="Heading1"/>
      </w:pPr>
      <w:r>
        <w:rPr>
          <w:rFonts w:ascii="Times New Roman" w:hAnsi="Times New Roman" w:eastAsia="Times New Roman"/>
        </w:rPr>
        <w:t>Финансирование</w:t>
      </w:r>
    </w:p>
    <w:p>
      <w:pPr>
        <w:spacing w:line="240" w:lineRule="auto" w:after="60"/>
        <w:ind w:firstLine="709"/>
      </w:pPr>
      <w:r>
        <w:rPr>
          <w:rFonts w:ascii="Times New Roman" w:hAnsi="Times New Roman" w:eastAsia="Times New Roman"/>
          <w:sz w:val="24"/>
        </w:rPr>
        <w:t>Исследование выполнено в рамках государственного задания Министерства науки и высшего образования Российской Федерации, тема № 124112200072-2.</w:t>
      </w:r>
    </w:p>
    <w:p>
      <w:pPr>
        <w:pStyle w:val="Heading1"/>
      </w:pPr>
      <w:r>
        <w:rPr>
          <w:rFonts w:ascii="Times New Roman" w:hAnsi="Times New Roman" w:eastAsia="Times New Roman"/>
        </w:rPr>
        <w:t>Сведения об авторах</w:t>
      </w:r>
    </w:p>
    <w:p>
      <w:pPr>
        <w:pStyle w:val="ListBullet"/>
        <w:spacing w:line="240" w:lineRule="auto" w:after="40"/>
      </w:pPr>
      <w:r>
        <w:rPr>
          <w:rFonts w:ascii="Times New Roman" w:hAnsi="Times New Roman" w:eastAsia="Times New Roman"/>
          <w:sz w:val="24"/>
        </w:rPr>
        <w:t>Трофимов Юрий Владиславович - ассистент кафедры, младший научный сотрудник, Государственный университет «Дубна»; инженер-программист, Объединенный институт ядерных исследований; e-mail: ura_trofim@bk.ru; Россия, Дубна; тел.: +7 915 386-82-57.</w:t>
      </w:r>
    </w:p>
    <w:p>
      <w:pPr>
        <w:pStyle w:val="ListBullet"/>
        <w:spacing w:line="240" w:lineRule="auto" w:after="40"/>
      </w:pPr>
      <w:r>
        <w:rPr>
          <w:rFonts w:ascii="Times New Roman" w:hAnsi="Times New Roman" w:eastAsia="Times New Roman"/>
          <w:sz w:val="24"/>
        </w:rPr>
        <w:t>Аверкин Алексей Николаевич - кандидат физико-математических наук, доцент, Государственный университет «Дубна»; e-mail: averkin2003@inbox.ru; Россия, Дубна; тел.: +7 910 422-71-82.</w:t>
      </w:r>
    </w:p>
    <w:p>
      <w:pPr>
        <w:pStyle w:val="ListBullet"/>
        <w:spacing w:line="240" w:lineRule="auto" w:after="40"/>
      </w:pPr>
      <w:r>
        <w:rPr>
          <w:rFonts w:ascii="Times New Roman" w:hAnsi="Times New Roman" w:eastAsia="Times New Roman"/>
          <w:sz w:val="24"/>
        </w:rPr>
        <w:t>Лебедев Михаил Дмитриевич - лаборант учебной лаборатории, кафедра инжиниринга технологического оборудования НИТУ МИСИС; e-mail: lebedevmisha2003@gmail.com; Россия, Москва; тел.: +7 920 134-35-93.</w:t>
      </w:r>
    </w:p>
    <w:p>
      <w:pPr>
        <w:pStyle w:val="ListBullet"/>
        <w:spacing w:line="240" w:lineRule="auto" w:after="40"/>
      </w:pPr>
      <w:r>
        <w:rPr>
          <w:rFonts w:ascii="Times New Roman" w:hAnsi="Times New Roman" w:eastAsia="Times New Roman"/>
          <w:sz w:val="24"/>
        </w:rPr>
        <w:t>Лебедев Александр Дмитриевич - студент, Институт системного анализа и управления, Государственный университет «Дубна»; e-mail: lad.24@uni-dubna.ru; Россия, Дубна; тел.: +7 920 117-03-77.</w:t>
      </w:r>
    </w:p>
    <w:p>
      <w:pPr>
        <w:pStyle w:val="Heading1"/>
      </w:pPr>
      <w:r>
        <w:rPr>
          <w:rFonts w:ascii="Times New Roman" w:hAnsi="Times New Roman" w:eastAsia="Times New Roman"/>
        </w:rPr>
        <w:t>Библиографический список</w:t>
      </w:r>
    </w:p>
    <w:p>
      <w:pPr>
        <w:spacing w:line="240" w:lineRule="auto" w:after="60"/>
        <w:ind w:firstLine="709"/>
      </w:pPr>
      <w:r>
        <w:rPr>
          <w:rFonts w:ascii="Times New Roman" w:hAnsi="Times New Roman" w:eastAsia="Times New Roman"/>
          <w:sz w:val="24"/>
        </w:rPr>
        <w:t>1. Goodfellow I. J., Shlens J., Szegedy C. Explaining and Harnessing Adversarial Examples // International Conference on Learning Representations. 2015. URL: https://arxiv.org/abs/1412.6572 (дата обращения: 01.07.2026).</w:t>
      </w:r>
    </w:p>
    <w:p>
      <w:pPr>
        <w:spacing w:line="240" w:lineRule="auto" w:after="60"/>
        <w:ind w:firstLine="709"/>
      </w:pPr>
      <w:r>
        <w:rPr>
          <w:rFonts w:ascii="Times New Roman" w:hAnsi="Times New Roman" w:eastAsia="Times New Roman"/>
          <w:sz w:val="24"/>
        </w:rPr>
        <w:t>2. Selvaraju R. R., Cogswell M., Das A. et al. Grad-CAM: Visual Explanations from Deep Networks via Gradient-based Localization // Proceedings of the IEEE International Conference on Computer Vision. 2017. P. 618-626. DOI: 10.1109/ICCV.2017.74.</w:t>
      </w:r>
    </w:p>
    <w:p>
      <w:pPr>
        <w:spacing w:line="240" w:lineRule="auto" w:after="60"/>
        <w:ind w:firstLine="709"/>
      </w:pPr>
      <w:r>
        <w:rPr>
          <w:rFonts w:ascii="Times New Roman" w:hAnsi="Times New Roman" w:eastAsia="Times New Roman"/>
          <w:sz w:val="24"/>
        </w:rPr>
        <w:t>3. Zhang Y., Sun P., Jiang Y. et al. ByteTrack: Multi-Object Tracking by Associating Every Detection Box // Lecture Notes in Computer Science. Cham: Springer, 2022. Vol. 13682. P. 1-21. DOI: 10.1007/978-3-031-20047-2_1.</w:t>
      </w:r>
    </w:p>
    <w:p>
      <w:pPr>
        <w:spacing w:line="240" w:lineRule="auto" w:after="60"/>
        <w:ind w:firstLine="709"/>
      </w:pPr>
      <w:r>
        <w:rPr>
          <w:rFonts w:ascii="Times New Roman" w:hAnsi="Times New Roman" w:eastAsia="Times New Roman"/>
          <w:sz w:val="24"/>
        </w:rPr>
        <w:t>4. Ultralytics. YOLOv8 Documentation. URL: https://docs.ultralytics.com/ (дата обращения: 01.07.2026).</w:t>
      </w:r>
    </w:p>
    <w:p>
      <w:pPr>
        <w:spacing w:line="240" w:lineRule="auto" w:after="60"/>
        <w:ind w:firstLine="709"/>
      </w:pPr>
      <w:r>
        <w:rPr>
          <w:rFonts w:ascii="Times New Roman" w:hAnsi="Times New Roman" w:eastAsia="Times New Roman"/>
          <w:b w:val="0"/>
          <w:i w:val="0"/>
          <w:sz w:val="24"/>
        </w:rPr>
        <w:t>5. Zhu P., Wen L., Du D., Bian X., Fan H., Hu Q., Ling H. Detection and Tracking Meet Drones Challenge // IEEE Transactions on Pattern Analysis and Machine Intelligence. 2022. Vol. 44, No. 11. P. 7380-7399. URL: https://github.com/VisDrone/VisDrone-Dataset (дата обращения: 01.07.2026).</w:t>
      </w:r>
    </w:p>
    <w:p>
      <w:pPr>
        <w:spacing w:line="240" w:lineRule="auto" w:after="60"/>
        <w:ind w:firstLine="709"/>
      </w:pPr>
      <w:r>
        <w:rPr>
          <w:rFonts w:ascii="Times New Roman" w:hAnsi="Times New Roman" w:eastAsia="Times New Roman"/>
          <w:b w:val="0"/>
          <w:i w:val="0"/>
          <w:sz w:val="24"/>
        </w:rPr>
        <w:t>6. Hu Y., Lu Y., Xu R., Xie W., Chen S., Wang Y. Collaboration Helps Camera Overtake LiDAR in 3D Detection // Proceedings of the IEEE/CVF Conference on Computer Vision and Pattern Recognition. 2023. URL: https://siheng-chen.github.io/dataset/CoPerception+/ (дата обращения: 01.07.2026).</w:t>
      </w:r>
    </w:p>
    <w:p>
      <w:pPr>
        <w:spacing w:line="240" w:lineRule="auto" w:after="60"/>
        <w:ind w:firstLine="709"/>
      </w:pPr>
      <w:r>
        <w:rPr>
          <w:rFonts w:ascii="Times New Roman" w:hAnsi="Times New Roman" w:eastAsia="Times New Roman"/>
          <w:b w:val="0"/>
          <w:i w:val="0"/>
          <w:sz w:val="24"/>
        </w:rPr>
        <w:t>7. Feng T., Wang X., Han F., Zhang L., Zhu W. U2UData: A Large-scale Cooperative Perception Dataset for Swarm UAVs Autonomous Flight // Proceedings of the 32nd ACM International Conference on Multimedia. 2024. DOI: 10.1145/3664647.3681151. URL: https://github.com/fengtt42/U2UData (дата обращения: 01.07.2026).</w:t>
      </w:r>
    </w:p>
    <w:p>
      <w:pPr>
        <w:spacing w:line="240" w:lineRule="auto" w:after="60"/>
        <w:ind w:firstLine="709"/>
      </w:pPr>
      <w:r>
        <w:rPr>
          <w:rFonts w:ascii="Times New Roman" w:hAnsi="Times New Roman" w:eastAsia="Times New Roman"/>
          <w:sz w:val="24"/>
        </w:rPr>
        <w:t>8. Dubois D., Prade H. Fundamentals of Fuzzy Sets. Boston: Springer, 2000. 674 p.</w:t>
      </w:r>
    </w:p>
    <w:p>
      <w:pPr>
        <w:spacing w:line="240" w:lineRule="auto" w:after="60"/>
        <w:ind w:firstLine="709"/>
      </w:pPr>
      <w:r>
        <w:rPr>
          <w:rFonts w:ascii="Times New Roman" w:hAnsi="Times New Roman" w:eastAsia="Times New Roman"/>
          <w:sz w:val="24"/>
        </w:rPr>
        <w:t>9. Zadeh L. A. Fuzzy sets // Information and Control. 1965. Vol. 8, No. 3. P. 338-353. DOI: 10.1016/S0019-9958(65)90241-X.</w:t>
      </w:r>
    </w:p>
    <w:p>
      <w:pPr>
        <w:spacing w:line="240" w:lineRule="auto" w:after="60"/>
        <w:ind w:firstLine="709"/>
      </w:pPr>
      <w:r>
        <w:rPr>
          <w:rFonts w:ascii="Times New Roman" w:hAnsi="Times New Roman" w:eastAsia="Times New Roman"/>
          <w:sz w:val="24"/>
        </w:rPr>
        <w:t>10. Microsoft AirSim. Aerial Informatics and Robotics Platform. URL: https://github.com/microsoft/AirSim (дата обращения: 01.07.2026).</w:t>
      </w:r>
    </w:p>
    <w:p>
      <w:r/>
    </w:p>
    <w:p>
      <w:pPr>
        <w:pStyle w:val="Heading1"/>
      </w:pPr>
      <w:r>
        <w:rPr>
          <w:rFonts w:ascii="Times New Roman" w:hAnsi="Times New Roman" w:eastAsia="Times New Roman"/>
        </w:rPr>
        <w:t>Приложение А. Полное техническое задание для кодера</w:t>
      </w:r>
    </w:p>
    <w:p>
      <w:pPr>
        <w:spacing w:line="240" w:lineRule="auto" w:after="60"/>
        <w:ind w:firstLine="709"/>
      </w:pPr>
      <w:r>
        <w:rPr>
          <w:rFonts w:ascii="Times New Roman" w:hAnsi="Times New Roman" w:eastAsia="Times New Roman"/>
          <w:b w:val="0"/>
          <w:i w:val="0"/>
          <w:sz w:val="24"/>
        </w:rPr>
        <w:t>Цель ТЗ - получить воспроизводимые численные результаты для статьи Defense4UAVSwarm. Кодер должен реализовать минимальный пайплайн, который сначала дает рабочие результаты без XAI, а затем добавляет XAI-блок как второй этап. Основной принцип: сначала получить таблицу S0/S1/S_naive/S2, затем расширять до S3.</w:t>
      </w:r>
    </w:p>
    <w:p>
      <w:pPr>
        <w:pStyle w:val="Heading2"/>
      </w:pPr>
      <w:r>
        <w:rPr>
          <w:rFonts w:ascii="Times New Roman" w:hAnsi="Times New Roman" w:eastAsia="Times New Roman"/>
        </w:rPr>
        <w:t>А.1. Общая цель</w:t>
      </w:r>
    </w:p>
    <w:p>
      <w:pPr>
        <w:spacing w:line="240" w:lineRule="auto" w:after="60"/>
        <w:ind w:firstLine="709"/>
      </w:pPr>
      <w:r>
        <w:rPr>
          <w:rFonts w:ascii="Times New Roman" w:hAnsi="Times New Roman" w:eastAsia="Times New Roman"/>
          <w:sz w:val="24"/>
        </w:rPr>
        <w:t>Разработать экспериментальный пайплайн для сравнения качества детекции и трекинга БПЛА в режимах: чистый baseline, FGSM без защиты, FGSM с наивным порогом confidence, FGSM с T-норм фильтром по c+k+s, FGSM с T-норм фильтром и выборочной XAI-верификацией.</w:t>
      </w:r>
    </w:p>
    <w:p>
      <w:pPr>
        <w:pStyle w:val="Heading2"/>
      </w:pPr>
      <w:r>
        <w:rPr>
          <w:rFonts w:ascii="Times New Roman" w:hAnsi="Times New Roman" w:eastAsia="Times New Roman"/>
        </w:rPr>
        <w:t>А.2. Окружение и зависимости</w:t>
      </w:r>
    </w:p>
    <w:p>
      <w:pPr>
        <w:pStyle w:val="ListBullet"/>
        <w:spacing w:line="240" w:lineRule="auto" w:after="40"/>
      </w:pPr>
      <w:r>
        <w:rPr>
          <w:rFonts w:ascii="Times New Roman" w:hAnsi="Times New Roman" w:eastAsia="Times New Roman"/>
          <w:sz w:val="24"/>
        </w:rPr>
        <w:t>Python 3.10 или новее; PyTorch; ultralytics; OpenCV; NumPy; SciPy; pandas; pyarrow; matplotlib; tqdm.</w:t>
      </w:r>
    </w:p>
    <w:p>
      <w:pPr>
        <w:pStyle w:val="ListBullet"/>
        <w:spacing w:line="240" w:lineRule="auto" w:after="40"/>
      </w:pPr>
      <w:r>
        <w:rPr>
          <w:rFonts w:ascii="Times New Roman" w:hAnsi="Times New Roman" w:eastAsia="Times New Roman"/>
          <w:sz w:val="24"/>
        </w:rPr>
        <w:t>Для трекинга: ByteTrack или DeepSORT. Для метрик: pycocotools, motmetrics. Для фильтра Калмана: filterpy или собственная простая реализация.</w:t>
      </w:r>
    </w:p>
    <w:p>
      <w:pPr>
        <w:pStyle w:val="ListBullet"/>
        <w:spacing w:line="240" w:lineRule="auto" w:after="40"/>
      </w:pPr>
      <w:r>
        <w:rPr>
          <w:rFonts w:ascii="Times New Roman" w:hAnsi="Times New Roman" w:eastAsia="Times New Roman"/>
          <w:b w:val="0"/>
          <w:i w:val="0"/>
          <w:sz w:val="24"/>
        </w:rPr>
        <w:t>Для XAI: pytorch-grad-cam или torchcam. Если Grad-CAM для YOLOv8 не запускается за 3 рабочих дня, без дальнейшего затягивания использовать плановый fallback EigenCAM и указать это в отчете, metadata.json и тексте статьи.</w:t>
      </w:r>
    </w:p>
    <w:p>
      <w:pPr>
        <w:pStyle w:val="ListBullet"/>
        <w:spacing w:line="240" w:lineRule="auto" w:after="40"/>
      </w:pPr>
      <w:r>
        <w:rPr>
          <w:rFonts w:ascii="Times New Roman" w:hAnsi="Times New Roman" w:eastAsia="Times New Roman"/>
          <w:sz w:val="24"/>
        </w:rPr>
        <w:t>Все пути задавать через config.yaml или CLI. Никаких абсолютных путей в коде.</w:t>
      </w:r>
    </w:p>
    <w:p>
      <w:pPr>
        <w:pStyle w:val="ListBullet"/>
        <w:spacing w:line="240" w:lineRule="auto" w:after="40"/>
      </w:pPr>
      <w:r>
        <w:rPr>
          <w:rFonts w:ascii="Times New Roman" w:hAnsi="Times New Roman" w:eastAsia="Times New Roman"/>
          <w:b w:val="0"/>
          <w:i w:val="0"/>
          <w:sz w:val="24"/>
        </w:rPr>
        <w:t>Фиксировать random seed, версии библиотек, модель, веса, eps, валидационно выбранные пороги tau_conf* и tau_Q*, гиперпараметры XAI, дату запуска и commit hash в results/metadata.json.</w:t>
      </w:r>
    </w:p>
    <w:p>
      <w:pPr>
        <w:jc w:val="center"/>
      </w:pPr>
      <w:r>
        <w:rPr>
          <w:rFonts w:ascii="Times New Roman" w:hAnsi="Times New Roman"/>
          <w:i/>
          <w:sz w:val="20"/>
        </w:rPr>
        <w:t>Таблица А.1 - Рекомендуемая структура репозитория</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D9EAF7"/>
            <w:vAlign w:val="center"/>
            <w:tcW w:w="2381" w:type="dxa"/>
          </w:tcPr>
          <w:p>
            <w:pPr>
              <w:spacing w:after="0" w:line="240" w:lineRule="auto"/>
            </w:pPr>
            <w:r/>
            <w:r>
              <w:rPr>
                <w:rFonts w:ascii="Times New Roman" w:hAnsi="Times New Roman" w:eastAsia="Times New Roman"/>
                <w:b/>
                <w:sz w:val="18"/>
              </w:rPr>
              <w:t>Путь</w:t>
            </w:r>
          </w:p>
        </w:tc>
        <w:tc>
          <w:tcPr>
            <w:tcW w:type="dxa" w:w="4986"/>
            <w:shd w:fill="D9EAF7"/>
            <w:vAlign w:val="center"/>
            <w:tcW w:w="6237" w:type="dxa"/>
          </w:tcPr>
          <w:p>
            <w:pPr>
              <w:spacing w:after="0" w:line="240" w:lineRule="auto"/>
            </w:pPr>
            <w:r/>
            <w:r>
              <w:rPr>
                <w:rFonts w:ascii="Times New Roman" w:hAnsi="Times New Roman" w:eastAsia="Times New Roman"/>
                <w:b/>
                <w:sz w:val="18"/>
              </w:rPr>
              <w:t>Содержимое</w:t>
            </w:r>
          </w:p>
        </w:tc>
      </w:tr>
      <w:tr>
        <w:tc>
          <w:tcPr>
            <w:tcW w:type="dxa" w:w="4986"/>
            <w:vAlign w:val="top"/>
            <w:tcW w:w="2381" w:type="dxa"/>
          </w:tcPr>
          <w:p>
            <w:pPr>
              <w:spacing w:after="0" w:line="240" w:lineRule="auto"/>
            </w:pPr>
            <w:r/>
            <w:r>
              <w:rPr>
                <w:rFonts w:ascii="Times New Roman" w:hAnsi="Times New Roman" w:eastAsia="Times New Roman"/>
                <w:b w:val="0"/>
                <w:sz w:val="18"/>
              </w:rPr>
              <w:t>configs/</w:t>
            </w:r>
          </w:p>
        </w:tc>
        <w:tc>
          <w:tcPr>
            <w:tcW w:type="dxa" w:w="4986"/>
            <w:vAlign w:val="top"/>
            <w:tcW w:w="6237" w:type="dxa"/>
          </w:tcPr>
          <w:p>
            <w:pPr>
              <w:spacing w:after="0" w:line="240" w:lineRule="auto"/>
            </w:pPr>
            <w:r/>
            <w:r>
              <w:rPr>
                <w:rFonts w:ascii="Times New Roman" w:hAnsi="Times New Roman" w:eastAsia="Times New Roman"/>
                <w:b w:val="0"/>
                <w:sz w:val="18"/>
              </w:rPr>
              <w:t>YAML-конфиги датасета, модели, eps, порогов и сценариев</w:t>
            </w:r>
          </w:p>
        </w:tc>
      </w:tr>
      <w:tr>
        <w:tc>
          <w:tcPr>
            <w:tcW w:type="dxa" w:w="4986"/>
            <w:vAlign w:val="top"/>
            <w:tcW w:w="2381" w:type="dxa"/>
          </w:tcPr>
          <w:p>
            <w:pPr>
              <w:spacing w:after="0" w:line="240" w:lineRule="auto"/>
            </w:pPr>
            <w:r/>
            <w:r>
              <w:rPr>
                <w:rFonts w:ascii="Times New Roman" w:hAnsi="Times New Roman" w:eastAsia="Times New Roman"/>
                <w:b w:val="0"/>
                <w:sz w:val="18"/>
              </w:rPr>
              <w:t>data/</w:t>
            </w:r>
          </w:p>
        </w:tc>
        <w:tc>
          <w:tcPr>
            <w:tcW w:type="dxa" w:w="4986"/>
            <w:vAlign w:val="top"/>
            <w:tcW w:w="6237" w:type="dxa"/>
          </w:tcPr>
          <w:p>
            <w:pPr>
              <w:spacing w:after="0" w:line="240" w:lineRule="auto"/>
            </w:pPr>
            <w:r/>
            <w:r>
              <w:rPr>
                <w:rFonts w:ascii="Times New Roman" w:hAnsi="Times New Roman" w:eastAsia="Times New Roman"/>
                <w:b w:val="0"/>
                <w:sz w:val="18"/>
              </w:rPr>
              <w:t>Ссылки или инструкции загрузки; сами большие данные не коммитить</w:t>
            </w:r>
          </w:p>
        </w:tc>
      </w:tr>
      <w:tr>
        <w:tc>
          <w:tcPr>
            <w:tcW w:type="dxa" w:w="4986"/>
            <w:vAlign w:val="top"/>
            <w:tcW w:w="2381" w:type="dxa"/>
          </w:tcPr>
          <w:p>
            <w:pPr>
              <w:spacing w:after="0" w:line="240" w:lineRule="auto"/>
            </w:pPr>
            <w:r/>
            <w:r>
              <w:rPr>
                <w:rFonts w:ascii="Times New Roman" w:hAnsi="Times New Roman" w:eastAsia="Times New Roman"/>
                <w:b w:val="0"/>
                <w:sz w:val="18"/>
              </w:rPr>
              <w:t>src/datasets/</w:t>
            </w:r>
          </w:p>
        </w:tc>
        <w:tc>
          <w:tcPr>
            <w:tcW w:type="dxa" w:w="4986"/>
            <w:vAlign w:val="top"/>
            <w:tcW w:w="6237" w:type="dxa"/>
          </w:tcPr>
          <w:p>
            <w:r/>
            <w:r>
              <w:rPr>
                <w:rFonts w:ascii="Times New Roman" w:hAnsi="Times New Roman" w:eastAsia="Times New Roman"/>
                <w:b w:val="0"/>
                <w:sz w:val="18"/>
              </w:rPr>
              <w:t>Dataloader для VisDrone-VID/MOT; опционально DroneCrowd; конвертация аннотаций</w:t>
            </w:r>
          </w:p>
        </w:tc>
      </w:tr>
      <w:tr>
        <w:tc>
          <w:tcPr>
            <w:tcW w:type="dxa" w:w="4986"/>
            <w:vAlign w:val="top"/>
            <w:tcW w:w="2381" w:type="dxa"/>
          </w:tcPr>
          <w:p>
            <w:pPr>
              <w:spacing w:after="0" w:line="240" w:lineRule="auto"/>
            </w:pPr>
            <w:r/>
            <w:r>
              <w:rPr>
                <w:rFonts w:ascii="Times New Roman" w:hAnsi="Times New Roman" w:eastAsia="Times New Roman"/>
                <w:b w:val="0"/>
                <w:sz w:val="18"/>
              </w:rPr>
              <w:t>src/detectors/</w:t>
            </w:r>
          </w:p>
        </w:tc>
        <w:tc>
          <w:tcPr>
            <w:tcW w:type="dxa" w:w="4986"/>
            <w:vAlign w:val="top"/>
            <w:tcW w:w="6237" w:type="dxa"/>
          </w:tcPr>
          <w:p>
            <w:pPr>
              <w:spacing w:after="0" w:line="240" w:lineRule="auto"/>
            </w:pPr>
            <w:r/>
            <w:r>
              <w:rPr>
                <w:rFonts w:ascii="Times New Roman" w:hAnsi="Times New Roman" w:eastAsia="Times New Roman"/>
                <w:b w:val="0"/>
                <w:sz w:val="18"/>
              </w:rPr>
              <w:t>YOLOv8 inference и сохранение детекций</w:t>
            </w:r>
          </w:p>
        </w:tc>
      </w:tr>
      <w:tr>
        <w:tc>
          <w:tcPr>
            <w:tcW w:type="dxa" w:w="4986"/>
            <w:vAlign w:val="top"/>
            <w:tcW w:w="2381" w:type="dxa"/>
          </w:tcPr>
          <w:p>
            <w:pPr>
              <w:spacing w:after="0" w:line="240" w:lineRule="auto"/>
            </w:pPr>
            <w:r/>
            <w:r>
              <w:rPr>
                <w:rFonts w:ascii="Times New Roman" w:hAnsi="Times New Roman" w:eastAsia="Times New Roman"/>
                <w:b w:val="0"/>
                <w:sz w:val="18"/>
              </w:rPr>
              <w:t>src/attacks/</w:t>
            </w:r>
          </w:p>
        </w:tc>
        <w:tc>
          <w:tcPr>
            <w:tcW w:type="dxa" w:w="4986"/>
            <w:vAlign w:val="top"/>
            <w:tcW w:w="6237" w:type="dxa"/>
          </w:tcPr>
          <w:p>
            <w:pPr>
              <w:spacing w:after="0" w:line="240" w:lineRule="auto"/>
            </w:pPr>
            <w:r/>
            <w:r>
              <w:rPr>
                <w:rFonts w:ascii="Times New Roman" w:hAnsi="Times New Roman" w:eastAsia="Times New Roman"/>
                <w:b w:val="0"/>
                <w:sz w:val="18"/>
              </w:rPr>
              <w:t>FGSM stress-test</w:t>
            </w:r>
          </w:p>
        </w:tc>
      </w:tr>
      <w:tr>
        <w:tc>
          <w:tcPr>
            <w:tcW w:type="dxa" w:w="4986"/>
            <w:vAlign w:val="top"/>
            <w:tcW w:w="2381" w:type="dxa"/>
          </w:tcPr>
          <w:p>
            <w:pPr>
              <w:spacing w:after="0" w:line="240" w:lineRule="auto"/>
            </w:pPr>
            <w:r/>
            <w:r>
              <w:rPr>
                <w:rFonts w:ascii="Times New Roman" w:hAnsi="Times New Roman" w:eastAsia="Times New Roman"/>
                <w:b w:val="0"/>
                <w:sz w:val="18"/>
              </w:rPr>
              <w:t>src/tracking/</w:t>
            </w:r>
          </w:p>
        </w:tc>
        <w:tc>
          <w:tcPr>
            <w:tcW w:type="dxa" w:w="4986"/>
            <w:vAlign w:val="top"/>
            <w:tcW w:w="6237" w:type="dxa"/>
          </w:tcPr>
          <w:p>
            <w:pPr>
              <w:spacing w:after="0" w:line="240" w:lineRule="auto"/>
            </w:pPr>
            <w:r/>
            <w:r>
              <w:rPr>
                <w:rFonts w:ascii="Times New Roman" w:hAnsi="Times New Roman" w:eastAsia="Times New Roman"/>
                <w:b w:val="0"/>
                <w:sz w:val="18"/>
              </w:rPr>
              <w:t>ByteTrack/DeepSORT/Kalman-интерфейсы</w:t>
            </w:r>
          </w:p>
        </w:tc>
      </w:tr>
      <w:tr>
        <w:tc>
          <w:tcPr>
            <w:tcW w:type="dxa" w:w="4986"/>
            <w:vAlign w:val="top"/>
            <w:tcW w:w="2381" w:type="dxa"/>
          </w:tcPr>
          <w:p>
            <w:pPr>
              <w:spacing w:after="0" w:line="240" w:lineRule="auto"/>
            </w:pPr>
            <w:r/>
            <w:r>
              <w:rPr>
                <w:rFonts w:ascii="Times New Roman" w:hAnsi="Times New Roman" w:eastAsia="Times New Roman"/>
                <w:b w:val="0"/>
                <w:sz w:val="18"/>
              </w:rPr>
              <w:t>src/filtering/</w:t>
            </w:r>
          </w:p>
        </w:tc>
        <w:tc>
          <w:tcPr>
            <w:tcW w:type="dxa" w:w="4986"/>
            <w:vAlign w:val="top"/>
            <w:tcW w:w="6237" w:type="dxa"/>
          </w:tcPr>
          <w:p>
            <w:pPr>
              <w:spacing w:after="0" w:line="240" w:lineRule="auto"/>
            </w:pPr>
            <w:r/>
            <w:r>
              <w:rPr>
                <w:rFonts w:ascii="Times New Roman" w:hAnsi="Times New Roman" w:eastAsia="Times New Roman"/>
                <w:b w:val="0"/>
                <w:sz w:val="18"/>
              </w:rPr>
              <w:t>Признаки c,k,s,x, T-нормы, пороги</w:t>
            </w:r>
          </w:p>
        </w:tc>
      </w:tr>
      <w:tr>
        <w:tc>
          <w:tcPr>
            <w:tcW w:type="dxa" w:w="4986"/>
            <w:vAlign w:val="top"/>
            <w:tcW w:w="2381" w:type="dxa"/>
          </w:tcPr>
          <w:p>
            <w:pPr>
              <w:spacing w:after="0" w:line="240" w:lineRule="auto"/>
            </w:pPr>
            <w:r/>
            <w:r>
              <w:rPr>
                <w:rFonts w:ascii="Times New Roman" w:hAnsi="Times New Roman" w:eastAsia="Times New Roman"/>
                <w:b w:val="0"/>
                <w:sz w:val="18"/>
              </w:rPr>
              <w:t>src/xai/</w:t>
            </w:r>
          </w:p>
        </w:tc>
        <w:tc>
          <w:tcPr>
            <w:tcW w:type="dxa" w:w="4986"/>
            <w:vAlign w:val="top"/>
            <w:tcW w:w="6237" w:type="dxa"/>
          </w:tcPr>
          <w:p>
            <w:pPr>
              <w:spacing w:after="0" w:line="240" w:lineRule="auto"/>
            </w:pPr>
            <w:r/>
            <w:r>
              <w:rPr>
                <w:rFonts w:ascii="Times New Roman" w:hAnsi="Times New Roman" w:eastAsia="Times New Roman"/>
                <w:b w:val="0"/>
                <w:sz w:val="18"/>
              </w:rPr>
              <w:t>Selective Grad-CAM / EigenCAM fallback</w:t>
            </w:r>
          </w:p>
        </w:tc>
      </w:tr>
      <w:tr>
        <w:tc>
          <w:tcPr>
            <w:tcW w:type="dxa" w:w="4986"/>
            <w:vAlign w:val="top"/>
            <w:tcW w:w="2381" w:type="dxa"/>
          </w:tcPr>
          <w:p>
            <w:pPr>
              <w:spacing w:after="0" w:line="240" w:lineRule="auto"/>
            </w:pPr>
            <w:r/>
            <w:r>
              <w:rPr>
                <w:rFonts w:ascii="Times New Roman" w:hAnsi="Times New Roman" w:eastAsia="Times New Roman"/>
                <w:b w:val="0"/>
                <w:sz w:val="18"/>
              </w:rPr>
              <w:t>src/metrics/</w:t>
            </w:r>
          </w:p>
        </w:tc>
        <w:tc>
          <w:tcPr>
            <w:tcW w:type="dxa" w:w="4986"/>
            <w:vAlign w:val="top"/>
            <w:tcW w:w="6237" w:type="dxa"/>
          </w:tcPr>
          <w:p>
            <w:pPr>
              <w:spacing w:after="0" w:line="240" w:lineRule="auto"/>
            </w:pPr>
            <w:r/>
            <w:r>
              <w:rPr>
                <w:rFonts w:ascii="Times New Roman" w:hAnsi="Times New Roman" w:eastAsia="Times New Roman"/>
                <w:b w:val="0"/>
                <w:sz w:val="18"/>
              </w:rPr>
              <w:t>mAP, IDF1, MOTA, FP/FN, ASR, latency</w:t>
            </w:r>
          </w:p>
        </w:tc>
      </w:tr>
      <w:tr>
        <w:tc>
          <w:tcPr>
            <w:tcW w:type="dxa" w:w="4986"/>
            <w:vAlign w:val="top"/>
            <w:tcW w:w="2381" w:type="dxa"/>
          </w:tcPr>
          <w:p>
            <w:pPr>
              <w:spacing w:after="0" w:line="240" w:lineRule="auto"/>
            </w:pPr>
            <w:r/>
            <w:r>
              <w:rPr>
                <w:rFonts w:ascii="Times New Roman" w:hAnsi="Times New Roman" w:eastAsia="Times New Roman"/>
                <w:b w:val="0"/>
                <w:sz w:val="18"/>
              </w:rPr>
              <w:t>scripts/</w:t>
            </w:r>
          </w:p>
        </w:tc>
        <w:tc>
          <w:tcPr>
            <w:tcW w:type="dxa" w:w="4986"/>
            <w:vAlign w:val="top"/>
            <w:tcW w:w="6237" w:type="dxa"/>
          </w:tcPr>
          <w:p>
            <w:pPr>
              <w:spacing w:after="0" w:line="240" w:lineRule="auto"/>
            </w:pPr>
            <w:r/>
            <w:r>
              <w:rPr>
                <w:rFonts w:ascii="Times New Roman" w:hAnsi="Times New Roman" w:eastAsia="Times New Roman"/>
                <w:b w:val="0"/>
                <w:sz w:val="18"/>
              </w:rPr>
              <w:t>Запуск сценариев S0-S4 одной командой</w:t>
            </w:r>
          </w:p>
        </w:tc>
      </w:tr>
      <w:tr>
        <w:tc>
          <w:tcPr>
            <w:tcW w:type="dxa" w:w="4986"/>
            <w:vAlign w:val="top"/>
            <w:tcW w:w="2381" w:type="dxa"/>
          </w:tcPr>
          <w:p>
            <w:pPr>
              <w:spacing w:after="0" w:line="240" w:lineRule="auto"/>
            </w:pPr>
            <w:r/>
            <w:r>
              <w:rPr>
                <w:rFonts w:ascii="Times New Roman" w:hAnsi="Times New Roman" w:eastAsia="Times New Roman"/>
                <w:b w:val="0"/>
                <w:sz w:val="18"/>
              </w:rPr>
              <w:t>results/</w:t>
            </w:r>
          </w:p>
        </w:tc>
        <w:tc>
          <w:tcPr>
            <w:tcW w:type="dxa" w:w="4986"/>
            <w:vAlign w:val="top"/>
            <w:tcW w:w="6237" w:type="dxa"/>
          </w:tcPr>
          <w:p>
            <w:pPr>
              <w:spacing w:after="0" w:line="240" w:lineRule="auto"/>
            </w:pPr>
            <w:r/>
            <w:r>
              <w:rPr>
                <w:rFonts w:ascii="Times New Roman" w:hAnsi="Times New Roman" w:eastAsia="Times New Roman"/>
                <w:b w:val="0"/>
                <w:sz w:val="18"/>
              </w:rPr>
              <w:t>CSV/Parquet, метрики, графики, визуализации, metadata.json</w:t>
            </w:r>
          </w:p>
        </w:tc>
      </w:tr>
    </w:tbl>
    <w:p/>
    <w:p>
      <w:pPr>
        <w:pStyle w:val="Heading2"/>
      </w:pPr>
      <w:r>
        <w:rPr>
          <w:rFonts w:ascii="Times New Roman" w:hAnsi="Times New Roman" w:eastAsia="Times New Roman"/>
        </w:rPr>
        <w:t>А.3. Датасет</w:t>
      </w:r>
    </w:p>
    <w:p>
      <w:pPr>
        <w:spacing w:line="240" w:lineRule="auto" w:after="60"/>
        <w:ind w:firstLine="709"/>
      </w:pPr>
      <w:r>
        <w:rPr>
          <w:rFonts w:ascii="Times New Roman" w:hAnsi="Times New Roman" w:eastAsia="Times New Roman"/>
          <w:b w:val="0"/>
          <w:i w:val="0"/>
          <w:sz w:val="24"/>
        </w:rPr>
        <w:t>Первым датасетом выбрать VisDrone2019-VID. Если VID не загружается, не имеет доступных аннотаций для текущего пайплайна или технически блокирует запуск, использовать VisDrone2019-MOT. Зафиксировать выбор поднабора в metadata.json. Использовать официальный validation split VisDrone, если он доступен. Если официального val нет, выделить 20% train-последовательностей как validation split по сценам, а не случайно по соседним кадрам; сохранить список файлов в configs/visdrone_split.yaml и продублировать путь к split в metadata.json. После загрузки проверить масштаб bbox и вывести 20-30 визуализаций с ground truth.</w:t>
      </w:r>
    </w:p>
    <w:p>
      <w:pPr>
        <w:spacing w:line="240" w:lineRule="auto" w:after="60"/>
        <w:ind w:firstLine="709"/>
      </w:pPr>
      <w:r>
        <w:rPr>
          <w:rFonts w:ascii="Times New Roman" w:hAnsi="Times New Roman" w:eastAsia="Times New Roman"/>
          <w:b w:val="0"/>
          <w:i w:val="0"/>
          <w:sz w:val="24"/>
        </w:rPr>
        <w:t>Признак s_i(t) в первой версии на VisDrone не считать как реальный межагентный сигнал. Установить s_i(t)=1 для всех детекций и явно сохранить это в metadata.json: "s_feature_mode": "neutral_single_camera". Не писать в отчете, что межагентная согласованность экспериментально проверена, если она не проверялась.</w:t>
      </w:r>
    </w:p>
    <w:p>
      <w:pPr>
        <w:pStyle w:val="Heading2"/>
      </w:pPr>
      <w:r>
        <w:rPr>
          <w:rFonts w:ascii="Times New Roman" w:hAnsi="Times New Roman" w:eastAsia="Times New Roman"/>
        </w:rPr>
        <w:t>А.4. Обязательные сценарии</w:t>
      </w:r>
    </w:p>
    <w:p>
      <w:pPr>
        <w:jc w:val="center"/>
      </w:pPr>
      <w:r>
        <w:rPr>
          <w:rFonts w:ascii="Times New Roman" w:hAnsi="Times New Roman"/>
          <w:i/>
          <w:sz w:val="20"/>
        </w:rPr>
        <w:t>Таблица А.2 - Сценарии запуска</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D9EAF7"/>
            <w:vAlign w:val="center"/>
            <w:tcW w:w="1134" w:type="dxa"/>
          </w:tcPr>
          <w:p>
            <w:pPr>
              <w:spacing w:after="0" w:line="240" w:lineRule="auto"/>
            </w:pPr>
            <w:r/>
            <w:r>
              <w:rPr>
                <w:rFonts w:ascii="Times New Roman" w:hAnsi="Times New Roman" w:eastAsia="Times New Roman"/>
                <w:b/>
                <w:sz w:val="16"/>
              </w:rPr>
              <w:t>Код</w:t>
            </w:r>
          </w:p>
        </w:tc>
        <w:tc>
          <w:tcPr>
            <w:tcW w:type="dxa" w:w="3324"/>
            <w:shd w:fill="D9EAF7"/>
            <w:vAlign w:val="center"/>
            <w:tcW w:w="4082" w:type="dxa"/>
          </w:tcPr>
          <w:p>
            <w:pPr>
              <w:spacing w:after="0" w:line="240" w:lineRule="auto"/>
            </w:pPr>
            <w:r/>
            <w:r>
              <w:rPr>
                <w:rFonts w:ascii="Times New Roman" w:hAnsi="Times New Roman" w:eastAsia="Times New Roman"/>
                <w:b/>
                <w:sz w:val="16"/>
              </w:rPr>
              <w:t>Содержание</w:t>
            </w:r>
          </w:p>
        </w:tc>
        <w:tc>
          <w:tcPr>
            <w:tcW w:type="dxa" w:w="3324"/>
            <w:shd w:fill="D9EAF7"/>
            <w:vAlign w:val="center"/>
            <w:tcW w:w="3515" w:type="dxa"/>
          </w:tcPr>
          <w:p>
            <w:pPr>
              <w:spacing w:after="0" w:line="240" w:lineRule="auto"/>
            </w:pPr>
            <w:r/>
            <w:r>
              <w:rPr>
                <w:rFonts w:ascii="Times New Roman" w:hAnsi="Times New Roman" w:eastAsia="Times New Roman"/>
                <w:b/>
                <w:sz w:val="16"/>
              </w:rPr>
              <w:t>Минимальный результат</w:t>
            </w:r>
          </w:p>
        </w:tc>
      </w:tr>
      <w:tr>
        <w:tc>
          <w:tcPr>
            <w:tcW w:type="dxa" w:w="3324"/>
            <w:vAlign w:val="top"/>
            <w:tcW w:w="1134" w:type="dxa"/>
          </w:tcPr>
          <w:p>
            <w:pPr>
              <w:spacing w:after="0" w:line="240" w:lineRule="auto"/>
            </w:pPr>
            <w:r/>
            <w:r>
              <w:rPr>
                <w:rFonts w:ascii="Times New Roman" w:hAnsi="Times New Roman" w:eastAsia="Times New Roman"/>
                <w:b w:val="0"/>
                <w:sz w:val="16"/>
              </w:rPr>
              <w:t>S0</w:t>
            </w:r>
          </w:p>
        </w:tc>
        <w:tc>
          <w:tcPr>
            <w:tcW w:type="dxa" w:w="3324"/>
            <w:vAlign w:val="top"/>
            <w:tcW w:w="4082" w:type="dxa"/>
          </w:tcPr>
          <w:p>
            <w:pPr>
              <w:spacing w:after="0" w:line="240" w:lineRule="auto"/>
            </w:pPr>
            <w:r/>
            <w:r>
              <w:rPr>
                <w:rFonts w:ascii="Times New Roman" w:hAnsi="Times New Roman" w:eastAsia="Times New Roman"/>
                <w:b w:val="0"/>
                <w:sz w:val="16"/>
              </w:rPr>
              <w:t>YOLOv8 + tracking на исходных кадрах</w:t>
            </w:r>
          </w:p>
        </w:tc>
        <w:tc>
          <w:tcPr>
            <w:tcW w:type="dxa" w:w="3324"/>
            <w:vAlign w:val="top"/>
            <w:tcW w:w="3515" w:type="dxa"/>
          </w:tcPr>
          <w:p>
            <w:pPr>
              <w:spacing w:after="0" w:line="240" w:lineRule="auto"/>
            </w:pPr>
            <w:r/>
            <w:r>
              <w:rPr>
                <w:rFonts w:ascii="Times New Roman" w:hAnsi="Times New Roman" w:eastAsia="Times New Roman"/>
                <w:b w:val="0"/>
                <w:sz w:val="16"/>
              </w:rPr>
              <w:t>mAP, IDF1, FP/FN, визуализации</w:t>
            </w:r>
          </w:p>
        </w:tc>
      </w:tr>
      <w:tr>
        <w:tc>
          <w:tcPr>
            <w:tcW w:type="dxa" w:w="3324"/>
            <w:vAlign w:val="top"/>
            <w:tcW w:w="1134" w:type="dxa"/>
          </w:tcPr>
          <w:p>
            <w:pPr>
              <w:spacing w:after="0" w:line="240" w:lineRule="auto"/>
            </w:pPr>
            <w:r/>
            <w:r>
              <w:rPr>
                <w:rFonts w:ascii="Times New Roman" w:hAnsi="Times New Roman" w:eastAsia="Times New Roman"/>
                <w:b w:val="0"/>
                <w:sz w:val="16"/>
              </w:rPr>
              <w:t>S1</w:t>
            </w:r>
          </w:p>
        </w:tc>
        <w:tc>
          <w:tcPr>
            <w:tcW w:type="dxa" w:w="3324"/>
            <w:vAlign w:val="top"/>
            <w:tcW w:w="4082" w:type="dxa"/>
          </w:tcPr>
          <w:p>
            <w:pPr>
              <w:spacing w:after="0" w:line="240" w:lineRule="auto"/>
            </w:pPr>
            <w:r/>
            <w:r>
              <w:rPr>
                <w:rFonts w:ascii="Times New Roman" w:hAnsi="Times New Roman" w:eastAsia="Times New Roman"/>
                <w:b w:val="0"/>
                <w:sz w:val="16"/>
              </w:rPr>
              <w:t>FGSM eps in {0.002,0.004,0.008,0.016} без защиты</w:t>
            </w:r>
          </w:p>
        </w:tc>
        <w:tc>
          <w:tcPr>
            <w:tcW w:type="dxa" w:w="3324"/>
            <w:vAlign w:val="top"/>
            <w:tcW w:w="3515" w:type="dxa"/>
          </w:tcPr>
          <w:p>
            <w:pPr>
              <w:spacing w:after="0" w:line="240" w:lineRule="auto"/>
            </w:pPr>
            <w:r/>
            <w:r>
              <w:rPr>
                <w:rFonts w:ascii="Times New Roman" w:hAnsi="Times New Roman" w:eastAsia="Times New Roman"/>
                <w:b w:val="0"/>
                <w:sz w:val="16"/>
              </w:rPr>
              <w:t>Падение качества относительно S0</w:t>
            </w:r>
          </w:p>
        </w:tc>
      </w:tr>
      <w:tr>
        <w:tc>
          <w:tcPr>
            <w:tcW w:type="dxa" w:w="3324"/>
            <w:vAlign w:val="top"/>
            <w:tcW w:w="1134" w:type="dxa"/>
          </w:tcPr>
          <w:p>
            <w:pPr>
              <w:spacing w:after="0" w:line="240" w:lineRule="auto"/>
            </w:pPr>
            <w:r/>
            <w:r>
              <w:rPr>
                <w:rFonts w:ascii="Times New Roman" w:hAnsi="Times New Roman" w:eastAsia="Times New Roman"/>
                <w:b w:val="0"/>
                <w:sz w:val="16"/>
              </w:rPr>
              <w:t>S_naive</w:t>
            </w:r>
          </w:p>
        </w:tc>
        <w:tc>
          <w:tcPr>
            <w:tcW w:type="dxa" w:w="3324"/>
            <w:vAlign w:val="top"/>
            <w:tcW w:w="4082" w:type="dxa"/>
          </w:tcPr>
          <w:p>
            <w:r/>
            <w:r>
              <w:rPr>
                <w:rFonts w:ascii="Times New Roman" w:hAnsi="Times New Roman" w:eastAsia="Times New Roman"/>
                <w:b w:val="0"/>
                <w:sz w:val="18"/>
              </w:rPr>
              <w:t>S1 + tau_conf*, выбранный по F1 на S0-val</w:t>
            </w:r>
          </w:p>
        </w:tc>
        <w:tc>
          <w:tcPr>
            <w:tcW w:type="dxa" w:w="3324"/>
            <w:vAlign w:val="top"/>
            <w:tcW w:w="3515" w:type="dxa"/>
          </w:tcPr>
          <w:p>
            <w:r/>
            <w:r>
              <w:rPr>
                <w:rFonts w:ascii="Times New Roman" w:hAnsi="Times New Roman" w:eastAsia="Times New Roman"/>
                <w:b w:val="0"/>
                <w:sz w:val="18"/>
              </w:rPr>
              <w:t>Честный baseline для сравнения с Defense4UAVSwarm</w:t>
            </w:r>
          </w:p>
        </w:tc>
      </w:tr>
      <w:tr>
        <w:tc>
          <w:tcPr>
            <w:tcW w:type="dxa" w:w="3324"/>
            <w:vAlign w:val="top"/>
            <w:tcW w:w="1134" w:type="dxa"/>
          </w:tcPr>
          <w:p>
            <w:pPr>
              <w:spacing w:after="0" w:line="240" w:lineRule="auto"/>
            </w:pPr>
            <w:r/>
            <w:r>
              <w:rPr>
                <w:rFonts w:ascii="Times New Roman" w:hAnsi="Times New Roman" w:eastAsia="Times New Roman"/>
                <w:b w:val="0"/>
                <w:sz w:val="16"/>
              </w:rPr>
              <w:t>S2</w:t>
            </w:r>
          </w:p>
        </w:tc>
        <w:tc>
          <w:tcPr>
            <w:tcW w:type="dxa" w:w="3324"/>
            <w:vAlign w:val="top"/>
            <w:tcW w:w="4082" w:type="dxa"/>
          </w:tcPr>
          <w:p>
            <w:r/>
            <w:r>
              <w:rPr>
                <w:rFonts w:ascii="Times New Roman" w:hAnsi="Times New Roman" w:eastAsia="Times New Roman"/>
                <w:b w:val="0"/>
                <w:sz w:val="18"/>
              </w:rPr>
              <w:t>S1 + c,k,s=1 + T_min/T_prod/T_L + tau_Q* из валидационной сетки</w:t>
            </w:r>
          </w:p>
        </w:tc>
        <w:tc>
          <w:tcPr>
            <w:tcW w:type="dxa" w:w="3324"/>
            <w:vAlign w:val="top"/>
            <w:tcW w:w="3515" w:type="dxa"/>
          </w:tcPr>
          <w:p>
            <w:pPr>
              <w:spacing w:after="0" w:line="240" w:lineRule="auto"/>
            </w:pPr>
            <w:r/>
            <w:r>
              <w:rPr>
                <w:rFonts w:ascii="Times New Roman" w:hAnsi="Times New Roman" w:eastAsia="Times New Roman"/>
                <w:b w:val="0"/>
                <w:sz w:val="16"/>
              </w:rPr>
              <w:t>Основной минимальный защитный результат</w:t>
            </w:r>
          </w:p>
        </w:tc>
      </w:tr>
      <w:tr>
        <w:tc>
          <w:tcPr>
            <w:tcW w:type="dxa" w:w="3324"/>
            <w:vAlign w:val="top"/>
            <w:tcW w:w="1134" w:type="dxa"/>
          </w:tcPr>
          <w:p>
            <w:pPr>
              <w:spacing w:after="0" w:line="240" w:lineRule="auto"/>
            </w:pPr>
            <w:r/>
            <w:r>
              <w:rPr>
                <w:rFonts w:ascii="Times New Roman" w:hAnsi="Times New Roman" w:eastAsia="Times New Roman"/>
                <w:b w:val="0"/>
                <w:sz w:val="16"/>
              </w:rPr>
              <w:t>S3</w:t>
            </w:r>
          </w:p>
        </w:tc>
        <w:tc>
          <w:tcPr>
            <w:tcW w:type="dxa" w:w="3324"/>
            <w:vAlign w:val="top"/>
            <w:tcW w:w="4082" w:type="dxa"/>
          </w:tcPr>
          <w:p>
            <w:r/>
            <w:r>
              <w:rPr>
                <w:rFonts w:ascii="Times New Roman" w:hAnsi="Times New Roman" w:eastAsia="Times New Roman"/>
                <w:b w:val="0"/>
                <w:sz w:val="18"/>
              </w:rPr>
              <w:t>S1 + c,k,s=1,x + selective Grad-CAM/EigenCAM</w:t>
            </w:r>
          </w:p>
        </w:tc>
        <w:tc>
          <w:tcPr>
            <w:tcW w:type="dxa" w:w="3324"/>
            <w:vAlign w:val="top"/>
            <w:tcW w:w="3515" w:type="dxa"/>
          </w:tcPr>
          <w:p>
            <w:pPr>
              <w:spacing w:after="0" w:line="240" w:lineRule="auto"/>
            </w:pPr>
            <w:r/>
            <w:r>
              <w:rPr>
                <w:rFonts w:ascii="Times New Roman" w:hAnsi="Times New Roman" w:eastAsia="Times New Roman"/>
                <w:b w:val="0"/>
                <w:sz w:val="16"/>
              </w:rPr>
              <w:t>Проверка дополнительного вклада XAI</w:t>
            </w:r>
          </w:p>
        </w:tc>
      </w:tr>
      <w:tr>
        <w:tc>
          <w:tcPr>
            <w:tcW w:type="dxa" w:w="3324"/>
            <w:vAlign w:val="top"/>
            <w:tcW w:w="1134" w:type="dxa"/>
          </w:tcPr>
          <w:p>
            <w:pPr>
              <w:spacing w:after="0" w:line="240" w:lineRule="auto"/>
            </w:pPr>
            <w:r/>
            <w:r>
              <w:rPr>
                <w:rFonts w:ascii="Times New Roman" w:hAnsi="Times New Roman" w:eastAsia="Times New Roman"/>
                <w:b w:val="0"/>
                <w:sz w:val="16"/>
              </w:rPr>
              <w:t>S4</w:t>
            </w:r>
          </w:p>
        </w:tc>
        <w:tc>
          <w:tcPr>
            <w:tcW w:type="dxa" w:w="3324"/>
            <w:vAlign w:val="top"/>
            <w:tcW w:w="4082" w:type="dxa"/>
          </w:tcPr>
          <w:p>
            <w:pPr>
              <w:spacing w:after="0" w:line="240" w:lineRule="auto"/>
            </w:pPr>
            <w:r/>
            <w:r>
              <w:rPr>
                <w:rFonts w:ascii="Times New Roman" w:hAnsi="Times New Roman" w:eastAsia="Times New Roman"/>
                <w:b w:val="0"/>
                <w:sz w:val="16"/>
              </w:rPr>
              <w:t>Абляции по T-нормам, tau, XAI on/off</w:t>
            </w:r>
          </w:p>
        </w:tc>
        <w:tc>
          <w:tcPr>
            <w:tcW w:type="dxa" w:w="3324"/>
            <w:vAlign w:val="top"/>
            <w:tcW w:w="3515" w:type="dxa"/>
          </w:tcPr>
          <w:p>
            <w:pPr>
              <w:spacing w:after="0" w:line="240" w:lineRule="auto"/>
            </w:pPr>
            <w:r/>
            <w:r>
              <w:rPr>
                <w:rFonts w:ascii="Times New Roman" w:hAnsi="Times New Roman" w:eastAsia="Times New Roman"/>
                <w:b w:val="0"/>
                <w:sz w:val="16"/>
              </w:rPr>
              <w:t>Графики чувствительности</w:t>
            </w:r>
          </w:p>
        </w:tc>
      </w:tr>
    </w:tbl>
    <w:p/>
    <w:p>
      <w:pPr>
        <w:pStyle w:val="Heading2"/>
      </w:pPr>
      <w:r>
        <w:rPr>
          <w:rFonts w:ascii="Times New Roman" w:hAnsi="Times New Roman" w:eastAsia="Times New Roman"/>
        </w:rPr>
        <w:t>А.5. Детектор и baseline</w:t>
      </w:r>
    </w:p>
    <w:p>
      <w:pPr>
        <w:pStyle w:val="ListBullet"/>
        <w:spacing w:line="240" w:lineRule="auto" w:after="40"/>
      </w:pPr>
      <w:r>
        <w:rPr>
          <w:rFonts w:ascii="Times New Roman" w:hAnsi="Times New Roman" w:eastAsia="Times New Roman"/>
          <w:sz w:val="24"/>
        </w:rPr>
        <w:t>Начать с YOLOv8n или YOLOv8s через ultralytics. Если готовая модель плохо видит БПЛА, выполнить короткий fine-tuning на train split.</w:t>
      </w:r>
    </w:p>
    <w:p>
      <w:pPr>
        <w:pStyle w:val="ListBullet"/>
        <w:spacing w:line="240" w:lineRule="auto" w:after="40"/>
      </w:pPr>
      <w:r>
        <w:rPr>
          <w:rFonts w:ascii="Times New Roman" w:hAnsi="Times New Roman" w:eastAsia="Times New Roman"/>
          <w:sz w:val="24"/>
        </w:rPr>
        <w:t>Для каждого кадра сохранять detections_raw.parquet или CSV с полями: frame_id, image_path, class_id, x1, y1, x2, y2, confidence, eps, scenario.</w:t>
      </w:r>
    </w:p>
    <w:p>
      <w:pPr>
        <w:pStyle w:val="ListBullet"/>
        <w:spacing w:line="240" w:lineRule="auto" w:after="40"/>
      </w:pPr>
      <w:r>
        <w:rPr>
          <w:rFonts w:ascii="Times New Roman" w:hAnsi="Times New Roman" w:eastAsia="Times New Roman"/>
          <w:sz w:val="24"/>
        </w:rPr>
        <w:t>После трекинга сохранять detections_tracked.parquet с добавленным track_id.</w:t>
      </w:r>
    </w:p>
    <w:p>
      <w:pPr>
        <w:pStyle w:val="ListBullet"/>
        <w:spacing w:line="240" w:lineRule="auto" w:after="40"/>
      </w:pPr>
      <w:r>
        <w:rPr>
          <w:rFonts w:ascii="Times New Roman" w:hAnsi="Times New Roman" w:eastAsia="Times New Roman"/>
          <w:sz w:val="24"/>
        </w:rPr>
        <w:t>Для baseline сохранить визуализации исходных кадров с bbox/confidence/track_id.</w:t>
      </w:r>
    </w:p>
    <w:p>
      <w:pPr>
        <w:pStyle w:val="Heading2"/>
      </w:pPr>
      <w:r>
        <w:rPr>
          <w:rFonts w:ascii="Times New Roman" w:hAnsi="Times New Roman" w:eastAsia="Times New Roman"/>
        </w:rPr>
        <w:t>А.6. FGSM stress-test</w:t>
      </w:r>
    </w:p>
    <w:p>
      <w:pPr>
        <w:spacing w:line="240" w:lineRule="auto" w:after="60"/>
        <w:ind w:firstLine="709"/>
      </w:pPr>
      <w:r>
        <w:rPr>
          <w:rFonts w:ascii="Times New Roman" w:hAnsi="Times New Roman" w:eastAsia="Times New Roman"/>
          <w:sz w:val="24"/>
        </w:rPr>
        <w:t>FGSM использовать только как лабораторный стресс-тест. Атакуется изображение, ground truth не меняется. Обязательные eps: 0.002, 0.004, 0.008, 0.016 в диапазоне [0,1].</w:t>
      </w:r>
    </w:p>
    <w:p>
      <w:pPr>
        <w:pStyle w:val="ListBullet"/>
        <w:spacing w:line="240" w:lineRule="auto" w:after="40"/>
      </w:pPr>
      <w:r>
        <w:rPr>
          <w:rFonts w:ascii="Times New Roman" w:hAnsi="Times New Roman" w:eastAsia="Times New Roman"/>
          <w:sz w:val="24"/>
        </w:rPr>
        <w:t>Приоритетный loss для FGSM: L = L_class + L_box + L_obj, как в YOLO-подобной модели. Сначала попытаться использовать встроенный loss YOLOv8 через model.loss/model.criterion или доступный training forward.</w:t>
      </w:r>
    </w:p>
    <w:p>
      <w:pPr>
        <w:pStyle w:val="ListBullet"/>
        <w:spacing w:line="240" w:lineRule="auto" w:after="40"/>
      </w:pPr>
      <w:r>
        <w:rPr>
          <w:rFonts w:ascii="Times New Roman" w:hAnsi="Times New Roman" w:eastAsia="Times New Roman"/>
          <w:sz w:val="24"/>
        </w:rPr>
        <w:t>Если полноценный YOLO loss не удается подключить за 2 рабочих дня, использовать прокси-потерю: L = L_class для атаки на confidence + L_box через MSE/IoU-loss между предсказанной и ground truth рамкой, если координатный prediction доступен дифференцируемо. Если доступен только L_class, это допустимый fallback, но он обязательно фиксируется в metadata.json и отчете как ограничение эксперимента.</w:t>
      </w:r>
    </w:p>
    <w:p>
      <w:pPr>
        <w:pStyle w:val="ListBullet"/>
        <w:spacing w:line="240" w:lineRule="auto" w:after="40"/>
      </w:pPr>
      <w:r>
        <w:rPr>
          <w:rFonts w:ascii="Times New Roman" w:hAnsi="Times New Roman" w:eastAsia="Times New Roman"/>
          <w:sz w:val="24"/>
        </w:rPr>
        <w:t>Проверка успешности: S1 должен снижать mAP/IDF1 относительно S0. Если не снижает - атака невалидна или eps слишком мал.</w:t>
      </w:r>
    </w:p>
    <w:p>
      <w:pPr>
        <w:pStyle w:val="ListBullet"/>
        <w:spacing w:line="240" w:lineRule="auto" w:after="40"/>
      </w:pPr>
      <w:r>
        <w:rPr>
          <w:rFonts w:ascii="Times New Roman" w:hAnsi="Times New Roman" w:eastAsia="Times New Roman"/>
          <w:sz w:val="24"/>
        </w:rPr>
        <w:t>Сохранять атакованные изображения или кэш тензоров по каждому eps, чтобы эксперимент был воспроизводимым.</w:t>
      </w:r>
    </w:p>
    <w:p>
      <w:pPr>
        <w:pStyle w:val="Heading2"/>
      </w:pPr>
      <w:r>
        <w:rPr>
          <w:rFonts w:ascii="Times New Roman" w:hAnsi="Times New Roman" w:eastAsia="Times New Roman"/>
        </w:rPr>
        <w:t>А.7. Признаки доверия</w:t>
      </w:r>
    </w:p>
    <w:p>
      <w:pPr>
        <w:jc w:val="center"/>
      </w:pPr>
      <w:r>
        <w:rPr>
          <w:rFonts w:ascii="Times New Roman" w:hAnsi="Times New Roman"/>
          <w:i/>
          <w:sz w:val="20"/>
        </w:rPr>
        <w:t>Таблица А.3 - Признаки фильтра</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D9EAF7"/>
            <w:vAlign w:val="center"/>
            <w:tcW w:w="1247" w:type="dxa"/>
          </w:tcPr>
          <w:p>
            <w:pPr>
              <w:spacing w:after="0" w:line="240" w:lineRule="auto"/>
            </w:pPr>
            <w:r/>
            <w:r>
              <w:rPr>
                <w:rFonts w:ascii="Times New Roman" w:hAnsi="Times New Roman" w:eastAsia="Times New Roman"/>
                <w:b/>
                <w:sz w:val="16"/>
              </w:rPr>
              <w:t>Признак</w:t>
            </w:r>
          </w:p>
        </w:tc>
        <w:tc>
          <w:tcPr>
            <w:tcW w:type="dxa" w:w="3324"/>
            <w:shd w:fill="D9EAF7"/>
            <w:vAlign w:val="center"/>
            <w:tcW w:w="4536" w:type="dxa"/>
          </w:tcPr>
          <w:p>
            <w:pPr>
              <w:spacing w:after="0" w:line="240" w:lineRule="auto"/>
            </w:pPr>
            <w:r/>
            <w:r>
              <w:rPr>
                <w:rFonts w:ascii="Times New Roman" w:hAnsi="Times New Roman" w:eastAsia="Times New Roman"/>
                <w:b/>
                <w:sz w:val="16"/>
              </w:rPr>
              <w:t>Как считать</w:t>
            </w:r>
          </w:p>
        </w:tc>
        <w:tc>
          <w:tcPr>
            <w:tcW w:type="dxa" w:w="3324"/>
            <w:shd w:fill="D9EAF7"/>
            <w:vAlign w:val="center"/>
            <w:tcW w:w="2948" w:type="dxa"/>
          </w:tcPr>
          <w:p>
            <w:pPr>
              <w:spacing w:after="0" w:line="240" w:lineRule="auto"/>
            </w:pPr>
            <w:r/>
            <w:r>
              <w:rPr>
                <w:rFonts w:ascii="Times New Roman" w:hAnsi="Times New Roman" w:eastAsia="Times New Roman"/>
                <w:b/>
                <w:sz w:val="16"/>
              </w:rPr>
              <w:t>Fallback</w:t>
            </w:r>
          </w:p>
        </w:tc>
      </w:tr>
      <w:tr>
        <w:tc>
          <w:tcPr>
            <w:tcW w:type="dxa" w:w="3324"/>
            <w:vAlign w:val="top"/>
            <w:tcW w:w="1247" w:type="dxa"/>
          </w:tcPr>
          <w:p>
            <w:pPr>
              <w:spacing w:after="0" w:line="240" w:lineRule="auto"/>
            </w:pPr>
            <w:r/>
            <w:r>
              <w:rPr>
                <w:rFonts w:ascii="Times New Roman" w:hAnsi="Times New Roman" w:eastAsia="Times New Roman"/>
                <w:b w:val="0"/>
                <w:sz w:val="16"/>
              </w:rPr>
              <w:t>c_i(t)</w:t>
            </w:r>
          </w:p>
        </w:tc>
        <w:tc>
          <w:tcPr>
            <w:tcW w:type="dxa" w:w="3324"/>
            <w:vAlign w:val="top"/>
            <w:tcW w:w="4536" w:type="dxa"/>
          </w:tcPr>
          <w:p>
            <w:pPr>
              <w:spacing w:after="0" w:line="240" w:lineRule="auto"/>
            </w:pPr>
            <w:r/>
            <w:r>
              <w:rPr>
                <w:rFonts w:ascii="Times New Roman" w:hAnsi="Times New Roman" w:eastAsia="Times New Roman"/>
                <w:b w:val="0"/>
                <w:sz w:val="16"/>
              </w:rPr>
              <w:t>confidence из детектора, нормирован в [0,1]</w:t>
            </w:r>
          </w:p>
        </w:tc>
        <w:tc>
          <w:tcPr>
            <w:tcW w:type="dxa" w:w="3324"/>
            <w:vAlign w:val="top"/>
            <w:tcW w:w="2948" w:type="dxa"/>
          </w:tcPr>
          <w:p>
            <w:pPr>
              <w:spacing w:after="0" w:line="240" w:lineRule="auto"/>
            </w:pPr>
            <w:r/>
            <w:r>
              <w:rPr>
                <w:rFonts w:ascii="Times New Roman" w:hAnsi="Times New Roman" w:eastAsia="Times New Roman"/>
                <w:b w:val="0"/>
                <w:sz w:val="16"/>
              </w:rPr>
              <w:t>Использовать напрямую</w:t>
            </w:r>
          </w:p>
        </w:tc>
      </w:tr>
      <w:tr>
        <w:tc>
          <w:tcPr>
            <w:tcW w:type="dxa" w:w="3324"/>
            <w:vAlign w:val="top"/>
            <w:tcW w:w="1247" w:type="dxa"/>
          </w:tcPr>
          <w:p>
            <w:pPr>
              <w:spacing w:after="0" w:line="240" w:lineRule="auto"/>
            </w:pPr>
            <w:r/>
            <w:r>
              <w:rPr>
                <w:rFonts w:ascii="Times New Roman" w:hAnsi="Times New Roman" w:eastAsia="Times New Roman"/>
                <w:b w:val="0"/>
                <w:sz w:val="16"/>
              </w:rPr>
              <w:t>k_i(t)</w:t>
            </w:r>
          </w:p>
        </w:tc>
        <w:tc>
          <w:tcPr>
            <w:tcW w:type="dxa" w:w="3324"/>
            <w:vAlign w:val="top"/>
            <w:tcW w:w="4536" w:type="dxa"/>
          </w:tcPr>
          <w:p>
            <w:pPr>
              <w:spacing w:after="0" w:line="240" w:lineRule="auto"/>
            </w:pPr>
            <w:r/>
            <w:r>
              <w:rPr>
                <w:rFonts w:ascii="Times New Roman" w:hAnsi="Times New Roman" w:eastAsia="Times New Roman"/>
                <w:b w:val="0"/>
                <w:sz w:val="16"/>
              </w:rPr>
              <w:t>1 - normalized_center_distance или IoU с прогнозом трекера</w:t>
            </w:r>
          </w:p>
        </w:tc>
        <w:tc>
          <w:tcPr>
            <w:tcW w:type="dxa" w:w="3324"/>
            <w:vAlign w:val="top"/>
            <w:tcW w:w="2948" w:type="dxa"/>
          </w:tcPr>
          <w:p>
            <w:pPr>
              <w:spacing w:after="0" w:line="240" w:lineRule="auto"/>
            </w:pPr>
            <w:r/>
            <w:r>
              <w:rPr>
                <w:rFonts w:ascii="Times New Roman" w:hAnsi="Times New Roman" w:eastAsia="Times New Roman"/>
                <w:b w:val="0"/>
                <w:sz w:val="16"/>
              </w:rPr>
              <w:t>Для первых кадров k=1</w:t>
            </w:r>
          </w:p>
        </w:tc>
      </w:tr>
      <w:tr>
        <w:tc>
          <w:tcPr>
            <w:tcW w:type="dxa" w:w="3324"/>
            <w:vAlign w:val="top"/>
            <w:tcW w:w="1247" w:type="dxa"/>
          </w:tcPr>
          <w:p>
            <w:pPr>
              <w:spacing w:after="0" w:line="240" w:lineRule="auto"/>
            </w:pPr>
            <w:r/>
            <w:r>
              <w:rPr>
                <w:rFonts w:ascii="Times New Roman" w:hAnsi="Times New Roman" w:eastAsia="Times New Roman"/>
                <w:b w:val="0"/>
                <w:sz w:val="16"/>
              </w:rPr>
              <w:t>s_i(t)</w:t>
            </w:r>
          </w:p>
        </w:tc>
        <w:tc>
          <w:tcPr>
            <w:tcW w:type="dxa" w:w="3324"/>
            <w:vAlign w:val="top"/>
            <w:tcW w:w="4536" w:type="dxa"/>
          </w:tcPr>
          <w:p>
            <w:r/>
            <w:r>
              <w:rPr>
                <w:rFonts w:ascii="Times New Roman" w:hAnsi="Times New Roman" w:eastAsia="Times New Roman"/>
                <w:b w:val="0"/>
                <w:sz w:val="18"/>
              </w:rPr>
              <w:t>Межагентная согласованность при наличии нескольких ракурсов</w:t>
            </w:r>
          </w:p>
        </w:tc>
        <w:tc>
          <w:tcPr>
            <w:tcW w:type="dxa" w:w="3324"/>
            <w:vAlign w:val="top"/>
            <w:tcW w:w="2948" w:type="dxa"/>
          </w:tcPr>
          <w:p>
            <w:r/>
            <w:r>
              <w:rPr>
                <w:rFonts w:ascii="Times New Roman" w:hAnsi="Times New Roman" w:eastAsia="Times New Roman"/>
                <w:b w:val="0"/>
                <w:sz w:val="18"/>
              </w:rPr>
              <w:t>Для VisDrone s=1; сохранить s_feature_mode=neutral_single_camera</w:t>
            </w:r>
          </w:p>
        </w:tc>
      </w:tr>
      <w:tr>
        <w:tc>
          <w:tcPr>
            <w:tcW w:type="dxa" w:w="3324"/>
            <w:vAlign w:val="top"/>
            <w:tcW w:w="1247" w:type="dxa"/>
          </w:tcPr>
          <w:p>
            <w:pPr>
              <w:spacing w:after="0" w:line="240" w:lineRule="auto"/>
            </w:pPr>
            <w:r/>
            <w:r>
              <w:rPr>
                <w:rFonts w:ascii="Times New Roman" w:hAnsi="Times New Roman" w:eastAsia="Times New Roman"/>
                <w:b w:val="0"/>
                <w:sz w:val="16"/>
              </w:rPr>
              <w:t>x_i(t)</w:t>
            </w:r>
          </w:p>
        </w:tc>
        <w:tc>
          <w:tcPr>
            <w:tcW w:type="dxa" w:w="3324"/>
            <w:vAlign w:val="top"/>
            <w:tcW w:w="4536" w:type="dxa"/>
          </w:tcPr>
          <w:p>
            <w:r/>
            <w:r>
              <w:rPr>
                <w:rFonts w:ascii="Times New Roman" w:hAnsi="Times New Roman" w:eastAsia="Times New Roman"/>
                <w:b w:val="0"/>
                <w:sz w:val="18"/>
              </w:rPr>
              <w:t>Доля Grad-CAM/EigenCAM значимости внутри bbox; запуск только по условиям риска</w:t>
            </w:r>
          </w:p>
        </w:tc>
        <w:tc>
          <w:tcPr>
            <w:tcW w:type="dxa" w:w="3324"/>
            <w:vAlign w:val="top"/>
            <w:tcW w:w="2948" w:type="dxa"/>
          </w:tcPr>
          <w:p>
            <w:r/>
            <w:r>
              <w:rPr>
                <w:rFonts w:ascii="Times New Roman" w:hAnsi="Times New Roman" w:eastAsia="Times New Roman"/>
                <w:b w:val="0"/>
                <w:sz w:val="18"/>
              </w:rPr>
              <w:t>Если XAI не запущен: x=1. Если Grad-CAM не заработал за 3 дня: EigenCAM fallback</w:t>
            </w:r>
          </w:p>
        </w:tc>
      </w:tr>
    </w:tbl>
    <w:p/>
    <w:p>
      <w:pPr>
        <w:spacing w:line="240" w:lineRule="auto" w:after="60"/>
        <w:ind w:firstLine="709"/>
      </w:pPr>
      <w:r>
        <w:rPr>
          <w:rFonts w:ascii="Times New Roman" w:hAnsi="Times New Roman" w:eastAsia="Times New Roman"/>
          <w:sz w:val="24"/>
        </w:rPr>
        <w:t>Все итоговые признаки сохранять в detections_filtered.parquet/CSV с обязательными полями: frame_id, track_id, x1, y1, x2, y2, confidence, c, k, s, x, Q, tau, accepted, eps, scenario, tnorm, xai_triggered.</w:t>
      </w:r>
    </w:p>
    <w:p>
      <w:pPr>
        <w:pStyle w:val="Heading2"/>
      </w:pPr>
      <w:r>
        <w:rPr>
          <w:rFonts w:ascii="Times New Roman" w:hAnsi="Times New Roman" w:eastAsia="Times New Roman"/>
        </w:rPr>
        <w:t>А.8. T-нормы и пороги</w:t>
      </w:r>
    </w:p>
    <w:p>
      <w:pPr>
        <w:pStyle w:val="ListBullet"/>
        <w:spacing w:line="240" w:lineRule="auto" w:after="40"/>
      </w:pPr>
      <w:r>
        <w:rPr>
          <w:rFonts w:ascii="Times New Roman" w:hAnsi="Times New Roman" w:eastAsia="Times New Roman"/>
          <w:sz w:val="24"/>
        </w:rPr>
        <w:t>Реализовать T_min = min(z_j).</w:t>
      </w:r>
    </w:p>
    <w:p>
      <w:pPr>
        <w:pStyle w:val="ListBullet"/>
        <w:spacing w:line="240" w:lineRule="auto" w:after="40"/>
      </w:pPr>
      <w:r>
        <w:rPr>
          <w:rFonts w:ascii="Times New Roman" w:hAnsi="Times New Roman" w:eastAsia="Times New Roman"/>
          <w:sz w:val="24"/>
        </w:rPr>
        <w:t>Реализовать T_prod = product(z_j).</w:t>
      </w:r>
    </w:p>
    <w:p>
      <w:pPr>
        <w:pStyle w:val="ListBullet"/>
        <w:spacing w:line="240" w:lineRule="auto" w:after="40"/>
      </w:pPr>
      <w:r>
        <w:rPr>
          <w:rFonts w:ascii="Times New Roman" w:hAnsi="Times New Roman" w:eastAsia="Times New Roman"/>
          <w:sz w:val="24"/>
        </w:rPr>
        <w:t>Реализовать T_Lukasiewicz = max(0, sum(z_j) - n + 1). Для c,k,s,x: max(0,c+k+s+x-3).</w:t>
      </w:r>
    </w:p>
    <w:p>
      <w:pPr>
        <w:pStyle w:val="ListBullet"/>
        <w:spacing w:line="240" w:lineRule="auto" w:after="40"/>
      </w:pPr>
      <w:r>
        <w:rPr>
          <w:rFonts w:ascii="Times New Roman" w:hAnsi="Times New Roman" w:eastAsia="Times New Roman"/>
          <w:b w:val="0"/>
          <w:i w:val="0"/>
          <w:sz w:val="24"/>
        </w:rPr>
        <w:t>Адаптивный tau(t) в первой версии не реализовывать. Для S2/S3 выбрать tau_Q* по валидационной сетке tau in {0.30,0.40,0.50,0.60} отдельно для каждой T-нормы по максимуму F1 на S0-val. Если несколько tau дают F1 с разницей менее 0.01, выбрать наименьший tau. Это правило фиксируется в протоколе и не меняется между сценариями или eps.</w:t>
      </w:r>
    </w:p>
    <w:p>
      <w:pPr>
        <w:pStyle w:val="ListBullet"/>
        <w:spacing w:line="240" w:lineRule="auto" w:after="40"/>
      </w:pPr>
      <w:r>
        <w:rPr>
          <w:rFonts w:ascii="Times New Roman" w:hAnsi="Times New Roman" w:eastAsia="Times New Roman"/>
          <w:b w:val="0"/>
          <w:i w:val="0"/>
          <w:sz w:val="24"/>
        </w:rPr>
        <w:t>Для S_naive выбрать tau_conf* на той же S0-val по сетке confidence in {0.20,0.30,0.40,0.50,0.60,0.70,0.80} по максимуму F1. Если несколько confidence-порогов дают F1 с разницей менее 0.01, выбрать наименьший порог, чтобы не ухудшать recall. Это гарантирует честное сравнение без ручного подбора и без произвольного baseline confidence=0.5.</w:t>
      </w:r>
    </w:p>
    <w:p>
      <w:pPr>
        <w:pStyle w:val="Heading2"/>
      </w:pPr>
      <w:r>
        <w:rPr>
          <w:rFonts w:ascii="Times New Roman" w:hAnsi="Times New Roman" w:eastAsia="Times New Roman"/>
        </w:rPr>
        <w:t>А.9. XAI-блок: минимально нормальная реализация</w:t>
      </w:r>
    </w:p>
    <w:p>
      <w:pPr>
        <w:spacing w:line="240" w:lineRule="auto" w:after="60"/>
        <w:ind w:firstLine="709"/>
      </w:pPr>
      <w:r>
        <w:rPr>
          <w:rFonts w:ascii="Times New Roman" w:hAnsi="Times New Roman" w:eastAsia="Times New Roman"/>
          <w:sz w:val="24"/>
        </w:rPr>
        <w:t>XAI в этой работе нужен не для красивых картинок, а для измеримого признака x_i(t). Он должен запускаться выборочно, иначе задержка может убить практическую применимость метода.</w:t>
      </w:r>
    </w:p>
    <w:p>
      <w:pPr>
        <w:pStyle w:val="ListBullet"/>
        <w:spacing w:line="240" w:lineRule="auto" w:after="40"/>
      </w:pPr>
      <w:r>
        <w:rPr>
          <w:rFonts w:ascii="Times New Roman" w:hAnsi="Times New Roman" w:eastAsia="Times New Roman"/>
          <w:b w:val="0"/>
          <w:i w:val="0"/>
          <w:sz w:val="24"/>
        </w:rPr>
        <w:t>Запускать Grad-CAM только если c_i(t)&lt;c_low=0.5 или 1-k_i(t)&gt;sigma_k=0.3 или есть разрыв трека более чем на 3 кадра либо кандидатный ID switch. Порог rho не используется, так как R(t) исключен из v0.6. Значения c_low=0.5 и sigma_k=0.3 являются стартовыми эвристиками, а не ручной подгонкой под результат.</w:t>
      </w:r>
    </w:p>
    <w:p>
      <w:pPr>
        <w:pStyle w:val="ListBullet"/>
        <w:spacing w:line="240" w:lineRule="auto" w:after="40"/>
      </w:pPr>
      <w:r>
        <w:rPr>
          <w:rFonts w:ascii="Times New Roman" w:hAnsi="Times New Roman" w:eastAsia="Times New Roman"/>
          <w:b w:val="0"/>
          <w:i w:val="0"/>
          <w:sz w:val="24"/>
        </w:rPr>
        <w:t>Ограничить число XAI-детекций на кадр: M_xai=5. Если условий больше пяти, выбирать по r_i(t)=0.5(1-c_i(t))+0.5(1-k_i(t))+0.2 I_event. После получения S2 проверить долю кадров с запуском XAI: если менее 5%, повысить c_low до 0.6 или снизить sigma_k до 0.2; если более 40%, снизить c_low до 0.4 или повысить sigma_k до 0.4. Итоговые значения зафиксировать в metadata.json и не менять после запуска S3.</w:t>
      </w:r>
    </w:p>
    <w:p>
      <w:pPr>
        <w:pStyle w:val="ListBullet"/>
        <w:spacing w:line="240" w:lineRule="auto" w:after="40"/>
      </w:pPr>
      <w:r>
        <w:rPr>
          <w:rFonts w:ascii="Times New Roman" w:hAnsi="Times New Roman" w:eastAsia="Times New Roman"/>
          <w:sz w:val="24"/>
        </w:rPr>
        <w:t>Если XAI не запускался для детекции, ставить x_i(t)=1 и xai_triggered=false.</w:t>
      </w:r>
    </w:p>
    <w:p>
      <w:pPr>
        <w:pStyle w:val="ListBullet"/>
        <w:spacing w:line="240" w:lineRule="auto" w:after="40"/>
      </w:pPr>
      <w:r>
        <w:rPr>
          <w:rFonts w:ascii="Times New Roman" w:hAnsi="Times New Roman" w:eastAsia="Times New Roman"/>
          <w:sz w:val="24"/>
        </w:rPr>
        <w:t>Если XAI запускался, считать mass_inside = sum CAM внутри bbox / sum CAM по изображению.</w:t>
      </w:r>
    </w:p>
    <w:p>
      <w:pPr>
        <w:pStyle w:val="ListBullet"/>
        <w:spacing w:line="240" w:lineRule="auto" w:after="40"/>
      </w:pPr>
      <w:r>
        <w:rPr>
          <w:rFonts w:ascii="Times New Roman" w:hAnsi="Times New Roman" w:eastAsia="Times New Roman"/>
          <w:sz w:val="24"/>
        </w:rPr>
        <w:t>Сохранять CAM-карты для 50-100 примеров: clean, attack, filter accepted, filter rejected.</w:t>
      </w:r>
    </w:p>
    <w:p>
      <w:pPr>
        <w:pStyle w:val="ListBullet"/>
        <w:spacing w:line="240" w:lineRule="auto" w:after="40"/>
      </w:pPr>
      <w:r>
        <w:rPr>
          <w:rFonts w:ascii="Times New Roman" w:hAnsi="Times New Roman" w:eastAsia="Times New Roman"/>
          <w:sz w:val="24"/>
        </w:rPr>
        <w:t>Обязательно измерить latency_mean и latency_p95 для S2 и S3. Без задержки XAI-результат неполный.</w:t>
      </w:r>
    </w:p>
    <w:p>
      <w:pPr>
        <w:pStyle w:val="ListBullet"/>
        <w:spacing w:line="240" w:lineRule="auto" w:after="40"/>
      </w:pPr>
      <w:r>
        <w:rPr>
          <w:rFonts w:ascii="Times New Roman" w:hAnsi="Times New Roman" w:eastAsia="Times New Roman"/>
          <w:b w:val="0"/>
          <w:i w:val="0"/>
          <w:sz w:val="24"/>
        </w:rPr>
        <w:t>Если pytorch-grad-cam нестабилен с YOLOv8 и не запускается за 3 рабочих дня, использовать EigenCAM как плановый fallback, но не скрывать это в отчете и metadata.json.</w:t>
      </w:r>
    </w:p>
    <w:p>
      <w:pPr>
        <w:pStyle w:val="Heading2"/>
      </w:pPr>
      <w:r>
        <w:rPr>
          <w:rFonts w:ascii="Times New Roman" w:hAnsi="Times New Roman" w:eastAsia="Times New Roman"/>
        </w:rPr>
        <w:t>А.10. Метрики и отчеты</w:t>
      </w:r>
    </w:p>
    <w:p>
      <w:pPr>
        <w:pStyle w:val="ListBullet"/>
        <w:spacing w:line="240" w:lineRule="auto" w:after="40"/>
      </w:pPr>
      <w:r>
        <w:rPr>
          <w:rFonts w:ascii="Times New Roman" w:hAnsi="Times New Roman" w:eastAsia="Times New Roman"/>
          <w:sz w:val="24"/>
        </w:rPr>
        <w:t>Детекция: mAP, precision, recall, FP/100 frames, FN/100 frames.</w:t>
      </w:r>
    </w:p>
    <w:p>
      <w:pPr>
        <w:pStyle w:val="ListBullet"/>
        <w:spacing w:line="240" w:lineRule="auto" w:after="40"/>
      </w:pPr>
      <w:r>
        <w:rPr>
          <w:rFonts w:ascii="Times New Roman" w:hAnsi="Times New Roman" w:eastAsia="Times New Roman"/>
          <w:sz w:val="24"/>
        </w:rPr>
        <w:t>Трекинг: IDF1, MOTA, track fragmentation, number of ID switches. Для IDSW использовать motmetrics или эквивалентную реализацию с ground truth track_id.</w:t>
      </w:r>
    </w:p>
    <w:p>
      <w:pPr>
        <w:pStyle w:val="ListBullet"/>
        <w:spacing w:line="240" w:lineRule="auto" w:after="40"/>
      </w:pPr>
      <w:r>
        <w:rPr>
          <w:rFonts w:ascii="Times New Roman" w:hAnsi="Times New Roman" w:eastAsia="Times New Roman"/>
          <w:sz w:val="24"/>
        </w:rPr>
        <w:t>Устойчивость: ASR по точному определению из статьи, G_res^+ и G_res^- по соответствующим формулам. ID switch фиксируется, если ground truth-трек с track_id G получает в атакованном режиме predicted track_id D1, а в следующем сопоставленном кадре - D2, D1 != D2, при отсутствии физического разрыва объекта.</w:t>
      </w:r>
    </w:p>
    <w:p>
      <w:pPr>
        <w:pStyle w:val="ListBullet"/>
        <w:spacing w:line="240" w:lineRule="auto" w:after="40"/>
      </w:pPr>
      <w:r>
        <w:rPr>
          <w:rFonts w:ascii="Times New Roman" w:hAnsi="Times New Roman" w:eastAsia="Times New Roman"/>
          <w:sz w:val="24"/>
        </w:rPr>
        <w:t>Задержка: mean latency, p95 latency, доля кадров с XAI.</w:t>
      </w:r>
    </w:p>
    <w:p>
      <w:pPr>
        <w:pStyle w:val="ListBullet"/>
        <w:spacing w:line="240" w:lineRule="auto" w:after="40"/>
      </w:pPr>
      <w:r>
        <w:rPr>
          <w:rFonts w:ascii="Times New Roman" w:hAnsi="Times New Roman" w:eastAsia="Times New Roman"/>
          <w:sz w:val="24"/>
        </w:rPr>
        <w:t>Графики: метрика от eps, сравнение T-норм, S_naive vs S2 vs S3, latency S2/S3.</w:t>
      </w:r>
    </w:p>
    <w:p>
      <w:pPr>
        <w:spacing w:line="240" w:lineRule="auto" w:after="60"/>
        <w:ind w:firstLine="709"/>
      </w:pPr>
      <w:r>
        <w:rPr>
          <w:rFonts w:ascii="Times New Roman" w:hAnsi="Times New Roman" w:eastAsia="Times New Roman"/>
          <w:sz w:val="24"/>
        </w:rPr>
        <w:t>В конце работы кодер должен выдать: results_summary.xlsx или CSV; папку plots/; папку visualizations/; metadata.json; краткий README с командами запуска; архив или ссылку на репозиторий.</w:t>
      </w:r>
    </w:p>
    <w:p>
      <w:pPr>
        <w:pStyle w:val="Heading2"/>
      </w:pPr>
      <w:r>
        <w:rPr>
          <w:rFonts w:ascii="Times New Roman" w:hAnsi="Times New Roman" w:eastAsia="Times New Roman"/>
        </w:rPr>
        <w:t>А.11. План работ</w:t>
      </w:r>
    </w:p>
    <w:p>
      <w:pPr>
        <w:jc w:val="center"/>
      </w:pPr>
      <w:r>
        <w:rPr>
          <w:rFonts w:ascii="Times New Roman" w:hAnsi="Times New Roman" w:eastAsia="Times New Roman"/>
          <w:i/>
          <w:sz w:val="24"/>
        </w:rPr>
        <w:t>Таблица А.4 - Реалистичный план на 32 дня</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D9EAF7"/>
            <w:vAlign w:val="center"/>
            <w:tcW w:w="1360" w:type="dxa"/>
          </w:tcPr>
          <w:p>
            <w:r/>
            <w:r>
              <w:rPr>
                <w:rFonts w:ascii="Times New Roman" w:hAnsi="Times New Roman" w:eastAsia="Times New Roman"/>
                <w:b/>
                <w:sz w:val="18"/>
              </w:rPr>
              <w:t>Дни</w:t>
            </w:r>
          </w:p>
        </w:tc>
        <w:tc>
          <w:tcPr>
            <w:tcW w:type="dxa" w:w="3324"/>
            <w:shd w:fill="D9EAF7"/>
            <w:vAlign w:val="center"/>
            <w:tcW w:w="3969" w:type="dxa"/>
          </w:tcPr>
          <w:p>
            <w:r/>
            <w:r>
              <w:rPr>
                <w:rFonts w:ascii="Times New Roman" w:hAnsi="Times New Roman" w:eastAsia="Times New Roman"/>
                <w:b/>
                <w:sz w:val="18"/>
              </w:rPr>
              <w:t>Задача</w:t>
            </w:r>
          </w:p>
        </w:tc>
        <w:tc>
          <w:tcPr>
            <w:tcW w:type="dxa" w:w="3324"/>
            <w:shd w:fill="D9EAF7"/>
            <w:vAlign w:val="center"/>
            <w:tcW w:w="3402" w:type="dxa"/>
          </w:tcPr>
          <w:p>
            <w:r/>
            <w:r>
              <w:rPr>
                <w:rFonts w:ascii="Times New Roman" w:hAnsi="Times New Roman" w:eastAsia="Times New Roman"/>
                <w:b/>
                <w:sz w:val="18"/>
              </w:rPr>
              <w:t>Результат</w:t>
            </w:r>
          </w:p>
        </w:tc>
      </w:tr>
      <w:tr>
        <w:tc>
          <w:tcPr>
            <w:tcW w:type="dxa" w:w="3324"/>
            <w:vAlign w:val="top"/>
            <w:tcW w:w="1360" w:type="dxa"/>
          </w:tcPr>
          <w:p>
            <w:r>
              <w:t>1-3</w:t>
            </w:r>
          </w:p>
        </w:tc>
        <w:tc>
          <w:tcPr>
            <w:tcW w:type="dxa" w:w="3324"/>
            <w:vAlign w:val="top"/>
            <w:tcW w:w="3969" w:type="dxa"/>
          </w:tcPr>
          <w:p>
            <w:r>
              <w:t>VisDrone2019-VID download, fallback MOT, split, dataloader, визуальная проверка bbox</w:t>
            </w:r>
          </w:p>
        </w:tc>
        <w:tc>
          <w:tcPr>
            <w:tcW w:type="dxa" w:w="3324"/>
            <w:vAlign w:val="top"/>
            <w:tcW w:w="3402" w:type="dxa"/>
          </w:tcPr>
          <w:p>
            <w:r>
              <w:t>20-30 проверочных кадров; metadata с выбранным поднабором и split</w:t>
            </w:r>
          </w:p>
        </w:tc>
      </w:tr>
      <w:tr>
        <w:tc>
          <w:tcPr>
            <w:tcW w:type="dxa" w:w="3324"/>
            <w:vAlign w:val="top"/>
            <w:tcW w:w="1360" w:type="dxa"/>
          </w:tcPr>
          <w:p>
            <w:r>
              <w:t>4-7</w:t>
            </w:r>
          </w:p>
        </w:tc>
        <w:tc>
          <w:tcPr>
            <w:tcW w:type="dxa" w:w="3324"/>
            <w:vAlign w:val="top"/>
            <w:tcW w:w="3969" w:type="dxa"/>
          </w:tcPr>
          <w:p>
            <w:r>
              <w:t>YOLOv8 baseline + tracking</w:t>
            </w:r>
          </w:p>
        </w:tc>
        <w:tc>
          <w:tcPr>
            <w:tcW w:type="dxa" w:w="3324"/>
            <w:vAlign w:val="top"/>
            <w:tcW w:w="3402" w:type="dxa"/>
          </w:tcPr>
          <w:p>
            <w:r>
              <w:t>S0 metrics and detections</w:t>
            </w:r>
          </w:p>
        </w:tc>
      </w:tr>
      <w:tr>
        <w:tc>
          <w:tcPr>
            <w:tcW w:type="dxa" w:w="3324"/>
            <w:vAlign w:val="top"/>
            <w:tcW w:w="1360" w:type="dxa"/>
          </w:tcPr>
          <w:p>
            <w:r>
              <w:t>8-13</w:t>
            </w:r>
          </w:p>
        </w:tc>
        <w:tc>
          <w:tcPr>
            <w:tcW w:type="dxa" w:w="3324"/>
            <w:vAlign w:val="top"/>
            <w:tcW w:w="3969" w:type="dxa"/>
          </w:tcPr>
          <w:p>
            <w:r>
              <w:t>FGSM для eps: 2 дня на полный YOLO loss, затем proxy-loss fallback при необходимости; проверка деградации</w:t>
            </w:r>
          </w:p>
        </w:tc>
        <w:tc>
          <w:tcPr>
            <w:tcW w:type="dxa" w:w="3324"/>
            <w:vAlign w:val="top"/>
            <w:tcW w:w="3402" w:type="dxa"/>
          </w:tcPr>
          <w:p>
            <w:r>
              <w:t>S1 metrics; выбранный loss зафиксирован в metadata</w:t>
            </w:r>
          </w:p>
        </w:tc>
      </w:tr>
      <w:tr>
        <w:tc>
          <w:tcPr>
            <w:tcW w:type="dxa" w:w="3324"/>
            <w:vAlign w:val="top"/>
            <w:tcW w:w="1360" w:type="dxa"/>
          </w:tcPr>
          <w:p>
            <w:r>
              <w:t>14-18</w:t>
            </w:r>
          </w:p>
        </w:tc>
        <w:tc>
          <w:tcPr>
            <w:tcW w:type="dxa" w:w="3324"/>
            <w:vAlign w:val="top"/>
            <w:tcW w:w="3969" w:type="dxa"/>
          </w:tcPr>
          <w:p>
            <w:r>
              <w:t>S_naive с tau_conf*; c,k,s=1; T-нормы с tau_Q* и tie-break</w:t>
            </w:r>
          </w:p>
        </w:tc>
        <w:tc>
          <w:tcPr>
            <w:tcW w:type="dxa" w:w="3324"/>
            <w:vAlign w:val="top"/>
            <w:tcW w:w="3402" w:type="dxa"/>
          </w:tcPr>
          <w:p>
            <w:r>
              <w:t>S_naive и S2</w:t>
            </w:r>
          </w:p>
        </w:tc>
      </w:tr>
      <w:tr>
        <w:tc>
          <w:tcPr>
            <w:tcW w:type="dxa" w:w="3324"/>
            <w:vAlign w:val="top"/>
            <w:tcW w:w="1360" w:type="dxa"/>
          </w:tcPr>
          <w:p>
            <w:r>
              <w:t>19-22</w:t>
            </w:r>
          </w:p>
        </w:tc>
        <w:tc>
          <w:tcPr>
            <w:tcW w:type="dxa" w:w="3324"/>
            <w:vAlign w:val="top"/>
            <w:tcW w:w="3969" w:type="dxa"/>
          </w:tcPr>
          <w:p>
            <w:r>
              <w:t>Абляции T_min/T_prod/T_L и чувствительность к tau_Q, c_low, sigma_k</w:t>
            </w:r>
          </w:p>
        </w:tc>
        <w:tc>
          <w:tcPr>
            <w:tcW w:type="dxa" w:w="3324"/>
            <w:vAlign w:val="top"/>
            <w:tcW w:w="3402" w:type="dxa"/>
          </w:tcPr>
          <w:p>
            <w:r>
              <w:t>S4 без XAI и грубая проверка XAI-гиперпараметров</w:t>
            </w:r>
          </w:p>
        </w:tc>
      </w:tr>
      <w:tr>
        <w:tc>
          <w:tcPr>
            <w:tcW w:type="dxa" w:w="3324"/>
            <w:vAlign w:val="top"/>
            <w:tcW w:w="1360" w:type="dxa"/>
          </w:tcPr>
          <w:p>
            <w:r>
              <w:t>23-30</w:t>
            </w:r>
          </w:p>
        </w:tc>
        <w:tc>
          <w:tcPr>
            <w:tcW w:type="dxa" w:w="3324"/>
            <w:vAlign w:val="top"/>
            <w:tcW w:w="3969" w:type="dxa"/>
          </w:tcPr>
          <w:p>
            <w:r>
              <w:t>Selective XAI: 3 дня на Grad-CAM, затем EigenCAM fallback; x_i(t), CAM-примеры, latency</w:t>
            </w:r>
          </w:p>
        </w:tc>
        <w:tc>
          <w:tcPr>
            <w:tcW w:type="dxa" w:w="3324"/>
            <w:vAlign w:val="top"/>
            <w:tcW w:w="3402" w:type="dxa"/>
          </w:tcPr>
          <w:p>
            <w:r>
              <w:t>S3 или честно зафиксированный fallback</w:t>
            </w:r>
          </w:p>
        </w:tc>
      </w:tr>
      <w:tr>
        <w:tc>
          <w:tcPr>
            <w:tcW w:type="dxa" w:w="3324"/>
            <w:vAlign w:val="top"/>
            <w:tcW w:w="1360" w:type="dxa"/>
          </w:tcPr>
          <w:p>
            <w:r>
              <w:t>31-32</w:t>
            </w:r>
          </w:p>
        </w:tc>
        <w:tc>
          <w:tcPr>
            <w:tcW w:type="dxa" w:w="3324"/>
            <w:vAlign w:val="top"/>
            <w:tcW w:w="3969" w:type="dxa"/>
          </w:tcPr>
          <w:p>
            <w:r>
              <w:t>Метрики, графики, metadata, README</w:t>
            </w:r>
          </w:p>
        </w:tc>
        <w:tc>
          <w:tcPr>
            <w:tcW w:type="dxa" w:w="3324"/>
            <w:vAlign w:val="top"/>
            <w:tcW w:w="3402" w:type="dxa"/>
          </w:tcPr>
          <w:p>
            <w:r>
              <w:t>Пакет результатов для статьи</w:t>
            </w:r>
          </w:p>
        </w:tc>
      </w:tr>
    </w:tbl>
    <w:p/>
    <w:p>
      <w:pPr>
        <w:pStyle w:val="Heading2"/>
      </w:pPr>
      <w:r>
        <w:rPr>
          <w:rFonts w:ascii="Times New Roman" w:hAnsi="Times New Roman" w:eastAsia="Times New Roman"/>
        </w:rPr>
        <w:t>А.12. Критерии приемки</w:t>
      </w:r>
    </w:p>
    <w:p>
      <w:pPr>
        <w:pStyle w:val="ListBullet"/>
        <w:spacing w:line="240" w:lineRule="auto" w:after="40"/>
      </w:pPr>
      <w:r>
        <w:rPr>
          <w:rFonts w:ascii="Times New Roman" w:hAnsi="Times New Roman" w:eastAsia="Times New Roman"/>
          <w:sz w:val="24"/>
        </w:rPr>
        <w:t>Один датасет полностью читается без ручной правки путей.</w:t>
      </w:r>
    </w:p>
    <w:p>
      <w:pPr>
        <w:pStyle w:val="ListBullet"/>
      </w:pPr>
      <w:r>
        <w:t>metadata.json содержит выбранный поднабор VisDrone, validation split, выбранный loss для FGSM, tau_conf*, tau_Q*, c_low, sigma_k и фактическую долю кадров с XAI.</w:t>
      </w:r>
    </w:p>
    <w:p>
      <w:pPr>
        <w:pStyle w:val="ListBullet"/>
        <w:spacing w:line="240" w:lineRule="auto" w:after="40"/>
      </w:pPr>
      <w:r>
        <w:rPr>
          <w:rFonts w:ascii="Times New Roman" w:hAnsi="Times New Roman" w:eastAsia="Times New Roman"/>
          <w:sz w:val="24"/>
        </w:rPr>
        <w:t>S0, S1, S_naive и S2 обязательно получены. S3 желательно, но если XAI технически блокирует сроки, сначала сдавать S2.</w:t>
      </w:r>
    </w:p>
    <w:p>
      <w:pPr>
        <w:pStyle w:val="ListBullet"/>
        <w:spacing w:line="240" w:lineRule="auto" w:after="40"/>
      </w:pPr>
      <w:r>
        <w:rPr>
          <w:rFonts w:ascii="Times New Roman" w:hAnsi="Times New Roman" w:eastAsia="Times New Roman"/>
          <w:sz w:val="24"/>
        </w:rPr>
        <w:t>Все детекции и признаки сохранены в воспроизводимом формате CSV или Parquet.</w:t>
      </w:r>
    </w:p>
    <w:p>
      <w:pPr>
        <w:pStyle w:val="ListBullet"/>
        <w:spacing w:line="240" w:lineRule="auto" w:after="40"/>
      </w:pPr>
      <w:r>
        <w:rPr>
          <w:rFonts w:ascii="Times New Roman" w:hAnsi="Times New Roman" w:eastAsia="Times New Roman"/>
          <w:b w:val="0"/>
          <w:i w:val="0"/>
          <w:sz w:val="24"/>
        </w:rPr>
        <w:t>ASR рассчитан строго по определению: пропуск, ложная детекция, разрыв трека более 3 кадров или ID switch.</w:t>
      </w:r>
    </w:p>
    <w:p>
      <w:pPr>
        <w:pStyle w:val="ListBullet"/>
        <w:spacing w:line="240" w:lineRule="auto" w:after="40"/>
      </w:pPr>
      <w:r>
        <w:rPr>
          <w:rFonts w:ascii="Times New Roman" w:hAnsi="Times New Roman" w:eastAsia="Times New Roman"/>
          <w:sz w:val="24"/>
        </w:rPr>
        <w:t>Есть графики по eps и сравнение S_naive/S2/S3.</w:t>
      </w:r>
    </w:p>
    <w:p>
      <w:pPr>
        <w:pStyle w:val="ListBullet"/>
        <w:spacing w:line="240" w:lineRule="auto" w:after="40"/>
      </w:pPr>
      <w:r>
        <w:rPr>
          <w:rFonts w:ascii="Times New Roman" w:hAnsi="Times New Roman" w:eastAsia="Times New Roman"/>
          <w:sz w:val="24"/>
        </w:rPr>
        <w:t>Есть latency для S2 и S3.</w:t>
      </w:r>
    </w:p>
    <w:p>
      <w:pPr>
        <w:pStyle w:val="ListBullet"/>
        <w:spacing w:line="240" w:lineRule="auto" w:after="40"/>
      </w:pPr>
      <w:r>
        <w:rPr>
          <w:rFonts w:ascii="Times New Roman" w:hAnsi="Times New Roman" w:eastAsia="Times New Roman"/>
          <w:sz w:val="24"/>
        </w:rPr>
        <w:t>В metadata.json указаны версии библиотек, веса модели, eps, пороги, режим s_i(t), режим XAI и дата запуска.</w:t>
      </w:r>
    </w:p>
    <w:p>
      <w:pPr>
        <w:pStyle w:val="Heading2"/>
      </w:pPr>
      <w:r>
        <w:rPr>
          <w:rFonts w:ascii="Times New Roman" w:hAnsi="Times New Roman" w:eastAsia="Times New Roman"/>
        </w:rPr>
        <w:t>А.13. Что запрещено</w:t>
      </w:r>
    </w:p>
    <w:p>
      <w:pPr>
        <w:pStyle w:val="ListBullet"/>
        <w:spacing w:line="240" w:lineRule="auto" w:after="40"/>
      </w:pPr>
      <w:r>
        <w:rPr>
          <w:rFonts w:ascii="Times New Roman" w:hAnsi="Times New Roman" w:eastAsia="Times New Roman"/>
          <w:sz w:val="24"/>
        </w:rPr>
        <w:t>Запрещено вручную подбирать кадры только с красивым результатом.</w:t>
      </w:r>
    </w:p>
    <w:p>
      <w:pPr>
        <w:pStyle w:val="ListBullet"/>
        <w:spacing w:line="240" w:lineRule="auto" w:after="40"/>
      </w:pPr>
      <w:r>
        <w:rPr>
          <w:rFonts w:ascii="Times New Roman" w:hAnsi="Times New Roman" w:eastAsia="Times New Roman"/>
          <w:sz w:val="24"/>
        </w:rPr>
        <w:t>Запрещено менять ground truth под атакованные изображения.</w:t>
      </w:r>
    </w:p>
    <w:p>
      <w:pPr>
        <w:pStyle w:val="ListBullet"/>
        <w:spacing w:line="240" w:lineRule="auto" w:after="40"/>
      </w:pPr>
      <w:r>
        <w:rPr>
          <w:rFonts w:ascii="Times New Roman" w:hAnsi="Times New Roman" w:eastAsia="Times New Roman"/>
          <w:b w:val="0"/>
          <w:i w:val="0"/>
          <w:sz w:val="24"/>
        </w:rPr>
        <w:t>Запрещено заявлять межагентную согласованность на VisDrone как реально проверенную, если s_i(t)=1.</w:t>
      </w:r>
    </w:p>
    <w:p>
      <w:pPr>
        <w:pStyle w:val="ListBullet"/>
        <w:spacing w:line="240" w:lineRule="auto" w:after="40"/>
      </w:pPr>
      <w:r>
        <w:rPr>
          <w:rFonts w:ascii="Times New Roman" w:hAnsi="Times New Roman" w:eastAsia="Times New Roman"/>
          <w:sz w:val="24"/>
        </w:rPr>
        <w:t>Запрещено скрывать fallback вместо Grad-CAM.</w:t>
      </w:r>
    </w:p>
    <w:p>
      <w:pPr>
        <w:pStyle w:val="ListBullet"/>
        <w:spacing w:line="240" w:lineRule="auto" w:after="40"/>
      </w:pPr>
      <w:r>
        <w:rPr>
          <w:rFonts w:ascii="Times New Roman" w:hAnsi="Times New Roman" w:eastAsia="Times New Roman"/>
          <w:sz w:val="24"/>
        </w:rPr>
        <w:t>Запрещено сдавать только картинки без CSV/Parquet и metadata.json.</w:t>
      </w:r>
    </w:p>
    <w:p>
      <w:pPr>
        <w:pStyle w:val="ListBullet"/>
        <w:spacing w:line="240" w:lineRule="auto" w:after="40"/>
      </w:pPr>
      <w:r>
        <w:rPr>
          <w:rFonts w:ascii="Times New Roman" w:hAnsi="Times New Roman" w:eastAsia="Times New Roman"/>
          <w:sz w:val="24"/>
        </w:rPr>
        <w:t>Запрещено сравнивать метод только с S1, без S_naive confidence threshold.</w:t>
      </w:r>
    </w:p>
    <w:p>
      <w:r/>
    </w:p>
    <w:p>
      <w:pPr>
        <w:pStyle w:val="Heading1"/>
      </w:pPr>
      <w:r>
        <w:rPr>
          <w:rFonts w:ascii="Times New Roman" w:hAnsi="Times New Roman" w:eastAsia="Times New Roman"/>
        </w:rPr>
        <w:t>Приложение Б. Чек-лист перед подачей статьи</w:t>
      </w:r>
    </w:p>
    <w:p>
      <w:pPr>
        <w:pStyle w:val="ListBullet"/>
        <w:spacing w:line="240" w:lineRule="auto" w:after="40"/>
      </w:pPr>
      <w:r>
        <w:rPr>
          <w:rFonts w:ascii="Times New Roman" w:hAnsi="Times New Roman" w:eastAsia="Times New Roman"/>
          <w:sz w:val="24"/>
        </w:rPr>
        <w:t>Получены числа для S0, S1, S_naive, S2 и желательно S3.</w:t>
      </w:r>
    </w:p>
    <w:p>
      <w:pPr>
        <w:pStyle w:val="ListBullet"/>
        <w:spacing w:line="240" w:lineRule="auto" w:after="40"/>
      </w:pPr>
      <w:r>
        <w:rPr>
          <w:rFonts w:ascii="Times New Roman" w:hAnsi="Times New Roman" w:eastAsia="Times New Roman"/>
          <w:sz w:val="24"/>
        </w:rPr>
        <w:t>Аннотация переписана без фразы о будущих экспериментах и содержит реальные проценты/значения.</w:t>
      </w:r>
    </w:p>
    <w:p>
      <w:pPr>
        <w:pStyle w:val="ListBullet"/>
        <w:spacing w:line="240" w:lineRule="auto" w:after="40"/>
      </w:pPr>
      <w:r>
        <w:rPr>
          <w:rFonts w:ascii="Times New Roman" w:hAnsi="Times New Roman" w:eastAsia="Times New Roman"/>
          <w:sz w:val="24"/>
        </w:rPr>
        <w:t>Таблица результатов заполнена, прочерки удалены.</w:t>
      </w:r>
    </w:p>
    <w:p>
      <w:pPr>
        <w:pStyle w:val="ListBullet"/>
        <w:spacing w:line="240" w:lineRule="auto" w:after="40"/>
      </w:pPr>
      <w:r>
        <w:rPr>
          <w:rFonts w:ascii="Times New Roman" w:hAnsi="Times New Roman" w:eastAsia="Times New Roman"/>
          <w:sz w:val="24"/>
        </w:rPr>
        <w:t>В заключении есть количественные выводы.</w:t>
      </w:r>
    </w:p>
    <w:p>
      <w:pPr>
        <w:pStyle w:val="ListBullet"/>
        <w:spacing w:line="240" w:lineRule="auto" w:after="40"/>
      </w:pPr>
      <w:r>
        <w:rPr>
          <w:rFonts w:ascii="Times New Roman" w:hAnsi="Times New Roman" w:eastAsia="Times New Roman"/>
          <w:b w:val="0"/>
          <w:i w:val="0"/>
          <w:sz w:val="24"/>
        </w:rPr>
        <w:t>s_i(t)=1 на VisDrone честно указано как ограничение.</w:t>
      </w:r>
    </w:p>
    <w:p>
      <w:pPr>
        <w:pStyle w:val="ListBullet"/>
        <w:spacing w:line="240" w:lineRule="auto" w:after="40"/>
      </w:pPr>
      <w:r>
        <w:rPr>
          <w:rFonts w:ascii="Times New Roman" w:hAnsi="Times New Roman" w:eastAsia="Times New Roman"/>
          <w:sz w:val="24"/>
        </w:rPr>
        <w:t>T-норма Лукасевича в статье и коде записана одинаково.</w:t>
      </w:r>
    </w:p>
    <w:p>
      <w:pPr>
        <w:pStyle w:val="ListBullet"/>
        <w:spacing w:line="240" w:lineRule="auto" w:after="40"/>
      </w:pPr>
      <w:r>
        <w:rPr>
          <w:rFonts w:ascii="Times New Roman" w:hAnsi="Times New Roman" w:eastAsia="Times New Roman"/>
          <w:sz w:val="24"/>
        </w:rPr>
        <w:t>ASR определен и рассчитан единообразно.</w:t>
      </w:r>
    </w:p>
    <w:p>
      <w:pPr>
        <w:pStyle w:val="ListBullet"/>
        <w:spacing w:line="240" w:lineRule="auto" w:after="40"/>
      </w:pPr>
      <w:r>
        <w:rPr>
          <w:rFonts w:ascii="Times New Roman" w:hAnsi="Times New Roman" w:eastAsia="Times New Roman"/>
          <w:sz w:val="24"/>
        </w:rPr>
        <w:t>Сравнение с S_naive обязательно присутствует.</w:t>
      </w:r>
    </w:p>
    <w:p>
      <w:pPr>
        <w:pStyle w:val="ListBullet"/>
        <w:spacing w:line="240" w:lineRule="auto" w:after="40"/>
      </w:pPr>
      <w:r>
        <w:rPr>
          <w:rFonts w:ascii="Times New Roman" w:hAnsi="Times New Roman" w:eastAsia="Times New Roman"/>
          <w:sz w:val="24"/>
        </w:rPr>
        <w:t>XAI-задержка измерена, а не только заявлена.</w:t>
      </w:r>
    </w:p>
    <w:p>
      <w:pPr>
        <w:pStyle w:val="ListBullet"/>
        <w:spacing w:line="240" w:lineRule="auto" w:after="40"/>
      </w:pPr>
      <w:r>
        <w:rPr>
          <w:rFonts w:ascii="Times New Roman" w:hAnsi="Times New Roman" w:eastAsia="Times New Roman"/>
          <w:sz w:val="24"/>
        </w:rPr>
        <w:t>Сведения об авторах, вклад авторов и финансирование указаны.</w:t>
      </w:r>
    </w:p>
    <w:p>
      <w:pPr>
        <w:pStyle w:val="ListBullet"/>
        <w:spacing w:line="240" w:lineRule="auto" w:after="40"/>
      </w:pPr>
      <w:r>
        <w:rPr>
          <w:rFonts w:ascii="Times New Roman" w:hAnsi="Times New Roman" w:eastAsia="Times New Roman"/>
          <w:b w:val="0"/>
          <w:i w:val="0"/>
          <w:sz w:val="24"/>
        </w:rPr>
        <w:t>Основной датасет первой версии заменен на проверяемый VisDrone-VID/MOT; неработающая ссылка UAVSwarm удалена из текста и библиографии.</w:t>
      </w:r>
    </w:p>
    <w:p>
      <w:pPr>
        <w:pStyle w:val="ListBullet"/>
        <w:spacing w:line="240" w:lineRule="auto" w:after="40"/>
      </w:pPr>
      <w:r>
        <w:rPr>
          <w:rFonts w:ascii="Times New Roman" w:hAnsi="Times New Roman" w:eastAsia="Times New Roman"/>
          <w:sz w:val="24"/>
        </w:rPr>
        <w:t>Оригинальность по требованиям журнала не ниже 75%.</w:t>
      </w:r>
    </w:p>
    <w:sectPr w:rsidR="00FC693F" w:rsidRPr="0006063C" w:rsidSect="00034616">
      <w:footerReference w:type="default" r:id="rId10"/>
      <w:headerReference w:type="default" r:id="rId11"/>
      <w:headerReference w:type="first" r:id="rId12"/>
      <w:footerReference w:type="first" r:id="rId13"/>
      <w:headerReference w:type="even" r:id="rId14"/>
      <w:footerReference w:type="even" r:id="rId15"/>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Defense4UAVSwarm v0.6 - рабочий файл</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