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left"/>
      </w:pPr>
      <w:r>
        <w:rPr>
          <w:rFonts w:ascii="Times New Roman" w:hAnsi="Times New Roman" w:eastAsia="Times New Roman"/>
          <w:b w:val="0"/>
          <w:i w:val="0"/>
          <w:color w:val="000000"/>
          <w:sz w:val="24"/>
        </w:rPr>
        <w:t>УДК 004.8:61</w:t>
      </w:r>
    </w:p>
    <w:p>
      <w:pPr>
        <w:spacing w:line="240" w:lineRule="auto" w:before="0" w:after="0"/>
      </w:pPr>
      <w:r>
        <w:rPr>
          <w:rFonts w:ascii="Times New Roman" w:hAnsi="Times New Roman" w:eastAsia="Times New Roman"/>
          <w:b w:val="0"/>
          <w:i w:val="0"/>
          <w:color w:val="000000"/>
          <w:sz w:val="24"/>
        </w:rPr>
      </w:r>
    </w:p>
    <w:p>
      <w:pPr>
        <w:keepLines w:val="0"/>
        <w:widowControl/>
        <w:spacing w:line="240" w:lineRule="auto" w:before="0" w:after="0"/>
        <w:ind w:firstLine="0"/>
        <w:jc w:val="center"/>
      </w:pPr>
      <w:r>
        <w:rPr>
          <w:rFonts w:ascii="Times New Roman" w:hAnsi="Times New Roman" w:eastAsia="Times New Roman"/>
          <w:b/>
          <w:i w:val="0"/>
          <w:sz w:val="28"/>
        </w:rPr>
        <w:t>МЕТОД ВЫЯВЛЕНИЯ И ПРОВЕРКИ МЕХАНИСТИЧЕСКИХ КЛИНИЧЕСКИХ ЦЕПЕЙ В ТРАНСФОРМЕРАХ ДЛЯ РАННЕГО ПРОГНОЗИРОВАНИЯ СЕПСИСА</w:t>
      </w:r>
    </w:p>
    <w:p>
      <w:pPr>
        <w:spacing w:line="240" w:lineRule="auto" w:before="0" w:after="0"/>
      </w:pPr>
      <w:r>
        <w:rPr>
          <w:rFonts w:ascii="Times New Roman" w:hAnsi="Times New Roman" w:eastAsia="Times New Roman"/>
          <w:b w:val="0"/>
          <w:i w:val="0"/>
          <w:color w:val="000000"/>
          <w:sz w:val="24"/>
        </w:rPr>
      </w:r>
    </w:p>
    <w:p>
      <w:pPr>
        <w:spacing w:line="240" w:lineRule="auto"/>
        <w:ind w:firstLine="0"/>
        <w:jc w:val="center"/>
      </w:pPr>
      <w:r>
        <w:rPr>
          <w:rFonts w:ascii="Times New Roman" w:hAnsi="Times New Roman" w:eastAsia="Times New Roman"/>
          <w:b/>
          <w:i w:val="0"/>
          <w:color w:val="000000"/>
          <w:sz w:val="20"/>
        </w:rPr>
        <w:t>Лебедев Александр Дмитриевич</w:t>
      </w:r>
      <w:r>
        <w:rPr>
          <w:rFonts w:ascii="Times New Roman" w:hAnsi="Times New Roman" w:eastAsia="Times New Roman"/>
          <w:b w:val="0"/>
          <w:i w:val="0"/>
          <w:color w:val="000000"/>
          <w:sz w:val="20"/>
        </w:rPr>
        <w:t>, студент Института системного анализа и управления, Государственный университет «Дубна», Дубна, Россия</w:t>
      </w:r>
    </w:p>
    <w:p>
      <w:pPr>
        <w:spacing w:line="240" w:lineRule="auto"/>
        <w:ind w:firstLine="0"/>
        <w:jc w:val="center"/>
      </w:pPr>
      <w:r>
        <w:rPr>
          <w:rFonts w:ascii="Times New Roman" w:hAnsi="Times New Roman" w:eastAsia="Times New Roman"/>
          <w:b w:val="0"/>
          <w:i w:val="0"/>
          <w:color w:val="000000"/>
          <w:sz w:val="20"/>
        </w:rPr>
        <w:t>E-mail: lad.24@uni-dubna.ru</w:t>
      </w:r>
    </w:p>
    <w:p>
      <w:pPr>
        <w:spacing w:line="240" w:lineRule="auto"/>
        <w:ind w:firstLine="0"/>
        <w:jc w:val="center"/>
      </w:pPr>
      <w:r>
        <w:rPr>
          <w:rFonts w:ascii="Times New Roman" w:hAnsi="Times New Roman" w:eastAsia="Times New Roman"/>
          <w:b/>
          <w:i w:val="0"/>
          <w:color w:val="000000"/>
          <w:sz w:val="20"/>
        </w:rPr>
        <w:t>Трофимов Юрий Владиславович</w:t>
      </w:r>
      <w:r>
        <w:rPr>
          <w:rFonts w:ascii="Times New Roman" w:hAnsi="Times New Roman" w:eastAsia="Times New Roman"/>
          <w:b w:val="0"/>
          <w:i w:val="0"/>
          <w:color w:val="000000"/>
          <w:sz w:val="20"/>
        </w:rPr>
        <w:t>, ассистент кафедры системного анализа и управления, младший научный сотрудник, Государственный университет «Дубна», Дубна, Россия</w:t>
      </w:r>
    </w:p>
    <w:p>
      <w:pPr>
        <w:spacing w:line="240" w:lineRule="auto"/>
        <w:ind w:firstLine="0"/>
        <w:jc w:val="center"/>
      </w:pPr>
      <w:r>
        <w:rPr>
          <w:rFonts w:ascii="Times New Roman" w:hAnsi="Times New Roman" w:eastAsia="Times New Roman"/>
          <w:b w:val="0"/>
          <w:i w:val="0"/>
          <w:color w:val="000000"/>
          <w:sz w:val="20"/>
        </w:rPr>
        <w:t>E-mail: ura_trofim@bk.ru</w:t>
      </w:r>
    </w:p>
    <w:p>
      <w:pPr>
        <w:spacing w:line="240" w:lineRule="auto"/>
        <w:ind w:firstLine="0"/>
        <w:jc w:val="center"/>
      </w:pPr>
      <w:r>
        <w:rPr>
          <w:rFonts w:ascii="Times New Roman" w:hAnsi="Times New Roman" w:eastAsia="Times New Roman"/>
          <w:b/>
          <w:i w:val="0"/>
          <w:color w:val="000000"/>
          <w:sz w:val="20"/>
        </w:rPr>
        <w:t>Аверкин Алексей Николаевич</w:t>
      </w:r>
      <w:r>
        <w:rPr>
          <w:rFonts w:ascii="Times New Roman" w:hAnsi="Times New Roman" w:eastAsia="Times New Roman"/>
          <w:b w:val="0"/>
          <w:i w:val="0"/>
          <w:color w:val="000000"/>
          <w:sz w:val="20"/>
        </w:rPr>
        <w:t>, кандидат физико-математических наук, доцент, руководитель Научно-исследовательского центра искусственного интеллекта, Государственный университет «Дубна», Дубна, Россия</w:t>
      </w:r>
    </w:p>
    <w:p>
      <w:pPr>
        <w:spacing w:line="240" w:lineRule="auto"/>
        <w:ind w:firstLine="0"/>
        <w:jc w:val="center"/>
      </w:pPr>
      <w:r>
        <w:rPr>
          <w:rFonts w:ascii="Times New Roman" w:hAnsi="Times New Roman" w:eastAsia="Times New Roman"/>
          <w:b w:val="0"/>
          <w:i w:val="0"/>
          <w:color w:val="000000"/>
          <w:sz w:val="20"/>
        </w:rPr>
        <w:t>E-mail: averkin2003@inbox.ru</w:t>
      </w:r>
    </w:p>
    <w:p>
      <w:pPr>
        <w:spacing w:line="240" w:lineRule="auto"/>
        <w:ind w:firstLine="0"/>
        <w:jc w:val="center"/>
      </w:pPr>
      <w:r>
        <w:rPr>
          <w:rFonts w:ascii="Times New Roman" w:hAnsi="Times New Roman" w:eastAsia="Times New Roman"/>
          <w:b/>
          <w:i w:val="0"/>
          <w:color w:val="000000"/>
          <w:sz w:val="20"/>
        </w:rPr>
        <w:t>Лебедев Михаил Дмитриевич</w:t>
      </w:r>
      <w:r>
        <w:rPr>
          <w:rFonts w:ascii="Times New Roman" w:hAnsi="Times New Roman" w:eastAsia="Times New Roman"/>
          <w:b w:val="0"/>
          <w:i w:val="0"/>
          <w:color w:val="000000"/>
          <w:sz w:val="20"/>
        </w:rPr>
        <w:t>, лаборант учебной лаборатории, кафедра инжиниринга технологического оборудования, Национальный исследовательский технологический университет «МИСИС», Москва, Россия</w:t>
      </w:r>
    </w:p>
    <w:p>
      <w:pPr>
        <w:spacing w:line="240" w:lineRule="auto"/>
        <w:ind w:firstLine="0"/>
        <w:jc w:val="center"/>
      </w:pPr>
      <w:r>
        <w:rPr>
          <w:rFonts w:ascii="Times New Roman" w:hAnsi="Times New Roman" w:eastAsia="Times New Roman"/>
          <w:b w:val="0"/>
          <w:i w:val="0"/>
          <w:color w:val="000000"/>
          <w:sz w:val="20"/>
        </w:rPr>
        <w:t>E-mail: lebedevmisha2003@gmail.com</w:t>
      </w:r>
    </w:p>
    <w:p>
      <w:pPr>
        <w:spacing w:line="240" w:lineRule="auto" w:before="0" w:after="0"/>
      </w:pPr>
      <w:r>
        <w:rPr>
          <w:rFonts w:ascii="Times New Roman" w:hAnsi="Times New Roman" w:eastAsia="Times New Roman"/>
          <w:b w:val="0"/>
          <w:i w:val="0"/>
          <w:color w:val="000000"/>
          <w:sz w:val="24"/>
        </w:rPr>
      </w:r>
    </w:p>
    <w:p>
      <w:pPr>
        <w:ind w:firstLine="0"/>
        <w:jc w:val="center"/>
      </w:pPr>
      <w:r>
        <w:rPr>
          <w:rFonts w:ascii="Times New Roman" w:hAnsi="Times New Roman" w:eastAsia="Times New Roman"/>
          <w:b/>
          <w:i w:val="0"/>
          <w:color w:val="000000"/>
          <w:sz w:val="24"/>
        </w:rPr>
        <w:t>АННОТАЦИЯ</w:t>
      </w:r>
    </w:p>
    <w:p>
      <w:pPr>
        <w:spacing w:line="240" w:lineRule="auto" w:before="0" w:after="0"/>
      </w:pPr>
      <w:r>
        <w:rPr>
          <w:rFonts w:ascii="Times New Roman" w:hAnsi="Times New Roman" w:eastAsia="Times New Roman"/>
          <w:b w:val="0"/>
          <w:i w:val="0"/>
          <w:color w:val="000000"/>
          <w:sz w:val="24"/>
        </w:rPr>
      </w:r>
    </w:p>
    <w:p>
      <w:pPr>
        <w:keepLines w:val="0"/>
        <w:widowControl/>
        <w:spacing w:line="240" w:lineRule="auto" w:before="0" w:after="0"/>
        <w:ind w:firstLine="709"/>
        <w:jc w:val="both"/>
      </w:pPr>
      <w:r>
        <w:rPr>
          <w:rFonts w:ascii="Times New Roman" w:hAnsi="Times New Roman"/>
          <w:sz w:val="20"/>
        </w:rPr>
        <w:t>Раннее прогнозирование сепсиса по клиническим временным рядам требует объяснения, которое раскрывает ход внутреннего вычисления модели и допускает проверку на уровне отдельного пациента. Предложены контролируемый эталон Med-CircuitBench и метод разреженных клинических преобразователей SCTC. Эталон задаёт пять скрытых состояний, лечебные воздействия и известный граф переходов. SCTC выделяет разреженные признаки в полносвязных слоях трансформера, связывает их между слоями и сохраняет только рёбра, подтверждённые направленными вмешательствами. Качество оценивается по восстановлению истинного графа, интервенционному эффекту, полноте, побочному воздействию, предсказуемости объяснения и покрытию ошибок. Исследование ограничено Med-CircuitBench и задачей PhysioNet 2019. Семантика признаков проверяется количественно по известным состояниям эталона, случайным контролям и автоматическому сопоставлению описаний. Языковая модель используется только как дополнительный аннотатор и не заменяет клиническую проверку. Метод предназначен для аудита предупреждений и разбора ошибок. Внутренние вмешательства не трактуются как эффект лечения или доказательство физиологической причинности.</w:t>
      </w:r>
    </w:p>
    <w:p>
      <w:pPr>
        <w:spacing w:line="240" w:lineRule="auto" w:before="0" w:after="0"/>
      </w:pPr>
      <w:r>
        <w:rPr>
          <w:rFonts w:ascii="Times New Roman" w:hAnsi="Times New Roman" w:eastAsia="Times New Roman"/>
          <w:b w:val="0"/>
          <w:i w:val="0"/>
          <w:color w:val="000000"/>
          <w:sz w:val="24"/>
        </w:rPr>
      </w:r>
    </w:p>
    <w:p>
      <w:pPr>
        <w:ind w:firstLine="0"/>
        <w:jc w:val="both"/>
      </w:pPr>
      <w:r>
        <w:rPr>
          <w:rFonts w:ascii="Times New Roman" w:hAnsi="Times New Roman" w:eastAsia="Times New Roman"/>
          <w:b/>
          <w:i w:val="0"/>
          <w:color w:val="000000"/>
          <w:sz w:val="20"/>
        </w:rPr>
        <w:t xml:space="preserve">Ключевые слова: </w:t>
      </w:r>
      <w:r>
        <w:rPr>
          <w:rFonts w:ascii="Times New Roman" w:hAnsi="Times New Roman" w:eastAsia="Times New Roman"/>
          <w:b w:val="0"/>
          <w:i w:val="0"/>
          <w:color w:val="000000"/>
          <w:sz w:val="20"/>
        </w:rPr>
        <w:t>объяснимый искусственный интеллект, трансформер, сепсис, клинические временные ряды, механистическая интерпретируемость, разреженные признаки, концептуальные цепи.</w:t>
      </w:r>
    </w:p>
    <w:p>
      <w:pPr>
        <w:spacing w:line="240" w:lineRule="auto" w:before="0" w:after="0"/>
      </w:pPr>
      <w:r>
        <w:rPr>
          <w:rFonts w:ascii="Times New Roman" w:hAnsi="Times New Roman" w:eastAsia="Times New Roman"/>
          <w:b w:val="0"/>
          <w:i w:val="0"/>
          <w:color w:val="000000"/>
          <w:sz w:val="24"/>
        </w:rPr>
      </w:r>
    </w:p>
    <w:p>
      <w:pPr>
        <w:keepLines w:val="0"/>
        <w:widowControl/>
        <w:spacing w:line="240" w:lineRule="auto" w:before="0" w:after="0"/>
        <w:ind w:firstLine="0"/>
        <w:jc w:val="center"/>
      </w:pPr>
      <w:r>
        <w:rPr>
          <w:rFonts w:ascii="Times New Roman" w:hAnsi="Times New Roman" w:eastAsia="Times New Roman"/>
          <w:b/>
          <w:i w:val="0"/>
          <w:sz w:val="28"/>
        </w:rPr>
        <w:t>A METHOD FOR DISCOVERING AND VALIDATING MECHANISTIC CLINICAL CIRCUITS IN TRANSFORMERS FOR EARLY SEPSIS PREDICTION</w:t>
      </w:r>
    </w:p>
    <w:p>
      <w:pPr>
        <w:spacing w:line="240" w:lineRule="auto" w:before="0" w:after="0"/>
      </w:pPr>
      <w:r>
        <w:rPr>
          <w:rFonts w:ascii="Times New Roman" w:hAnsi="Times New Roman" w:eastAsia="Times New Roman"/>
          <w:b w:val="0"/>
          <w:i w:val="0"/>
          <w:color w:val="000000"/>
          <w:sz w:val="24"/>
        </w:rPr>
      </w:r>
    </w:p>
    <w:p>
      <w:pPr>
        <w:ind w:firstLine="0"/>
        <w:jc w:val="center"/>
      </w:pPr>
      <w:r>
        <w:rPr>
          <w:rFonts w:ascii="Times New Roman" w:hAnsi="Times New Roman" w:eastAsia="Times New Roman"/>
          <w:b/>
          <w:i w:val="0"/>
          <w:color w:val="000000"/>
          <w:sz w:val="20"/>
        </w:rPr>
        <w:t>Alexander D. Lebedev</w:t>
      </w:r>
      <w:r>
        <w:rPr>
          <w:rFonts w:ascii="Times New Roman" w:hAnsi="Times New Roman" w:eastAsia="Times New Roman"/>
          <w:b w:val="0"/>
          <w:i w:val="0"/>
          <w:color w:val="000000"/>
          <w:sz w:val="20"/>
        </w:rPr>
        <w:t>, Student, Institute of System Analysis and Management, Dubna State University, Dubna, Russia</w:t>
      </w:r>
    </w:p>
    <w:p>
      <w:pPr>
        <w:ind w:firstLine="0"/>
        <w:jc w:val="center"/>
      </w:pPr>
      <w:r>
        <w:rPr>
          <w:rFonts w:ascii="Times New Roman" w:hAnsi="Times New Roman" w:eastAsia="Times New Roman"/>
          <w:b w:val="0"/>
          <w:i w:val="0"/>
          <w:color w:val="000000"/>
          <w:sz w:val="20"/>
        </w:rPr>
        <w:t>E-mail: lad.24@uni-dubna.ru</w:t>
      </w:r>
    </w:p>
    <w:p>
      <w:pPr>
        <w:ind w:firstLine="0"/>
        <w:jc w:val="center"/>
      </w:pPr>
      <w:r>
        <w:rPr>
          <w:rFonts w:ascii="Times New Roman" w:hAnsi="Times New Roman" w:eastAsia="Times New Roman"/>
          <w:b/>
          <w:i w:val="0"/>
          <w:color w:val="000000"/>
          <w:sz w:val="20"/>
        </w:rPr>
        <w:t>Yuri V. Trofimov</w:t>
      </w:r>
      <w:r>
        <w:rPr>
          <w:rFonts w:ascii="Times New Roman" w:hAnsi="Times New Roman" w:eastAsia="Times New Roman"/>
          <w:b w:val="0"/>
          <w:i w:val="0"/>
          <w:color w:val="000000"/>
          <w:sz w:val="20"/>
        </w:rPr>
        <w:t>, Assistant and Junior Researcher, Dubna State University, Dubna, Russia</w:t>
      </w:r>
    </w:p>
    <w:p>
      <w:pPr>
        <w:ind w:firstLine="0"/>
        <w:jc w:val="center"/>
      </w:pPr>
      <w:r>
        <w:rPr>
          <w:rFonts w:ascii="Times New Roman" w:hAnsi="Times New Roman" w:eastAsia="Times New Roman"/>
          <w:b w:val="0"/>
          <w:i w:val="0"/>
          <w:color w:val="000000"/>
          <w:sz w:val="20"/>
        </w:rPr>
        <w:t>E-mail: ura_trofim@bk.ru</w:t>
      </w:r>
    </w:p>
    <w:p>
      <w:pPr>
        <w:ind w:firstLine="0"/>
        <w:jc w:val="center"/>
      </w:pPr>
      <w:r>
        <w:rPr>
          <w:rFonts w:ascii="Times New Roman" w:hAnsi="Times New Roman" w:eastAsia="Times New Roman"/>
          <w:b/>
          <w:i w:val="0"/>
          <w:color w:val="000000"/>
          <w:sz w:val="20"/>
        </w:rPr>
        <w:t>Alexey N. Averkin</w:t>
      </w:r>
      <w:r>
        <w:rPr>
          <w:rFonts w:ascii="Times New Roman" w:hAnsi="Times New Roman" w:eastAsia="Times New Roman"/>
          <w:b w:val="0"/>
          <w:i w:val="0"/>
          <w:color w:val="000000"/>
          <w:sz w:val="20"/>
        </w:rPr>
        <w:t>, Candidate of Physical and Mathematical Sciences, Associate Professor, Head of the Research Center for Artificial Intelligence, Dubna State University, Dubna, Russia</w:t>
      </w:r>
    </w:p>
    <w:p>
      <w:pPr>
        <w:ind w:firstLine="0"/>
        <w:jc w:val="center"/>
      </w:pPr>
      <w:r>
        <w:rPr>
          <w:rFonts w:ascii="Times New Roman" w:hAnsi="Times New Roman" w:eastAsia="Times New Roman"/>
          <w:b w:val="0"/>
          <w:i w:val="0"/>
          <w:color w:val="000000"/>
          <w:sz w:val="20"/>
        </w:rPr>
        <w:t>E-mail: averkin2003@inbox.ru</w:t>
      </w:r>
    </w:p>
    <w:p>
      <w:pPr>
        <w:ind w:firstLine="0"/>
        <w:jc w:val="center"/>
      </w:pPr>
      <w:r>
        <w:rPr>
          <w:rFonts w:ascii="Times New Roman" w:hAnsi="Times New Roman" w:eastAsia="Times New Roman"/>
          <w:b/>
          <w:i w:val="0"/>
          <w:color w:val="000000"/>
          <w:sz w:val="20"/>
        </w:rPr>
        <w:t>Mikhail D. Lebedev</w:t>
      </w:r>
      <w:r>
        <w:rPr>
          <w:rFonts w:ascii="Times New Roman" w:hAnsi="Times New Roman" w:eastAsia="Times New Roman"/>
          <w:b w:val="0"/>
          <w:i w:val="0"/>
          <w:color w:val="000000"/>
          <w:sz w:val="20"/>
        </w:rPr>
        <w:t>, Laboratory Assistant, Department of Engineering of Technological Equipment, National University of Science and Technology MISIS, Moscow, Russia</w:t>
      </w:r>
    </w:p>
    <w:p>
      <w:pPr>
        <w:ind w:firstLine="0"/>
        <w:jc w:val="center"/>
      </w:pPr>
      <w:r>
        <w:rPr>
          <w:rFonts w:ascii="Times New Roman" w:hAnsi="Times New Roman" w:eastAsia="Times New Roman"/>
          <w:b w:val="0"/>
          <w:i w:val="0"/>
          <w:color w:val="000000"/>
          <w:sz w:val="20"/>
        </w:rPr>
        <w:t>E-mail: lebedevmisha2003@gmail.com</w:t>
      </w:r>
    </w:p>
    <w:p>
      <w:pPr>
        <w:spacing w:line="240" w:lineRule="auto" w:before="0" w:after="0"/>
      </w:pPr>
      <w:r>
        <w:rPr>
          <w:rFonts w:ascii="Times New Roman" w:hAnsi="Times New Roman" w:eastAsia="Times New Roman"/>
          <w:b w:val="0"/>
          <w:i w:val="0"/>
          <w:color w:val="000000"/>
          <w:sz w:val="24"/>
        </w:rPr>
      </w:r>
    </w:p>
    <w:p>
      <w:pPr>
        <w:ind w:firstLine="0"/>
        <w:jc w:val="center"/>
      </w:pPr>
      <w:r>
        <w:rPr>
          <w:rFonts w:ascii="Times New Roman" w:hAnsi="Times New Roman" w:eastAsia="Times New Roman"/>
          <w:b/>
          <w:i w:val="0"/>
          <w:color w:val="000000"/>
          <w:sz w:val="24"/>
        </w:rPr>
        <w:t>ABSTRACT</w:t>
      </w:r>
    </w:p>
    <w:p>
      <w:pPr>
        <w:spacing w:line="240" w:lineRule="auto" w:before="0" w:after="0"/>
      </w:pPr>
      <w:r>
        <w:rPr>
          <w:rFonts w:ascii="Times New Roman" w:hAnsi="Times New Roman" w:eastAsia="Times New Roman"/>
          <w:b w:val="0"/>
          <w:i w:val="0"/>
          <w:color w:val="000000"/>
          <w:sz w:val="24"/>
        </w:rPr>
      </w:r>
    </w:p>
    <w:p>
      <w:pPr>
        <w:keepLines w:val="0"/>
        <w:widowControl/>
        <w:spacing w:line="240" w:lineRule="auto" w:before="0" w:after="0"/>
        <w:ind w:firstLine="709"/>
        <w:jc w:val="both"/>
      </w:pPr>
      <w:r>
        <w:rPr>
          <w:rFonts w:ascii="Times New Roman" w:hAnsi="Times New Roman"/>
          <w:sz w:val="20"/>
        </w:rPr>
        <w:t>Early sepsis prediction from clinical time series requires explanations that expose a model's internal computation and can be tested for an individual patient. This paper introduces the controlled Med-CircuitBench benchmark and Sparse Clinical Transcoder Circuits (SCTC). The benchmark defines five latent clinical states, treatment effects, and a known transition graph. SCTC extracts sparse features from transformer feed-forward layers, links them across layers, and retains only edges supported by directed interventions. Evaluation covers ground-truth graph recovery, circuit intervention effect, completeness, off-target effect, intervention predictability, and error coverage. The study is restricted to Med-CircuitBench and the PhysioNet 2019 sepsis task. Feature semantics are evaluated quantitatively against known benchmark states, random controls, and automatic description matching. A language model is used only as an auxiliary annotator and does not replace clinical validation. The method is intended for warning audit and model error analysis. Internal interventions are not interpreted as treatment effects or evidence of biological causality.</w:t>
      </w:r>
    </w:p>
    <w:p>
      <w:pPr>
        <w:spacing w:line="240" w:lineRule="auto" w:before="0" w:after="0"/>
      </w:pPr>
      <w:r>
        <w:rPr>
          <w:rFonts w:ascii="Times New Roman" w:hAnsi="Times New Roman" w:eastAsia="Times New Roman"/>
          <w:b w:val="0"/>
          <w:i w:val="0"/>
          <w:color w:val="000000"/>
          <w:sz w:val="24"/>
        </w:rPr>
      </w:r>
    </w:p>
    <w:p>
      <w:pPr>
        <w:ind w:firstLine="0"/>
        <w:jc w:val="both"/>
      </w:pPr>
      <w:r>
        <w:rPr>
          <w:rFonts w:ascii="Times New Roman" w:hAnsi="Times New Roman" w:eastAsia="Times New Roman"/>
          <w:b/>
          <w:i w:val="0"/>
          <w:color w:val="000000"/>
          <w:sz w:val="20"/>
        </w:rPr>
        <w:t xml:space="preserve">Keywords: </w:t>
      </w:r>
      <w:r>
        <w:rPr>
          <w:rFonts w:ascii="Times New Roman" w:hAnsi="Times New Roman" w:eastAsia="Times New Roman"/>
          <w:b w:val="0"/>
          <w:i w:val="0"/>
          <w:color w:val="000000"/>
          <w:sz w:val="20"/>
        </w:rPr>
        <w:t>explainable artificial intelligence, transformer, sepsis, clinical time series, mechanistic interpretability, sparse features, concept circuits.</w:t>
      </w:r>
    </w:p>
    <w:p>
      <w:pPr>
        <w:spacing w:line="240" w:lineRule="auto" w:before="0" w:after="0"/>
      </w:pPr>
      <w:r>
        <w:rPr>
          <w:rFonts w:ascii="Times New Roman" w:hAnsi="Times New Roman" w:eastAsia="Times New Roman"/>
          <w:b w:val="0"/>
          <w:i w:val="0"/>
          <w:color w:val="000000"/>
          <w:sz w:val="24"/>
        </w:rPr>
      </w:r>
    </w:p>
    <w:p>
      <w:pPr>
        <w:pStyle w:val="Heading1"/>
        <w:keepNext/>
        <w:spacing w:line="240" w:lineRule="auto" w:before="0" w:after="0"/>
        <w:ind w:firstLine="0"/>
        <w:jc w:val="center"/>
      </w:pPr>
      <w:r>
        <w:rPr>
          <w:rFonts w:ascii="Times New Roman" w:hAnsi="Times New Roman" w:eastAsia="Times New Roman"/>
          <w:b/>
          <w:i w:val="0"/>
          <w:color w:val="000000"/>
          <w:sz w:val="24"/>
        </w:rPr>
        <w:t>Введение</w:t>
      </w:r>
    </w:p>
    <w:p>
      <w:pPr>
        <w:spacing w:line="240" w:lineRule="auto" w:before="0" w:after="0"/>
      </w:pPr>
      <w:r>
        <w:rPr>
          <w:rFonts w:ascii="Times New Roman" w:hAnsi="Times New Roman" w:eastAsia="Times New Roman"/>
          <w:b w:val="0"/>
          <w:i w:val="0"/>
          <w:color w:val="000000"/>
          <w:sz w:val="24"/>
        </w:rPr>
      </w:r>
    </w:p>
    <w:p>
      <w:pPr>
        <w:keepNext w:val="0"/>
        <w:widowControl/>
        <w:spacing w:line="240" w:lineRule="auto" w:before="0" w:after="0"/>
        <w:ind w:firstLine="709"/>
        <w:jc w:val="both"/>
      </w:pPr>
      <w:r>
        <w:rPr>
          <w:rFonts w:ascii="Times New Roman" w:hAnsi="Times New Roman" w:eastAsia="Times New Roman"/>
          <w:b w:val="0"/>
          <w:i w:val="0"/>
          <w:color w:val="000000"/>
          <w:sz w:val="24"/>
        </w:rPr>
        <w:t>В отделении интенсивной терапии состояние пациента меняется быстрее, чем успевает сформироваться привычная клиническая картина. Частота сердечных сокращений растёт, среднее артериальное давление снижается, лабораторные показатели поступают с задержкой, а лечебные действия сами меняют последующие измерения. Модель, которая оценивает риск сепсиса по такой последовательности, работает не с одной таблицей, а с развивающейся во времени историей. Трансформер удобен для этой задачи, поскольку сопоставляет отдалённые фрагменты последовательности и выделяет связи между наблюдениями [1]. Однако высокая прогностическая точность ещё не объясняет, почему риск увеличился именно у данного пациента.</w:t>
      </w:r>
    </w:p>
    <w:p>
      <w:pPr>
        <w:keepNext w:val="0"/>
        <w:widowControl/>
        <w:spacing w:line="240" w:lineRule="auto" w:before="0" w:after="0"/>
        <w:ind w:firstLine="709"/>
        <w:jc w:val="both"/>
      </w:pPr>
      <w:r>
        <w:rPr>
          <w:rFonts w:ascii="Times New Roman" w:hAnsi="Times New Roman" w:eastAsia="Times New Roman"/>
          <w:b w:val="0"/>
          <w:i w:val="0"/>
          <w:color w:val="000000"/>
          <w:sz w:val="24"/>
        </w:rPr>
        <w:t>Задача раннего выявления сепсиса хорошо показывает границу привычной объяснимости. Официальная постановка PhysioNet 2019 требует предупреждать об ухудшении заранее и штрафует как поздние, так и ложные сигналы [2]. Клиническое определение сепсиса связывает инфекцию с нарушением регуляции ответа организма и органной дисфункцией [3]. В реальной записи эти процессы видны косвенно. Врач наблюдает температуру, давление, частоту дыхания, лактат, диурез и назначения. Алгоритм может прийти к правильному прогнозу через клинически содержательную последовательность, а может воспользоваться частотой измерений, пропусками или особенностями работы конкретного отделения. Одинаковое качество на тестовой выборке не различает эти два случая.</w:t>
      </w:r>
    </w:p>
    <w:p>
      <w:pPr>
        <w:keepNext w:val="0"/>
        <w:widowControl/>
        <w:spacing w:line="240" w:lineRule="auto" w:before="0" w:after="0"/>
        <w:ind w:firstLine="709"/>
        <w:jc w:val="both"/>
      </w:pPr>
      <w:r>
        <w:rPr>
          <w:rFonts w:ascii="Times New Roman" w:hAnsi="Times New Roman" w:eastAsia="Times New Roman"/>
          <w:b w:val="0"/>
          <w:i w:val="0"/>
          <w:color w:val="000000"/>
          <w:sz w:val="24"/>
        </w:rPr>
        <w:t>Методы LIME и SHAP объясняют прогноз через вклад входных переменных [4, 5]. Такое представление полезно, когда нужно понять, какие показатели повлияли на отдельный результат. Оно не раскрывает, каким образом модель соединила изменения во времени и какие внутренние признаки были необходимы для итоговой оценки. Высокий вклад лактата может означать прямую реакцию на его значение. Он также может отражать скрытый режим, в котором лактат связан с падением давления, ростом частоты измерений и началом вазопрессорной поддержки. Для аудита модели эти варианты различаются принципиально.</w:t>
      </w:r>
    </w:p>
    <w:p>
      <w:pPr>
        <w:keepNext w:val="0"/>
        <w:widowControl/>
        <w:spacing w:line="240" w:lineRule="auto" w:before="0" w:after="0"/>
        <w:ind w:firstLine="709"/>
        <w:jc w:val="both"/>
      </w:pPr>
      <w:r>
        <w:rPr>
          <w:rFonts w:ascii="Times New Roman" w:hAnsi="Times New Roman" w:eastAsia="Times New Roman"/>
          <w:b w:val="0"/>
          <w:i w:val="0"/>
          <w:color w:val="000000"/>
          <w:sz w:val="24"/>
        </w:rPr>
        <w:t>В настоящей работе объяснение строится как проверяемая цепь внутренних признаков. Каждый признак выделяет повторяющийся режим активации в полносвязном слое трансформера. Связь между признаками принимается после направленного вмешательства, при котором один внутренний признак изменяется, а остальные вычисления модели продолжаются обычным образом. Если изменение распространяется по предполагаемой цепи и предсказуемо меняет оценку риска, цепь получает механистическое подтверждение. Речь идёт о механизме решения модели. Такое подтверждение не превращает внутренний граф нейронной сети в доказанную физиологическую схему пациента.</w:t>
      </w:r>
    </w:p>
    <w:p>
      <w:pPr>
        <w:keepNext w:val="0"/>
        <w:widowControl/>
        <w:spacing w:line="240" w:lineRule="auto" w:before="0" w:after="0"/>
        <w:ind w:firstLine="709"/>
        <w:jc w:val="both"/>
      </w:pPr>
      <w:r>
        <w:rPr>
          <w:rFonts w:ascii="Times New Roman" w:hAnsi="Times New Roman" w:eastAsia="Times New Roman"/>
          <w:b w:val="0"/>
          <w:i w:val="0"/>
          <w:color w:val="000000"/>
          <w:sz w:val="24"/>
        </w:rPr>
        <w:t>Общая логика подхода показана на рисунке 1. Входное объяснение отвечает, какие наблюдения сопровождали прогноз. Механистический анализ идёт дальше и проверяет, какие внутренние вычисления удерживают этот прогноз. Научный вклад работы состоит в совместном использовании контролируемого эталона с известным графом, разреженных клинических преобразователей и метрик уровня цепи. Благодаря этому содержательное название признака отделяется от его фактической роли в решении.</w:t>
      </w:r>
    </w:p>
    <w:p>
      <w:pPr>
        <w:keepNext/>
        <w:spacing w:before="0" w:after="0"/>
        <w:ind w:firstLine="0"/>
        <w:jc w:val="center"/>
      </w:pPr>
      <w:r>
        <w:rPr>
          <w:rFonts w:ascii="Times New Roman" w:hAnsi="Times New Roman"/>
          <w:sz w:val="20"/>
        </w:rPr>
        <w:drawing>
          <wp:inline xmlns:a="http://schemas.openxmlformats.org/drawingml/2006/main" xmlns:pic="http://schemas.openxmlformats.org/drawingml/2006/picture">
            <wp:extent cx="5176080" cy="2339379"/>
            <wp:docPr id="1" name="Picture 1"/>
            <wp:cNvGraphicFramePr>
              <a:graphicFrameLocks noChangeAspect="1"/>
            </wp:cNvGraphicFramePr>
            <a:graphic>
              <a:graphicData uri="http://schemas.openxmlformats.org/drawingml/2006/picture">
                <pic:pic>
                  <pic:nvPicPr>
                    <pic:cNvPr id="0" name="fig1_explainability.png"/>
                    <pic:cNvPicPr/>
                  </pic:nvPicPr>
                  <pic:blipFill>
                    <a:blip r:embed="rId9"/>
                    <a:stretch>
                      <a:fillRect/>
                    </a:stretch>
                  </pic:blipFill>
                  <pic:spPr>
                    <a:xfrm>
                      <a:off x="0" y="0"/>
                      <a:ext cx="5176080" cy="2339379"/>
                    </a:xfrm>
                    <a:prstGeom prst="rect"/>
                  </pic:spPr>
                </pic:pic>
              </a:graphicData>
            </a:graphic>
          </wp:inline>
        </w:drawing>
      </w:r>
    </w:p>
    <w:p>
      <w:pPr>
        <w:keepNext/>
        <w:spacing w:line="240" w:lineRule="auto" w:before="60" w:after="0"/>
        <w:ind w:firstLine="0"/>
        <w:jc w:val="center"/>
      </w:pPr>
      <w:r>
        <w:rPr>
          <w:rFonts w:ascii="Times New Roman" w:hAnsi="Times New Roman" w:eastAsia="Times New Roman"/>
          <w:b w:val="0"/>
          <w:i w:val="0"/>
          <w:color w:val="000000"/>
          <w:sz w:val="22"/>
        </w:rPr>
        <w:t>Рис. 1 - Различие между объяснением входных показателей и проверкой внутреннего механизма модели</w:t>
      </w:r>
    </w:p>
    <w:p>
      <w:pPr>
        <w:spacing w:line="240" w:lineRule="auto" w:before="0" w:after="0"/>
      </w:pPr>
      <w:r>
        <w:rPr>
          <w:rFonts w:ascii="Times New Roman" w:hAnsi="Times New Roman" w:eastAsia="Times New Roman"/>
          <w:b w:val="0"/>
          <w:i w:val="0"/>
          <w:color w:val="000000"/>
          <w:sz w:val="24"/>
        </w:rPr>
      </w:r>
    </w:p>
    <w:p>
      <w:pPr>
        <w:pStyle w:val="Heading1"/>
        <w:keepNext/>
        <w:spacing w:line="240" w:lineRule="auto" w:before="0" w:after="0"/>
        <w:ind w:firstLine="0"/>
        <w:jc w:val="center"/>
      </w:pPr>
      <w:r>
        <w:rPr>
          <w:rFonts w:ascii="Times New Roman" w:hAnsi="Times New Roman" w:eastAsia="Times New Roman"/>
          <w:b/>
          <w:i w:val="0"/>
          <w:color w:val="000000"/>
          <w:sz w:val="24"/>
        </w:rPr>
        <w:t>1. Связанные работы</w:t>
      </w:r>
    </w:p>
    <w:p>
      <w:pPr>
        <w:spacing w:line="240" w:lineRule="auto" w:before="0" w:after="0"/>
      </w:pPr>
      <w:r>
        <w:rPr>
          <w:rFonts w:ascii="Times New Roman" w:hAnsi="Times New Roman" w:eastAsia="Times New Roman"/>
          <w:b w:val="0"/>
          <w:i w:val="0"/>
          <w:color w:val="000000"/>
          <w:sz w:val="24"/>
        </w:rPr>
      </w:r>
    </w:p>
    <w:p>
      <w:pPr>
        <w:keepLines w:val="0"/>
        <w:widowControl/>
        <w:spacing w:line="240" w:lineRule="auto" w:before="0" w:after="0"/>
        <w:ind w:firstLine="709"/>
        <w:jc w:val="both"/>
      </w:pPr>
      <w:r>
        <w:rPr>
          <w:rFonts w:ascii="Times New Roman" w:hAnsi="Times New Roman" w:eastAsia="Times New Roman"/>
          <w:b w:val="0"/>
          <w:i w:val="0"/>
          <w:sz w:val="24"/>
        </w:rPr>
        <w:t>Прозрачные модели дают важную точку сравнения. Обобщённые аддитивные модели представляют прогноз как сумму функций от отдельных показателей и их ограниченного числа взаимодействий. На клинических задачах такие модели способны сохранять высокую точность и одновременно показывать форму зависимости риска от каждого признака [6]. Машина объяснимого бустинга EBM развивает тот же принцип с помощью последовательного обучения гладких одномерных и парных функций [7]. Эти методы показывают, можно ли решить задачу без чёрного ящика. Они не отвечают на другой вопрос, который поставлен в настоящей работе: каким внутренним вычислительным путём уже обученный трансформер пришёл к конкретному предупреждению.</w:t>
      </w:r>
    </w:p>
    <w:p>
      <w:pPr>
        <w:keepLines w:val="0"/>
        <w:widowControl/>
        <w:spacing w:line="240" w:lineRule="auto" w:before="0" w:after="0"/>
        <w:ind w:firstLine="709"/>
        <w:jc w:val="both"/>
      </w:pPr>
      <w:r>
        <w:rPr>
          <w:rFonts w:ascii="Times New Roman" w:hAnsi="Times New Roman" w:eastAsia="Times New Roman"/>
          <w:b w:val="0"/>
          <w:i w:val="0"/>
          <w:sz w:val="24"/>
        </w:rPr>
        <w:t>Концептуальные модели предлагают промежуточный слой, значения которого соответствуют заранее заданным понятиям. В концептуальном бутылочном горлышке прогноз проходит через признаки, подобные клиническому симптому или состоянию органа [8]. Такой подход делает понятия доступными для исправления, но требует заранее решить, какие понятия достаточны. Если важный режим не вошёл в словарь, модель теряет часть информации или сохраняет её в обход объявленного слоя. Исследования концептуальных моделей показывают, что формальное наличие понятия ещё не гарантирует его семантической чистоты и надёжного вмешательства [9].</w:t>
      </w:r>
    </w:p>
    <w:p>
      <w:pPr>
        <w:keepLines w:val="0"/>
        <w:widowControl/>
        <w:spacing w:line="240" w:lineRule="auto" w:before="0" w:after="0"/>
        <w:ind w:firstLine="709"/>
        <w:jc w:val="both"/>
      </w:pPr>
      <w:r>
        <w:rPr>
          <w:rFonts w:ascii="Times New Roman" w:hAnsi="Times New Roman" w:eastAsia="Times New Roman"/>
          <w:b w:val="0"/>
          <w:i w:val="0"/>
          <w:sz w:val="24"/>
        </w:rPr>
        <w:t>Механистическая интерпретируемость рассматривает внутренние вычисления уже обученной сети. Для трансформеров особый интерес представляют полносвязные блоки, которые преобразуют состояние каждого момента времени после обмена информацией через механизм внимания. Было показано, что такие блоки способны хранить и извлекать содержательные шаблоны, напоминающие пары ключа и значения [10]. Анализ посредничества и вмешательства в активации позволяют отличить информацию, которую можно декодировать, от компонента, действительно участвующего в формировании ответа [11].</w:t>
      </w:r>
    </w:p>
    <w:p>
      <w:pPr>
        <w:keepLines w:val="0"/>
        <w:widowControl/>
        <w:spacing w:line="240" w:lineRule="auto" w:before="0" w:after="0"/>
        <w:ind w:firstLine="709"/>
        <w:jc w:val="both"/>
      </w:pPr>
      <w:r>
        <w:rPr>
          <w:rFonts w:ascii="Times New Roman" w:hAnsi="Times New Roman" w:eastAsia="Times New Roman"/>
          <w:b w:val="0"/>
          <w:i w:val="0"/>
          <w:sz w:val="24"/>
        </w:rPr>
        <w:t>Отдельный нейрон редко соответствует одному понятному признаку. Несколько смыслов могут совместно использовать одно направление пространства активаций. Разреженные автоэнкодеры решают эту проблему через расширенный набор редко активирующихся признаков [12]. Для построения цепей более естественен преобразователь, который приближает вход и выход полносвязного блока. Такой подход получил название transcoder и показал возможность восстанавливать интерпретируемые связи через нелинейные блоки трансформера [13]. Разреженные графы признаков затем используются для поиска и редактирования внутренних цепей [14].</w:t>
      </w:r>
    </w:p>
    <w:p>
      <w:pPr>
        <w:keepNext w:val="0"/>
        <w:widowControl/>
        <w:spacing w:line="240" w:lineRule="auto" w:before="0" w:after="0"/>
        <w:ind w:firstLine="709"/>
        <w:jc w:val="both"/>
      </w:pPr>
      <w:r>
        <w:rPr>
          <w:rFonts w:ascii="Times New Roman" w:hAnsi="Times New Roman" w:eastAsia="Times New Roman"/>
          <w:b w:val="0"/>
          <w:i w:val="0"/>
          <w:color w:val="000000"/>
          <w:sz w:val="24"/>
        </w:rPr>
        <w:t>Перенос этих методов в клинические временные ряды нельзя выполнять механически. В медицинских данных пропуск часто содержит информацию, лечение меняет дальнейшую траекторию, а одинаковый показатель имеет разный смысл на разных этапах наблюдения. Кроме того, истинный внутренний граф реальной модели неизвестен. Поэтому оценка только на больничных данных легко превращается в подбор убедительных примеров. В предлагаемой работе эта проблема решается двумя уровнями проверки. Сначала метод восстанавливает известные цепи в контролируемом эталоне. Затем он применяется к реальной задаче, где вывод ограничивается внутренним механизмом модели и его соответствием клиническим паттернам.</w:t>
      </w:r>
    </w:p>
    <w:p>
      <w:pPr>
        <w:spacing w:line="240" w:lineRule="auto" w:before="0" w:after="0"/>
      </w:pPr>
      <w:r>
        <w:rPr>
          <w:rFonts w:ascii="Times New Roman" w:hAnsi="Times New Roman" w:eastAsia="Times New Roman"/>
          <w:b w:val="0"/>
          <w:i w:val="0"/>
          <w:color w:val="000000"/>
          <w:sz w:val="24"/>
        </w:rPr>
      </w:r>
    </w:p>
    <w:p>
      <w:pPr>
        <w:pStyle w:val="Heading1"/>
        <w:keepNext/>
        <w:spacing w:line="240" w:lineRule="auto" w:before="0" w:after="0"/>
        <w:ind w:firstLine="0"/>
        <w:jc w:val="center"/>
      </w:pPr>
      <w:r>
        <w:rPr>
          <w:rFonts w:ascii="Times New Roman" w:hAnsi="Times New Roman" w:eastAsia="Times New Roman"/>
          <w:b/>
          <w:i w:val="0"/>
          <w:color w:val="000000"/>
          <w:sz w:val="24"/>
        </w:rPr>
        <w:t>2. Постановка задачи</w:t>
      </w:r>
    </w:p>
    <w:p>
      <w:pPr>
        <w:spacing w:line="240" w:lineRule="auto" w:before="0" w:after="0"/>
      </w:pPr>
      <w:r>
        <w:rPr>
          <w:rFonts w:ascii="Times New Roman" w:hAnsi="Times New Roman" w:eastAsia="Times New Roman"/>
          <w:b w:val="0"/>
          <w:i w:val="0"/>
          <w:color w:val="000000"/>
          <w:sz w:val="24"/>
        </w:rPr>
      </w:r>
    </w:p>
    <w:p>
      <w:pPr>
        <w:keepNext w:val="0"/>
        <w:widowControl/>
        <w:spacing w:line="240" w:lineRule="auto" w:before="0" w:after="0"/>
        <w:ind w:firstLine="709"/>
        <w:jc w:val="both"/>
      </w:pPr>
      <w:r>
        <w:rPr>
          <w:rFonts w:ascii="Times New Roman" w:hAnsi="Times New Roman" w:eastAsia="Times New Roman"/>
          <w:b w:val="0"/>
          <w:i w:val="0"/>
          <w:color w:val="000000"/>
          <w:sz w:val="24"/>
        </w:rPr>
        <w:t>Пусть клиническая запись пациента представлена последовательностью x₁, …, x_T. Каждый элемент содержит жизненные показатели, лабораторные значения, признаки назначенного лечения и маску наличия измерений. Трансформер преобразует эту последовательность в вероятность события y в заданном временном горизонте. В основной задаче событием служит ранний риск сепсиса. Будущие измерения закрываются маской, поэтому оценка в момент T использует только сведения, доступные к этому моменту.</w:t>
      </w:r>
    </w:p>
    <w:tbl>
      <w:tblPr>
        <w:tblW w:type="auto" w:w="0"/>
        <w:jc w:val="center"/>
        <w:tblLayout w:type="fixed"/>
        <w:tblLook w:firstColumn="1" w:firstRow="1" w:lastColumn="0" w:lastRow="0" w:noHBand="0" w:noVBand="1" w:val="04A0"/>
      </w:tblPr>
      <w:tblGrid>
        <w:gridCol w:w="8220"/>
        <w:gridCol w:w="850"/>
      </w:tblGrid>
      <w:tr>
        <w:trPr>
          <w:tblHeader w:val="true"/>
          <w:cantSplit/>
        </w:trPr>
        <w:tc>
          <w:tcPr>
            <w:tcW w:type="dxa" w:w="4819"/>
            <w:tcBorders>
              <w:top w:val="nil"/>
              <w:left w:val="nil"/>
              <w:bottom w:val="nil"/>
              <w:right w:val="nil"/>
            </w:tcBorders>
          </w:tcPr>
          <w:p>
            <w:r>
              <w:rPr>
                <w:rFonts w:ascii="Times New Roman" w:hAnsi="Times New Roman"/>
                <w:b/>
                <w:sz w:val="17"/>
              </w:rPr>
              <w:t>pθ(y = 1 | x₁:ₜ) = σ(rθ(x₁:ₜ))</w:t>
            </w:r>
          </w:p>
        </w:tc>
        <w:tc>
          <w:tcPr>
            <w:tcW w:type="dxa" w:w="4819"/>
            <w:tcBorders>
              <w:top w:val="nil"/>
              <w:left w:val="nil"/>
              <w:bottom w:val="nil"/>
              <w:right w:val="nil"/>
            </w:tcBorders>
          </w:tcPr>
          <w:p>
            <w:r>
              <w:rPr>
                <w:rFonts w:ascii="Times New Roman" w:hAnsi="Times New Roman"/>
                <w:b/>
                <w:sz w:val="17"/>
              </w:rPr>
              <w:t>(1)</w:t>
            </w:r>
          </w:p>
        </w:tc>
      </w:tr>
    </w:tbl>
    <w:p>
      <w:pPr>
        <w:keepNext w:val="0"/>
        <w:widowControl/>
        <w:spacing w:line="240" w:lineRule="auto" w:before="0" w:after="0"/>
        <w:ind w:firstLine="709"/>
        <w:jc w:val="both"/>
      </w:pPr>
      <w:r>
        <w:rPr>
          <w:rFonts w:ascii="Times New Roman" w:hAnsi="Times New Roman" w:eastAsia="Times New Roman"/>
          <w:b w:val="0"/>
          <w:i w:val="0"/>
          <w:color w:val="000000"/>
          <w:sz w:val="24"/>
        </w:rPr>
        <w:t>Здесь rθ обозначает ненормированную оценку риска, а σ переводит её в вероятность. В каждом слое трансформера механизм внимания собирает сведения из разных моментов времени, после чего полносвязный блок преобразует полученное состояние. Выход этого блока обозначим aˡ_t. Именно в таких активациях ищутся разреженные внутренние признаки zˡ_j. Они не задаются врачом заранее и появляются в результате приближения вычисления модели.</w:t>
      </w:r>
    </w:p>
    <w:p>
      <w:pPr>
        <w:keepNext w:val="0"/>
        <w:widowControl/>
        <w:spacing w:line="240" w:lineRule="auto" w:before="0" w:after="0"/>
        <w:ind w:firstLine="709"/>
        <w:jc w:val="both"/>
      </w:pPr>
      <w:r>
        <w:rPr>
          <w:rFonts w:ascii="Times New Roman" w:hAnsi="Times New Roman" w:eastAsia="Times New Roman"/>
          <w:b w:val="0"/>
          <w:i w:val="0"/>
          <w:color w:val="000000"/>
          <w:sz w:val="24"/>
        </w:rPr>
        <w:t>Механистической клинической цепью называется ориентированная последовательность внутренних признаков из нескольких слоёв. Её начало связано с наблюдаемым клиническим режимом, промежуточные узлы отражают преобразование информации, а последний узел влияет на итоговую оценку риска. Название цепи не принимается на основании одной корреляции. Требуются сохранение поведения модели при замене полносвязного блока, направленный эффект между соседними узлами и интервенционный эффект на выходе.</w:t>
      </w:r>
    </w:p>
    <w:p>
      <w:pPr>
        <w:keepNext w:val="0"/>
        <w:widowControl/>
        <w:spacing w:line="240" w:lineRule="auto" w:before="0" w:after="0"/>
        <w:ind w:firstLine="709"/>
        <w:jc w:val="both"/>
      </w:pPr>
      <w:r>
        <w:rPr>
          <w:rFonts w:ascii="Times New Roman" w:hAnsi="Times New Roman" w:eastAsia="Times New Roman"/>
          <w:b w:val="0"/>
          <w:i w:val="0"/>
          <w:color w:val="000000"/>
          <w:sz w:val="24"/>
        </w:rPr>
        <w:t>Такое определение задаёт три разных уровня доказательства. Декодируемость показывает, что признак содержит клиническую информацию. Направленное вмешательство показывает, что признак способен изменить следующий узел. Изменение прогноза показывает его роль в решении. Если один из уровней отсутствует, результат описывается как коррелирующий внутренний признак, а не как подтверждённая цепь.</w:t>
      </w:r>
    </w:p>
    <w:p>
      <w:pPr>
        <w:spacing w:line="240" w:lineRule="auto" w:before="0" w:after="0"/>
      </w:pPr>
      <w:r>
        <w:rPr>
          <w:rFonts w:ascii="Times New Roman" w:hAnsi="Times New Roman" w:eastAsia="Times New Roman"/>
          <w:b w:val="0"/>
          <w:i w:val="0"/>
          <w:color w:val="000000"/>
          <w:sz w:val="24"/>
        </w:rPr>
      </w:r>
    </w:p>
    <w:p>
      <w:pPr>
        <w:pStyle w:val="Heading1"/>
        <w:keepNext/>
        <w:spacing w:line="240" w:lineRule="auto" w:before="0" w:after="0"/>
        <w:ind w:firstLine="0"/>
        <w:jc w:val="center"/>
      </w:pPr>
      <w:r>
        <w:rPr>
          <w:rFonts w:ascii="Times New Roman" w:hAnsi="Times New Roman" w:eastAsia="Times New Roman"/>
          <w:b/>
          <w:i w:val="0"/>
          <w:color w:val="000000"/>
          <w:sz w:val="24"/>
        </w:rPr>
        <w:t>3. Контролируемый клинический эталон Med-CircuitBench</w:t>
      </w:r>
    </w:p>
    <w:p>
      <w:pPr>
        <w:spacing w:line="240" w:lineRule="auto" w:before="0" w:after="0"/>
      </w:pPr>
      <w:r>
        <w:rPr>
          <w:rFonts w:ascii="Times New Roman" w:hAnsi="Times New Roman" w:eastAsia="Times New Roman"/>
          <w:b w:val="0"/>
          <w:i w:val="0"/>
          <w:color w:val="000000"/>
          <w:sz w:val="24"/>
        </w:rPr>
      </w:r>
    </w:p>
    <w:p>
      <w:pPr>
        <w:keepNext w:val="0"/>
        <w:widowControl/>
        <w:spacing w:line="240" w:lineRule="auto" w:before="0" w:after="0"/>
        <w:ind w:firstLine="709"/>
        <w:jc w:val="both"/>
      </w:pPr>
      <w:r>
        <w:rPr>
          <w:rFonts w:ascii="Times New Roman" w:hAnsi="Times New Roman" w:eastAsia="Times New Roman"/>
          <w:b w:val="0"/>
          <w:i w:val="0"/>
          <w:color w:val="000000"/>
          <w:sz w:val="24"/>
        </w:rPr>
        <w:t>На реальных данных невозможно проверить, восстановила ли модель истинную внутреннюю цепь, поскольку такая цепь не наблюдается. Med-CircuitBench создаёт управляемую задачу, где скрытые состояния и связи заданы до обучения. Эталон не изображает цифрового двойника сепсиса. Его назначение уже. Он проверяет, способен ли метод отличить истинную связь от корреляции, побочного показателя и следа лечебного решения.</w:t>
      </w:r>
    </w:p>
    <w:p>
      <w:pPr>
        <w:keepNext w:val="0"/>
        <w:widowControl/>
        <w:spacing w:line="240" w:lineRule="auto" w:before="0" w:after="0"/>
        <w:ind w:firstLine="709"/>
        <w:jc w:val="both"/>
      </w:pPr>
      <w:r>
        <w:rPr>
          <w:rFonts w:ascii="Times New Roman" w:hAnsi="Times New Roman" w:eastAsia="Times New Roman"/>
          <w:b w:val="0"/>
          <w:i w:val="0"/>
          <w:color w:val="000000"/>
          <w:sz w:val="24"/>
        </w:rPr>
        <w:t>Один эпизод содержит 36 почасовых наблюдений и шестичасовой горизонт прогноза. Скрытое состояние включает инфекционную нагрузку I_t, воспалительный ответ R_t, снижение сосудистого тонуса V_t, органную дисфункцию O_t и риск шока S_t. Лечебные воздействия представлены антибиотиками, инфузией и вазопрессорной поддержкой. Переход задаётся динамической системой с ограничением значений от нуля до единицы.</w:t>
      </w:r>
    </w:p>
    <w:tbl>
      <w:tblPr>
        <w:tblW w:type="auto" w:w="0"/>
        <w:jc w:val="center"/>
        <w:tblLayout w:type="fixed"/>
        <w:tblLook w:firstColumn="1" w:firstRow="1" w:lastColumn="0" w:lastRow="0" w:noHBand="0" w:noVBand="1" w:val="04A0"/>
      </w:tblPr>
      <w:tblGrid>
        <w:gridCol w:w="8220"/>
        <w:gridCol w:w="850"/>
      </w:tblGrid>
      <w:tr>
        <w:trPr>
          <w:tblHeader w:val="true"/>
          <w:cantSplit/>
        </w:trPr>
        <w:tc>
          <w:tcPr>
            <w:tcW w:type="dxa" w:w="4819"/>
            <w:tcBorders>
              <w:top w:val="nil"/>
              <w:left w:val="nil"/>
              <w:bottom w:val="nil"/>
              <w:right w:val="nil"/>
            </w:tcBorders>
          </w:tcPr>
          <w:p>
            <w:r>
              <w:rPr>
                <w:rFonts w:ascii="Times New Roman" w:hAnsi="Times New Roman"/>
                <w:b/>
                <w:sz w:val="17"/>
              </w:rPr>
              <w:t>sₜ = σ(b + A sₜ₋₁ + B uₜ₋d + q eₜ + ηₜ),   ηₜ ~ N(0, Σₛ)</w:t>
            </w:r>
          </w:p>
        </w:tc>
        <w:tc>
          <w:tcPr>
            <w:tcW w:type="dxa" w:w="4819"/>
            <w:tcBorders>
              <w:top w:val="nil"/>
              <w:left w:val="nil"/>
              <w:bottom w:val="nil"/>
              <w:right w:val="nil"/>
            </w:tcBorders>
          </w:tcPr>
          <w:p>
            <w:r>
              <w:rPr>
                <w:rFonts w:ascii="Times New Roman" w:hAnsi="Times New Roman"/>
                <w:b/>
                <w:sz w:val="17"/>
              </w:rPr>
              <w:t>(2)</w:t>
            </w:r>
          </w:p>
        </w:tc>
      </w:tr>
    </w:tbl>
    <w:tbl>
      <w:tblPr>
        <w:tblW w:type="auto" w:w="0"/>
        <w:jc w:val="center"/>
        <w:tblLayout w:type="fixed"/>
        <w:tblLook w:firstColumn="1" w:firstRow="1" w:lastColumn="0" w:lastRow="0" w:noHBand="0" w:noVBand="1" w:val="04A0"/>
      </w:tblPr>
      <w:tblGrid>
        <w:gridCol w:w="8220"/>
        <w:gridCol w:w="850"/>
      </w:tblGrid>
      <w:tr>
        <w:trPr>
          <w:tblHeader w:val="true"/>
          <w:cantSplit/>
        </w:trPr>
        <w:tc>
          <w:tcPr>
            <w:tcW w:type="dxa" w:w="4819"/>
            <w:tcBorders>
              <w:top w:val="nil"/>
              <w:left w:val="nil"/>
              <w:bottom w:val="nil"/>
              <w:right w:val="nil"/>
            </w:tcBorders>
          </w:tcPr>
          <w:p>
            <w:r>
              <w:rPr>
                <w:rFonts w:ascii="Times New Roman" w:hAnsi="Times New Roman"/>
                <w:b/>
                <w:sz w:val="17"/>
              </w:rPr>
              <w:t>xₜ = μₓ + G sₜ + H uₜ + εₜ,   εₜ ~ N(0, Σₓ)</w:t>
            </w:r>
          </w:p>
        </w:tc>
        <w:tc>
          <w:tcPr>
            <w:tcW w:type="dxa" w:w="4819"/>
            <w:tcBorders>
              <w:top w:val="nil"/>
              <w:left w:val="nil"/>
              <w:bottom w:val="nil"/>
              <w:right w:val="nil"/>
            </w:tcBorders>
          </w:tcPr>
          <w:p>
            <w:r>
              <w:rPr>
                <w:rFonts w:ascii="Times New Roman" w:hAnsi="Times New Roman"/>
                <w:b/>
                <w:sz w:val="17"/>
              </w:rPr>
              <w:t>(3)</w:t>
            </w:r>
          </w:p>
        </w:tc>
      </w:tr>
    </w:tbl>
    <w:p>
      <w:pPr>
        <w:keepNext w:val="0"/>
        <w:widowControl/>
        <w:spacing w:line="240" w:lineRule="auto" w:before="0" w:after="0"/>
        <w:ind w:firstLine="709"/>
        <w:jc w:val="both"/>
      </w:pPr>
      <w:r>
        <w:rPr>
          <w:rFonts w:ascii="Times New Roman" w:hAnsi="Times New Roman" w:eastAsia="Times New Roman"/>
          <w:b w:val="0"/>
          <w:i w:val="0"/>
          <w:color w:val="000000"/>
          <w:sz w:val="24"/>
        </w:rPr>
        <w:t>Матрица A задаёт сохранение состояния и переходы между скрытыми процессами. Матрица B описывает задержанное действие лечения. Внешний импульс e_t моделирует начало инфекционного процесса. Наблюдаемые величины x_t получают физически понятные масштабы. Температура возрастает вместе с воспалительным ответом, среднее давление снижается при утрате сосудистого тонуса, лактат растёт при нарушении перфузии, а креатинин и диурез отражают органную дисфункцию. Конкретные переменные и диапазоны приведены в таблице 1.</w:t>
      </w:r>
    </w:p>
    <w:p>
      <w:pPr>
        <w:keepNext/>
        <w:ind w:firstLine="0"/>
        <w:jc w:val="right"/>
      </w:pPr>
      <w:r>
        <w:rPr>
          <w:rFonts w:ascii="Times New Roman" w:hAnsi="Times New Roman" w:eastAsia="Times New Roman"/>
          <w:b/>
          <w:i w:val="0"/>
          <w:color w:val="000000"/>
          <w:sz w:val="24"/>
        </w:rPr>
        <w:t>Таблица 1</w:t>
      </w:r>
    </w:p>
    <w:p>
      <w:pPr>
        <w:keepNext/>
        <w:ind w:firstLine="0"/>
        <w:jc w:val="center"/>
      </w:pPr>
      <w:r>
        <w:rPr>
          <w:rFonts w:ascii="Times New Roman" w:hAnsi="Times New Roman" w:eastAsia="Times New Roman"/>
          <w:b w:val="0"/>
          <w:i w:val="0"/>
          <w:color w:val="000000"/>
          <w:sz w:val="24"/>
        </w:rPr>
        <w:t>Скрытые состояния и наблюдаемые показатели Med-CircuitBench</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blHeader w:val="true"/>
          <w:cantSplit/>
        </w:trPr>
        <w:tc>
          <w:tcPr>
            <w:tcW w:type="dxa" w:w="2268"/>
            <w:shd w:fill="D9E3F0"/>
            <w:vAlign w:val="center"/>
            <w:tcBorders>
              <w:bottom w:val="double" w:sz="8" w:color="000000"/>
            </w:tcBorders>
          </w:tcPr>
          <w:p>
            <w:r>
              <w:rPr>
                <w:rFonts w:ascii="Times New Roman" w:hAnsi="Times New Roman"/>
                <w:b/>
                <w:sz w:val="17"/>
              </w:rPr>
              <w:t>Скрытое состояние</w:t>
            </w:r>
          </w:p>
        </w:tc>
        <w:tc>
          <w:tcPr>
            <w:tcW w:type="dxa" w:w="1134"/>
            <w:shd w:fill="D9E3F0"/>
            <w:vAlign w:val="center"/>
            <w:tcBorders>
              <w:bottom w:val="double" w:sz="8" w:color="000000"/>
            </w:tcBorders>
          </w:tcPr>
          <w:p>
            <w:r>
              <w:rPr>
                <w:rFonts w:ascii="Times New Roman" w:hAnsi="Times New Roman"/>
                <w:b/>
                <w:sz w:val="17"/>
              </w:rPr>
              <w:t>Диапазон</w:t>
            </w:r>
          </w:p>
        </w:tc>
        <w:tc>
          <w:tcPr>
            <w:tcW w:type="dxa" w:w="2835"/>
            <w:shd w:fill="D9E3F0"/>
            <w:vAlign w:val="center"/>
            <w:tcBorders>
              <w:bottom w:val="double" w:sz="8" w:color="000000"/>
            </w:tcBorders>
          </w:tcPr>
          <w:p>
            <w:r>
              <w:rPr>
                <w:rFonts w:ascii="Times New Roman" w:hAnsi="Times New Roman"/>
                <w:b/>
                <w:sz w:val="17"/>
              </w:rPr>
              <w:t>Наблюдаемые показатели</w:t>
            </w:r>
          </w:p>
        </w:tc>
        <w:tc>
          <w:tcPr>
            <w:tcW w:type="dxa" w:w="2835"/>
            <w:shd w:fill="D9E3F0"/>
            <w:vAlign w:val="center"/>
            <w:tcBorders>
              <w:bottom w:val="double" w:sz="8" w:color="000000"/>
            </w:tcBorders>
          </w:tcPr>
          <w:p>
            <w:r>
              <w:rPr>
                <w:rFonts w:ascii="Times New Roman" w:hAnsi="Times New Roman"/>
                <w:b/>
                <w:sz w:val="17"/>
              </w:rPr>
              <w:t>Диапазон показателей</w:t>
            </w:r>
          </w:p>
        </w:tc>
      </w:tr>
      <w:tr>
        <w:trPr>
          <w:cantSplit/>
        </w:trPr>
        <w:tc>
          <w:tcPr>
            <w:tcW w:type="dxa" w:w="2268"/>
            <w:vAlign w:val="center"/>
          </w:tcPr>
          <w:p>
            <w:r>
              <w:t>Инфекционная нагрузка I</w:t>
            </w:r>
          </w:p>
        </w:tc>
        <w:tc>
          <w:tcPr>
            <w:tcW w:type="dxa" w:w="1134"/>
            <w:vAlign w:val="center"/>
          </w:tcPr>
          <w:p>
            <w:r>
              <w:t>0-1</w:t>
            </w:r>
          </w:p>
        </w:tc>
        <w:tc>
          <w:tcPr>
            <w:tcW w:type="dxa" w:w="2835"/>
            <w:vAlign w:val="center"/>
          </w:tcPr>
          <w:p>
            <w:r>
              <w:t>Температура, число лейкоцитов</w:t>
            </w:r>
          </w:p>
        </w:tc>
        <w:tc>
          <w:tcPr>
            <w:tcW w:type="dxa" w:w="2835"/>
            <w:vAlign w:val="center"/>
          </w:tcPr>
          <w:p>
            <w:r>
              <w:t>36,0-40,5 °C; 2-30·10⁹/л</w:t>
            </w:r>
          </w:p>
        </w:tc>
      </w:tr>
      <w:tr>
        <w:trPr>
          <w:cantSplit/>
        </w:trPr>
        <w:tc>
          <w:tcPr>
            <w:tcW w:type="dxa" w:w="2268"/>
            <w:vAlign w:val="center"/>
          </w:tcPr>
          <w:p>
            <w:r>
              <w:t>Воспалительный ответ R</w:t>
            </w:r>
          </w:p>
        </w:tc>
        <w:tc>
          <w:tcPr>
            <w:tcW w:type="dxa" w:w="1134"/>
            <w:vAlign w:val="center"/>
          </w:tcPr>
          <w:p>
            <w:r>
              <w:t>0-1</w:t>
            </w:r>
          </w:p>
        </w:tc>
        <w:tc>
          <w:tcPr>
            <w:tcW w:type="dxa" w:w="2835"/>
            <w:vAlign w:val="center"/>
          </w:tcPr>
          <w:p>
            <w:r>
              <w:t>Частота сердечных сокращений, температура</w:t>
            </w:r>
          </w:p>
        </w:tc>
        <w:tc>
          <w:tcPr>
            <w:tcW w:type="dxa" w:w="2835"/>
            <w:vAlign w:val="center"/>
          </w:tcPr>
          <w:p>
            <w:r>
              <w:t>45-160 мин⁻¹; 36,0-40,5 °C</w:t>
            </w:r>
          </w:p>
        </w:tc>
      </w:tr>
      <w:tr>
        <w:trPr>
          <w:cantSplit/>
        </w:trPr>
        <w:tc>
          <w:tcPr>
            <w:tcW w:type="dxa" w:w="2268"/>
            <w:vAlign w:val="center"/>
          </w:tcPr>
          <w:p>
            <w:r>
              <w:t>Снижение сосудистого тонуса V</w:t>
            </w:r>
          </w:p>
        </w:tc>
        <w:tc>
          <w:tcPr>
            <w:tcW w:type="dxa" w:w="1134"/>
            <w:vAlign w:val="center"/>
          </w:tcPr>
          <w:p>
            <w:r>
              <w:t>0-1</w:t>
            </w:r>
          </w:p>
        </w:tc>
        <w:tc>
          <w:tcPr>
            <w:tcW w:type="dxa" w:w="2835"/>
            <w:vAlign w:val="center"/>
          </w:tcPr>
          <w:p>
            <w:r>
              <w:t>Среднее артериальное давление, вазопрессоры</w:t>
            </w:r>
          </w:p>
        </w:tc>
        <w:tc>
          <w:tcPr>
            <w:tcW w:type="dxa" w:w="2835"/>
            <w:vAlign w:val="center"/>
          </w:tcPr>
          <w:p>
            <w:r>
              <w:t>45-120 мм рт. ст.; 0/1</w:t>
            </w:r>
          </w:p>
        </w:tc>
      </w:tr>
      <w:tr>
        <w:trPr>
          <w:cantSplit/>
        </w:trPr>
        <w:tc>
          <w:tcPr>
            <w:tcW w:type="dxa" w:w="2268"/>
            <w:vAlign w:val="center"/>
          </w:tcPr>
          <w:p>
            <w:r>
              <w:t>Органная дисфункция O</w:t>
            </w:r>
          </w:p>
        </w:tc>
        <w:tc>
          <w:tcPr>
            <w:tcW w:type="dxa" w:w="1134"/>
            <w:vAlign w:val="center"/>
          </w:tcPr>
          <w:p>
            <w:r>
              <w:t>0-1</w:t>
            </w:r>
          </w:p>
        </w:tc>
        <w:tc>
          <w:tcPr>
            <w:tcW w:type="dxa" w:w="2835"/>
            <w:vAlign w:val="center"/>
          </w:tcPr>
          <w:p>
            <w:r>
              <w:t>Лактат, креатинин, диурез, SpO₂</w:t>
            </w:r>
          </w:p>
        </w:tc>
        <w:tc>
          <w:tcPr>
            <w:tcW w:type="dxa" w:w="2835"/>
            <w:vAlign w:val="center"/>
          </w:tcPr>
          <w:p>
            <w:r>
              <w:t>0,5-10 ммоль/л; 0,4-6 мг/дл; 0-200 мл/ч; 75-100 %</w:t>
            </w:r>
          </w:p>
        </w:tc>
      </w:tr>
      <w:tr>
        <w:trPr>
          <w:cantSplit/>
        </w:trPr>
        <w:tc>
          <w:tcPr>
            <w:tcW w:type="dxa" w:w="2268"/>
            <w:vAlign w:val="center"/>
          </w:tcPr>
          <w:p>
            <w:r>
              <w:t>Риск шока S</w:t>
            </w:r>
          </w:p>
        </w:tc>
        <w:tc>
          <w:tcPr>
            <w:tcW w:type="dxa" w:w="1134"/>
            <w:vAlign w:val="center"/>
          </w:tcPr>
          <w:p>
            <w:r>
              <w:t>0-1</w:t>
            </w:r>
          </w:p>
        </w:tc>
        <w:tc>
          <w:tcPr>
            <w:tcW w:type="dxa" w:w="2835"/>
            <w:vAlign w:val="center"/>
          </w:tcPr>
          <w:p>
            <w:r>
              <w:t>Совместная динамика давления, лактата и лечения</w:t>
            </w:r>
          </w:p>
        </w:tc>
        <w:tc>
          <w:tcPr>
            <w:tcW w:type="dxa" w:w="2835"/>
            <w:vAlign w:val="center"/>
          </w:tcPr>
          <w:p>
            <w:r>
              <w:t>Вероятность события в горизонте 6 ч</w:t>
            </w:r>
          </w:p>
        </w:tc>
      </w:tr>
    </w:tbl>
    <w:p>
      <w:pPr>
        <w:spacing w:line="240" w:lineRule="auto" w:before="0" w:after="0"/>
      </w:pPr>
      <w:r>
        <w:rPr>
          <w:rFonts w:ascii="Times New Roman" w:hAnsi="Times New Roman" w:eastAsia="Times New Roman"/>
          <w:b w:val="0"/>
          <w:i w:val="0"/>
          <w:color w:val="000000"/>
          <w:sz w:val="24"/>
        </w:rPr>
      </w:r>
    </w:p>
    <w:p>
      <w:pPr>
        <w:keepNext w:val="0"/>
        <w:widowControl/>
        <w:spacing w:line="240" w:lineRule="auto" w:before="0" w:after="0"/>
        <w:ind w:firstLine="709"/>
        <w:jc w:val="both"/>
      </w:pPr>
      <w:r>
        <w:rPr>
          <w:rFonts w:ascii="Times New Roman" w:hAnsi="Times New Roman" w:eastAsia="Times New Roman"/>
          <w:b w:val="0"/>
          <w:i w:val="0"/>
          <w:color w:val="000000"/>
          <w:sz w:val="24"/>
        </w:rPr>
        <w:t>Истинный граф содержит сильную цепь I → R → V → S → Y и альтернативный путь через органную дисфункцию. Слабые фоновые связи сохраняются, чтобы восстановление не сводилось к чтению единственной линейной последовательности. Ребро входит в эталонный граф, если его нормированная сила не ниже 0,50. Знаки связей учитываются отдельно. Таблица 2 фиксирует коэффициенты, которые не меняются после начала подтверждающего эксперимента.</w:t>
      </w:r>
    </w:p>
    <w:p>
      <w:pPr>
        <w:keepNext/>
        <w:ind w:firstLine="0"/>
        <w:jc w:val="right"/>
      </w:pPr>
      <w:r>
        <w:rPr>
          <w:rFonts w:ascii="Times New Roman" w:hAnsi="Times New Roman" w:eastAsia="Times New Roman"/>
          <w:b/>
          <w:i w:val="0"/>
          <w:color w:val="000000"/>
          <w:sz w:val="24"/>
        </w:rPr>
        <w:t>Таблица 2</w:t>
      </w:r>
    </w:p>
    <w:p>
      <w:pPr>
        <w:keepNext/>
        <w:ind w:firstLine="0"/>
        <w:jc w:val="center"/>
      </w:pPr>
      <w:r>
        <w:rPr>
          <w:rFonts w:ascii="Times New Roman" w:hAnsi="Times New Roman" w:eastAsia="Times New Roman"/>
          <w:b w:val="0"/>
          <w:i w:val="0"/>
          <w:color w:val="000000"/>
          <w:sz w:val="24"/>
        </w:rPr>
        <w:t>Сильные связи истинного графа</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blHeader w:val="true"/>
          <w:cantSplit/>
        </w:trPr>
        <w:tc>
          <w:tcPr>
            <w:tcW w:type="dxa" w:w="5102"/>
            <w:shd w:fill="D9E3F0"/>
            <w:vAlign w:val="center"/>
            <w:tcBorders>
              <w:bottom w:val="double" w:sz="8" w:color="000000"/>
            </w:tcBorders>
          </w:tcPr>
          <w:p>
            <w:r>
              <w:rPr>
                <w:rFonts w:ascii="Times New Roman" w:hAnsi="Times New Roman"/>
                <w:b/>
                <w:sz w:val="17"/>
              </w:rPr>
              <w:t>Ребро</w:t>
            </w:r>
          </w:p>
        </w:tc>
        <w:tc>
          <w:tcPr>
            <w:tcW w:type="dxa" w:w="1701"/>
            <w:shd w:fill="D9E3F0"/>
            <w:vAlign w:val="center"/>
            <w:tcBorders>
              <w:bottom w:val="double" w:sz="8" w:color="000000"/>
            </w:tcBorders>
          </w:tcPr>
          <w:p>
            <w:r>
              <w:rPr>
                <w:rFonts w:ascii="Times New Roman" w:hAnsi="Times New Roman"/>
                <w:b/>
                <w:sz w:val="17"/>
              </w:rPr>
              <w:t>Сила</w:t>
            </w:r>
          </w:p>
        </w:tc>
        <w:tc>
          <w:tcPr>
            <w:tcW w:type="dxa" w:w="2268"/>
            <w:shd w:fill="D9E3F0"/>
            <w:vAlign w:val="center"/>
            <w:tcBorders>
              <w:bottom w:val="double" w:sz="8" w:color="000000"/>
            </w:tcBorders>
          </w:tcPr>
          <w:p>
            <w:r>
              <w:rPr>
                <w:rFonts w:ascii="Times New Roman" w:hAnsi="Times New Roman"/>
                <w:b/>
                <w:sz w:val="17"/>
              </w:rPr>
              <w:t>Направление</w:t>
            </w:r>
          </w:p>
        </w:tc>
      </w:tr>
      <w:tr>
        <w:trPr>
          <w:cantSplit/>
        </w:trPr>
        <w:tc>
          <w:tcPr>
            <w:tcW w:type="dxa" w:w="5102"/>
            <w:vAlign w:val="center"/>
          </w:tcPr>
          <w:p>
            <w:r>
              <w:t>Инфекционная нагрузка → воспалительный ответ</w:t>
            </w:r>
          </w:p>
        </w:tc>
        <w:tc>
          <w:tcPr>
            <w:tcW w:type="dxa" w:w="1701"/>
            <w:vAlign w:val="center"/>
          </w:tcPr>
          <w:p>
            <w:r>
              <w:t>+0,80</w:t>
            </w:r>
          </w:p>
        </w:tc>
        <w:tc>
          <w:tcPr>
            <w:tcW w:type="dxa" w:w="2268"/>
            <w:vAlign w:val="center"/>
          </w:tcPr>
          <w:p>
            <w:r>
              <w:t>Усиление</w:t>
            </w:r>
          </w:p>
        </w:tc>
      </w:tr>
      <w:tr>
        <w:trPr>
          <w:cantSplit/>
        </w:trPr>
        <w:tc>
          <w:tcPr>
            <w:tcW w:type="dxa" w:w="5102"/>
            <w:vAlign w:val="center"/>
          </w:tcPr>
          <w:p>
            <w:r>
              <w:t>Воспалительный ответ → снижение сосудистого тонуса</w:t>
            </w:r>
          </w:p>
        </w:tc>
        <w:tc>
          <w:tcPr>
            <w:tcW w:type="dxa" w:w="1701"/>
            <w:vAlign w:val="center"/>
          </w:tcPr>
          <w:p>
            <w:r>
              <w:t>+0,70</w:t>
            </w:r>
          </w:p>
        </w:tc>
        <w:tc>
          <w:tcPr>
            <w:tcW w:type="dxa" w:w="2268"/>
            <w:vAlign w:val="center"/>
          </w:tcPr>
          <w:p>
            <w:r>
              <w:t>Усиление</w:t>
            </w:r>
          </w:p>
        </w:tc>
      </w:tr>
      <w:tr>
        <w:trPr>
          <w:cantSplit/>
        </w:trPr>
        <w:tc>
          <w:tcPr>
            <w:tcW w:type="dxa" w:w="5102"/>
            <w:vAlign w:val="center"/>
          </w:tcPr>
          <w:p>
            <w:r>
              <w:t>Снижение сосудистого тонуса → органная дисфункция</w:t>
            </w:r>
          </w:p>
        </w:tc>
        <w:tc>
          <w:tcPr>
            <w:tcW w:type="dxa" w:w="1701"/>
            <w:vAlign w:val="center"/>
          </w:tcPr>
          <w:p>
            <w:r>
              <w:t>+0,65</w:t>
            </w:r>
          </w:p>
        </w:tc>
        <w:tc>
          <w:tcPr>
            <w:tcW w:type="dxa" w:w="2268"/>
            <w:vAlign w:val="center"/>
          </w:tcPr>
          <w:p>
            <w:r>
              <w:t>Усиление</w:t>
            </w:r>
          </w:p>
        </w:tc>
      </w:tr>
      <w:tr>
        <w:trPr>
          <w:cantSplit/>
        </w:trPr>
        <w:tc>
          <w:tcPr>
            <w:tcW w:type="dxa" w:w="5102"/>
            <w:vAlign w:val="center"/>
          </w:tcPr>
          <w:p>
            <w:r>
              <w:t>Снижение сосудистого тонуса → риск шока</w:t>
            </w:r>
          </w:p>
        </w:tc>
        <w:tc>
          <w:tcPr>
            <w:tcW w:type="dxa" w:w="1701"/>
            <w:vAlign w:val="center"/>
          </w:tcPr>
          <w:p>
            <w:r>
              <w:t>+0,60</w:t>
            </w:r>
          </w:p>
        </w:tc>
        <w:tc>
          <w:tcPr>
            <w:tcW w:type="dxa" w:w="2268"/>
            <w:vAlign w:val="center"/>
          </w:tcPr>
          <w:p>
            <w:r>
              <w:t>Усиление</w:t>
            </w:r>
          </w:p>
        </w:tc>
      </w:tr>
      <w:tr>
        <w:trPr>
          <w:cantSplit/>
        </w:trPr>
        <w:tc>
          <w:tcPr>
            <w:tcW w:type="dxa" w:w="5102"/>
            <w:vAlign w:val="center"/>
          </w:tcPr>
          <w:p>
            <w:r>
              <w:t>Органная дисфункция → риск шока</w:t>
            </w:r>
          </w:p>
        </w:tc>
        <w:tc>
          <w:tcPr>
            <w:tcW w:type="dxa" w:w="1701"/>
            <w:vAlign w:val="center"/>
          </w:tcPr>
          <w:p>
            <w:r>
              <w:t>+0,75</w:t>
            </w:r>
          </w:p>
        </w:tc>
        <w:tc>
          <w:tcPr>
            <w:tcW w:type="dxa" w:w="2268"/>
            <w:vAlign w:val="center"/>
          </w:tcPr>
          <w:p>
            <w:r>
              <w:t>Усиление</w:t>
            </w:r>
          </w:p>
        </w:tc>
      </w:tr>
      <w:tr>
        <w:trPr>
          <w:cantSplit/>
        </w:trPr>
        <w:tc>
          <w:tcPr>
            <w:tcW w:type="dxa" w:w="5102"/>
            <w:vAlign w:val="center"/>
          </w:tcPr>
          <w:p>
            <w:r>
              <w:t>Вазопрессорная поддержка → снижение сосудистого тонуса</w:t>
            </w:r>
          </w:p>
        </w:tc>
        <w:tc>
          <w:tcPr>
            <w:tcW w:type="dxa" w:w="1701"/>
            <w:vAlign w:val="center"/>
          </w:tcPr>
          <w:p>
            <w:r>
              <w:t>-0,70</w:t>
            </w:r>
          </w:p>
        </w:tc>
        <w:tc>
          <w:tcPr>
            <w:tcW w:type="dxa" w:w="2268"/>
            <w:vAlign w:val="center"/>
          </w:tcPr>
          <w:p>
            <w:r>
              <w:t>Ослабление</w:t>
            </w:r>
          </w:p>
        </w:tc>
      </w:tr>
      <w:tr>
        <w:trPr>
          <w:cantSplit/>
        </w:trPr>
        <w:tc>
          <w:tcPr>
            <w:tcW w:type="dxa" w:w="5102"/>
            <w:vAlign w:val="center"/>
          </w:tcPr>
          <w:p>
            <w:r>
              <w:t>Риск шока → событие Y</w:t>
            </w:r>
          </w:p>
        </w:tc>
        <w:tc>
          <w:tcPr>
            <w:tcW w:type="dxa" w:w="1701"/>
            <w:vAlign w:val="center"/>
          </w:tcPr>
          <w:p>
            <w:r>
              <w:t>+1,00</w:t>
            </w:r>
          </w:p>
        </w:tc>
        <w:tc>
          <w:tcPr>
            <w:tcW w:type="dxa" w:w="2268"/>
            <w:vAlign w:val="center"/>
          </w:tcPr>
          <w:p>
            <w:r>
              <w:t>Формирование метки</w:t>
            </w:r>
          </w:p>
        </w:tc>
      </w:tr>
    </w:tbl>
    <w:p>
      <w:pPr>
        <w:spacing w:line="240" w:lineRule="auto" w:before="0" w:after="0"/>
      </w:pPr>
      <w:r>
        <w:rPr>
          <w:rFonts w:ascii="Times New Roman" w:hAnsi="Times New Roman" w:eastAsia="Times New Roman"/>
          <w:b w:val="0"/>
          <w:i w:val="0"/>
          <w:color w:val="000000"/>
          <w:sz w:val="24"/>
        </w:rPr>
      </w:r>
    </w:p>
    <w:p>
      <w:pPr>
        <w:keepNext w:val="0"/>
        <w:widowControl/>
        <w:spacing w:line="240" w:lineRule="auto" w:before="0" w:after="0"/>
        <w:ind w:firstLine="709"/>
        <w:jc w:val="both"/>
      </w:pPr>
      <w:r>
        <w:rPr>
          <w:rFonts w:ascii="Times New Roman" w:hAnsi="Times New Roman" w:eastAsia="Times New Roman"/>
          <w:b w:val="0"/>
          <w:i w:val="0"/>
          <w:color w:val="000000"/>
          <w:sz w:val="24"/>
        </w:rPr>
        <w:t>Эталон также моделирует два источника ложной уверенности. Вероятность измерения лактата и газов крови увеличивается при ухудшении, поэтому сама частота анализа коррелирует с риском. Лечебные действия зависят от состояния пациента и одновременно меняют последующие показатели. Модель может использовать эти признаки разумно, а может превратить их в короткий путь к метке. На рисунке 2 показано, как скрытые процессы, лечение и наблюдения соединяются в одном генераторе.</w:t>
      </w:r>
    </w:p>
    <w:p>
      <w:pPr>
        <w:keepNext/>
        <w:spacing w:before="0" w:after="0"/>
        <w:ind w:firstLine="0"/>
        <w:jc w:val="center"/>
      </w:pPr>
      <w:r>
        <w:rPr>
          <w:rFonts w:ascii="Times New Roman" w:hAnsi="Times New Roman"/>
          <w:sz w:val="20"/>
        </w:rPr>
        <w:drawing>
          <wp:inline xmlns:a="http://schemas.openxmlformats.org/drawingml/2006/main" xmlns:pic="http://schemas.openxmlformats.org/drawingml/2006/picture">
            <wp:extent cx="5176080" cy="2633319"/>
            <wp:docPr id="2" name="Picture 2"/>
            <wp:cNvGraphicFramePr>
              <a:graphicFrameLocks noChangeAspect="1"/>
            </wp:cNvGraphicFramePr>
            <a:graphic>
              <a:graphicData uri="http://schemas.openxmlformats.org/drawingml/2006/picture">
                <pic:pic>
                  <pic:nvPicPr>
                    <pic:cNvPr id="0" name="fig2_benchmark.png"/>
                    <pic:cNvPicPr/>
                  </pic:nvPicPr>
                  <pic:blipFill>
                    <a:blip r:embed="rId10"/>
                    <a:stretch>
                      <a:fillRect/>
                    </a:stretch>
                  </pic:blipFill>
                  <pic:spPr>
                    <a:xfrm>
                      <a:off x="0" y="0"/>
                      <a:ext cx="5176080" cy="2633319"/>
                    </a:xfrm>
                    <a:prstGeom prst="rect"/>
                  </pic:spPr>
                </pic:pic>
              </a:graphicData>
            </a:graphic>
          </wp:inline>
        </w:drawing>
      </w:r>
    </w:p>
    <w:p>
      <w:pPr>
        <w:keepNext/>
        <w:spacing w:line="240" w:lineRule="auto" w:before="60" w:after="0"/>
        <w:ind w:firstLine="0"/>
        <w:jc w:val="center"/>
      </w:pPr>
      <w:r>
        <w:rPr>
          <w:rFonts w:ascii="Times New Roman" w:hAnsi="Times New Roman" w:eastAsia="Times New Roman"/>
          <w:b w:val="0"/>
          <w:i w:val="0"/>
          <w:color w:val="000000"/>
          <w:sz w:val="22"/>
        </w:rPr>
        <w:t>Рис. 2 - Скрытые состояния, лечебные воздействия и наблюдаемые показатели в Med-CircuitBench</w:t>
      </w:r>
    </w:p>
    <w:p>
      <w:pPr>
        <w:keepNext w:val="0"/>
        <w:widowControl/>
        <w:spacing w:line="240" w:lineRule="auto" w:before="0" w:after="0"/>
        <w:ind w:firstLine="709"/>
        <w:jc w:val="both"/>
      </w:pPr>
      <w:r>
        <w:rPr>
          <w:rFonts w:ascii="Times New Roman" w:hAnsi="Times New Roman" w:eastAsia="Times New Roman"/>
          <w:b w:val="0"/>
          <w:i w:val="0"/>
          <w:color w:val="000000"/>
          <w:sz w:val="24"/>
        </w:rPr>
        <w:t>Обучающая часть содержит обычные режимы и ограниченное число инфекционных эпизодов. Проверочная часть используется для выбора параметров. Тестовая часть строится другим начальным зерном генератора. Дополнительный сдвиг создаётся изменением шума, частоты измерений и политики лечения. Благодаря этому можно проверить, сохраняется ли найденная цепь, когда внешний вид данных меняется, а истинный граф остаётся прежним.</w:t>
      </w:r>
    </w:p>
    <w:p>
      <w:pPr>
        <w:spacing w:line="240" w:lineRule="auto" w:before="0" w:after="0"/>
      </w:pPr>
      <w:r>
        <w:rPr>
          <w:rFonts w:ascii="Times New Roman" w:hAnsi="Times New Roman" w:eastAsia="Times New Roman"/>
          <w:b w:val="0"/>
          <w:i w:val="0"/>
          <w:color w:val="000000"/>
          <w:sz w:val="24"/>
        </w:rPr>
      </w:r>
    </w:p>
    <w:p>
      <w:pPr>
        <w:pStyle w:val="Heading1"/>
        <w:keepNext/>
        <w:spacing w:line="240" w:lineRule="auto" w:before="0" w:after="0"/>
        <w:ind w:firstLine="0"/>
        <w:jc w:val="center"/>
      </w:pPr>
      <w:r>
        <w:rPr>
          <w:rFonts w:ascii="Times New Roman" w:hAnsi="Times New Roman" w:eastAsia="Times New Roman"/>
          <w:b/>
          <w:i w:val="0"/>
          <w:color w:val="000000"/>
          <w:sz w:val="24"/>
        </w:rPr>
        <w:t>4. Разреженные клинические преобразователи</w:t>
      </w:r>
    </w:p>
    <w:p>
      <w:pPr>
        <w:spacing w:line="240" w:lineRule="auto" w:before="0" w:after="0"/>
      </w:pPr>
      <w:r>
        <w:rPr>
          <w:rFonts w:ascii="Times New Roman" w:hAnsi="Times New Roman" w:eastAsia="Times New Roman"/>
          <w:b w:val="0"/>
          <w:i w:val="0"/>
          <w:color w:val="000000"/>
          <w:sz w:val="24"/>
        </w:rPr>
      </w:r>
    </w:p>
    <w:p>
      <w:pPr>
        <w:keepNext w:val="0"/>
        <w:widowControl/>
        <w:spacing w:line="240" w:lineRule="auto" w:before="0" w:after="0"/>
        <w:ind w:firstLine="709"/>
        <w:jc w:val="both"/>
      </w:pPr>
      <w:r>
        <w:rPr>
          <w:rFonts w:ascii="Times New Roman" w:hAnsi="Times New Roman" w:eastAsia="Times New Roman"/>
          <w:b w:val="0"/>
          <w:i w:val="0"/>
          <w:color w:val="000000"/>
          <w:sz w:val="24"/>
        </w:rPr>
        <w:t>Исходный трансформер сначала обучается обычным способом, после чего его параметры фиксируются. Это разделение важно. Объясняющий модуль не должен улучшать прогноз ценой изменения объекта исследования. Для каждого выбранного полносвязного слоя обучается разреженный клинический преобразователь. Он получает состояние перед полносвязным блоком и приближает его выход через широкий набор редко активирующихся признаков.</w:t>
      </w:r>
    </w:p>
    <w:tbl>
      <w:tblPr>
        <w:tblW w:type="auto" w:w="0"/>
        <w:jc w:val="center"/>
        <w:tblLayout w:type="fixed"/>
        <w:tblLook w:firstColumn="1" w:firstRow="1" w:lastColumn="0" w:lastRow="0" w:noHBand="0" w:noVBand="1" w:val="04A0"/>
      </w:tblPr>
      <w:tblGrid>
        <w:gridCol w:w="8220"/>
        <w:gridCol w:w="850"/>
      </w:tblGrid>
      <w:tr>
        <w:trPr>
          <w:tblHeader w:val="true"/>
          <w:cantSplit/>
        </w:trPr>
        <w:tc>
          <w:tcPr>
            <w:tcW w:type="dxa" w:w="4819"/>
            <w:tcBorders>
              <w:top w:val="nil"/>
              <w:left w:val="nil"/>
              <w:bottom w:val="nil"/>
              <w:right w:val="nil"/>
            </w:tcBorders>
          </w:tcPr>
          <w:p>
            <w:r>
              <w:rPr>
                <w:rFonts w:ascii="Times New Roman" w:hAnsi="Times New Roman"/>
                <w:b/>
                <w:sz w:val="17"/>
              </w:rPr>
              <w:t>zˡₜ = ReLU(Eˡhˡₜ + bˡ),    âˡₜ = Dˡzˡₜ + dˡ</w:t>
            </w:r>
          </w:p>
        </w:tc>
        <w:tc>
          <w:tcPr>
            <w:tcW w:type="dxa" w:w="4819"/>
            <w:tcBorders>
              <w:top w:val="nil"/>
              <w:left w:val="nil"/>
              <w:bottom w:val="nil"/>
              <w:right w:val="nil"/>
            </w:tcBorders>
          </w:tcPr>
          <w:p>
            <w:r>
              <w:rPr>
                <w:rFonts w:ascii="Times New Roman" w:hAnsi="Times New Roman"/>
                <w:b/>
                <w:sz w:val="17"/>
              </w:rPr>
              <w:t>(4)</w:t>
            </w:r>
          </w:p>
        </w:tc>
      </w:tr>
    </w:tbl>
    <w:p>
      <w:pPr>
        <w:keepNext w:val="0"/>
        <w:widowControl/>
        <w:spacing w:line="240" w:lineRule="auto" w:before="0" w:after="0"/>
        <w:ind w:firstLine="709"/>
        <w:jc w:val="both"/>
      </w:pPr>
      <w:r>
        <w:rPr>
          <w:rFonts w:ascii="Times New Roman" w:hAnsi="Times New Roman" w:eastAsia="Times New Roman"/>
          <w:b w:val="0"/>
          <w:i w:val="0"/>
          <w:color w:val="000000"/>
          <w:sz w:val="24"/>
        </w:rPr>
        <w:t>Вектор zˡ_t содержит внутренние признаки. Разреженность означает, что для одного клинического окна активна небольшая часть координат. Благодаря этому отдельный признак легче связать с повторяющимся режимом. Однако одной точности восстановления недостаточно. Малое среднеквадратичное отклонение может сопровождаться заметным изменением прогноза. Поэтому функция обучения одновременно контролирует приближение активации, число активных признаков, изменение оценки риска и необоснованное мерцание признака между соседними часами.</w:t>
      </w:r>
    </w:p>
    <w:tbl>
      <w:tblPr>
        <w:tblW w:type="auto" w:w="0"/>
        <w:jc w:val="center"/>
        <w:tblLayout w:type="fixed"/>
        <w:tblLook w:firstColumn="1" w:firstRow="1" w:lastColumn="0" w:lastRow="0" w:noHBand="0" w:noVBand="1" w:val="04A0"/>
      </w:tblPr>
      <w:tblGrid>
        <w:gridCol w:w="8220"/>
        <w:gridCol w:w="850"/>
      </w:tblGrid>
      <w:tr>
        <w:trPr>
          <w:tblHeader w:val="true"/>
          <w:cantSplit/>
        </w:trPr>
        <w:tc>
          <w:tcPr>
            <w:tcW w:type="dxa" w:w="4819"/>
            <w:tcBorders>
              <w:top w:val="nil"/>
              <w:left w:val="nil"/>
              <w:bottom w:val="nil"/>
              <w:right w:val="nil"/>
            </w:tcBorders>
          </w:tcPr>
          <w:p>
            <w:r>
              <w:rPr>
                <w:rFonts w:ascii="Times New Roman" w:hAnsi="Times New Roman"/>
                <w:b/>
                <w:sz w:val="17"/>
              </w:rPr>
              <w:t>L_TC = L_rec + λ₁L_sparse + λ_bL_behavior + λ_tL_temporal</w:t>
            </w:r>
          </w:p>
        </w:tc>
        <w:tc>
          <w:tcPr>
            <w:tcW w:type="dxa" w:w="4819"/>
            <w:tcBorders>
              <w:top w:val="nil"/>
              <w:left w:val="nil"/>
              <w:bottom w:val="nil"/>
              <w:right w:val="nil"/>
            </w:tcBorders>
          </w:tcPr>
          <w:p>
            <w:r>
              <w:rPr>
                <w:rFonts w:ascii="Times New Roman" w:hAnsi="Times New Roman"/>
                <w:b/>
                <w:sz w:val="17"/>
              </w:rPr>
              <w:t>(5)</w:t>
            </w:r>
          </w:p>
        </w:tc>
      </w:tr>
    </w:tbl>
    <w:tbl>
      <w:tblPr>
        <w:tblW w:type="auto" w:w="0"/>
        <w:jc w:val="center"/>
        <w:tblLayout w:type="fixed"/>
        <w:tblLook w:firstColumn="1" w:firstRow="1" w:lastColumn="0" w:lastRow="0" w:noHBand="0" w:noVBand="1" w:val="04A0"/>
      </w:tblPr>
      <w:tblGrid>
        <w:gridCol w:w="8220"/>
        <w:gridCol w:w="850"/>
      </w:tblGrid>
      <w:tr>
        <w:trPr>
          <w:tblHeader w:val="true"/>
          <w:cantSplit/>
        </w:trPr>
        <w:tc>
          <w:tcPr>
            <w:tcW w:type="dxa" w:w="4819"/>
            <w:tcBorders>
              <w:top w:val="nil"/>
              <w:left w:val="nil"/>
              <w:bottom w:val="nil"/>
              <w:right w:val="nil"/>
            </w:tcBorders>
          </w:tcPr>
          <w:p>
            <w:r>
              <w:rPr>
                <w:rFonts w:ascii="Times New Roman" w:hAnsi="Times New Roman"/>
                <w:b/>
                <w:sz w:val="17"/>
              </w:rPr>
              <w:t>L_behavior = E|rθ(x; aˡ ← âˡ) - rθ(x)|</w:t>
            </w:r>
          </w:p>
        </w:tc>
        <w:tc>
          <w:tcPr>
            <w:tcW w:type="dxa" w:w="4819"/>
            <w:tcBorders>
              <w:top w:val="nil"/>
              <w:left w:val="nil"/>
              <w:bottom w:val="nil"/>
              <w:right w:val="nil"/>
            </w:tcBorders>
          </w:tcPr>
          <w:p>
            <w:r>
              <w:rPr>
                <w:rFonts w:ascii="Times New Roman" w:hAnsi="Times New Roman"/>
                <w:b/>
                <w:sz w:val="17"/>
              </w:rPr>
              <w:t>(6)</w:t>
            </w:r>
          </w:p>
        </w:tc>
      </w:tr>
    </w:tbl>
    <w:p>
      <w:pPr>
        <w:keepNext w:val="0"/>
        <w:widowControl/>
        <w:spacing w:line="240" w:lineRule="auto" w:before="0" w:after="0"/>
        <w:ind w:firstLine="709"/>
        <w:jc w:val="both"/>
      </w:pPr>
      <w:r>
        <w:rPr>
          <w:rFonts w:ascii="Times New Roman" w:hAnsi="Times New Roman" w:eastAsia="Times New Roman"/>
          <w:b w:val="0"/>
          <w:i w:val="0"/>
          <w:color w:val="000000"/>
          <w:sz w:val="24"/>
        </w:rPr>
        <w:t>Преобразователь принимается, если на отложенной выборке снижение площади под ROC-кривой и площади под кривой точность-полнота не превышает 0,01, а медианное абсолютное изменение ненормированной оценки риска не превышает 0,05. Эти границы проверяют сохранение поведения модели. Если они нарушены, полученные признаки могут быть удобны для описания активаций, но не подходят для механистического вывода.</w:t>
      </w:r>
    </w:p>
    <w:p>
      <w:pPr>
        <w:keepNext w:val="0"/>
        <w:widowControl/>
        <w:spacing w:line="240" w:lineRule="auto" w:before="0" w:after="0"/>
        <w:ind w:firstLine="709"/>
        <w:jc w:val="both"/>
      </w:pPr>
      <w:r>
        <w:rPr>
          <w:rFonts w:ascii="Times New Roman" w:hAnsi="Times New Roman" w:eastAsia="Times New Roman"/>
          <w:b w:val="0"/>
          <w:i w:val="0"/>
          <w:color w:val="000000"/>
          <w:sz w:val="24"/>
        </w:rPr>
        <w:t>Анализ не привязывается к одному заранее выбранному слою. Для каждого слоя вычисляется составной балл. Он учитывает линейную декодируемость клинических концептов, чувствительность выхода к активации, разреженность и устойчивость профиля на разных подвыборках. Три лучших слоя переходят к следующему этапу. Этот отбор уменьшает объём вычислений, но не предполагает, что все понятия живут на одной глубине. Ранний слой может выделять прямое изменение показателя, средний соединяет несколько сигналов, а поздний формирует состояние, близкое к решению.</w:t>
      </w:r>
    </w:p>
    <w:p>
      <w:pPr>
        <w:keepNext w:val="0"/>
        <w:widowControl/>
        <w:spacing w:line="240" w:lineRule="auto" w:before="0" w:after="0"/>
        <w:ind w:firstLine="709"/>
        <w:jc w:val="both"/>
      </w:pPr>
      <w:r>
        <w:rPr>
          <w:rFonts w:ascii="Times New Roman" w:hAnsi="Times New Roman" w:eastAsia="Times New Roman"/>
          <w:b w:val="0"/>
          <w:i w:val="0"/>
          <w:color w:val="000000"/>
          <w:sz w:val="24"/>
        </w:rPr>
        <w:t>Схема преобразователя показана на рисунке 3. Вес между разреженными признаками предлагает возможное ребро, но не подтверждает его. Окончательное решение принимается после вмешательства в исходный признак и повторного прохода оставшейся части модели.</w:t>
      </w:r>
    </w:p>
    <w:p>
      <w:pPr>
        <w:keepNext/>
        <w:spacing w:before="0" w:after="0"/>
        <w:ind w:firstLine="0"/>
        <w:jc w:val="center"/>
      </w:pPr>
      <w:r>
        <w:rPr>
          <w:rFonts w:ascii="Times New Roman" w:hAnsi="Times New Roman"/>
          <w:sz w:val="20"/>
        </w:rPr>
        <w:drawing>
          <wp:inline xmlns:a="http://schemas.openxmlformats.org/drawingml/2006/main" xmlns:pic="http://schemas.openxmlformats.org/drawingml/2006/picture">
            <wp:extent cx="5176080" cy="2369464"/>
            <wp:docPr id="3" name="Picture 3"/>
            <wp:cNvGraphicFramePr>
              <a:graphicFrameLocks noChangeAspect="1"/>
            </wp:cNvGraphicFramePr>
            <a:graphic>
              <a:graphicData uri="http://schemas.openxmlformats.org/drawingml/2006/picture">
                <pic:pic>
                  <pic:nvPicPr>
                    <pic:cNvPr id="0" name="fig3_sctc.png"/>
                    <pic:cNvPicPr/>
                  </pic:nvPicPr>
                  <pic:blipFill>
                    <a:blip r:embed="rId11"/>
                    <a:stretch>
                      <a:fillRect/>
                    </a:stretch>
                  </pic:blipFill>
                  <pic:spPr>
                    <a:xfrm>
                      <a:off x="0" y="0"/>
                      <a:ext cx="5176080" cy="2369464"/>
                    </a:xfrm>
                    <a:prstGeom prst="rect"/>
                  </pic:spPr>
                </pic:pic>
              </a:graphicData>
            </a:graphic>
          </wp:inline>
        </w:drawing>
      </w:r>
    </w:p>
    <w:p>
      <w:pPr>
        <w:keepNext/>
        <w:spacing w:line="240" w:lineRule="auto" w:before="60" w:after="0"/>
        <w:ind w:firstLine="0"/>
        <w:jc w:val="center"/>
      </w:pPr>
      <w:r>
        <w:rPr>
          <w:rFonts w:ascii="Times New Roman" w:hAnsi="Times New Roman" w:eastAsia="Times New Roman"/>
          <w:b w:val="0"/>
          <w:i w:val="0"/>
          <w:color w:val="000000"/>
          <w:sz w:val="22"/>
        </w:rPr>
        <w:t>Рис. 3 - Извлечение разреженных признаков и направленная проверка межслойной связи</w:t>
      </w:r>
    </w:p>
    <w:p>
      <w:pPr>
        <w:spacing w:line="240" w:lineRule="auto" w:before="0" w:after="0"/>
      </w:pPr>
      <w:r>
        <w:rPr>
          <w:rFonts w:ascii="Times New Roman" w:hAnsi="Times New Roman" w:eastAsia="Times New Roman"/>
          <w:b w:val="0"/>
          <w:i w:val="0"/>
          <w:color w:val="000000"/>
          <w:sz w:val="24"/>
        </w:rPr>
      </w:r>
    </w:p>
    <w:p>
      <w:pPr>
        <w:pStyle w:val="Heading1"/>
        <w:keepNext/>
        <w:spacing w:line="240" w:lineRule="auto" w:before="0" w:after="0"/>
        <w:ind w:firstLine="0"/>
        <w:jc w:val="center"/>
      </w:pPr>
      <w:r>
        <w:rPr>
          <w:rFonts w:ascii="Times New Roman" w:hAnsi="Times New Roman" w:eastAsia="Times New Roman"/>
          <w:b/>
          <w:i w:val="0"/>
          <w:color w:val="000000"/>
          <w:sz w:val="24"/>
        </w:rPr>
        <w:t>5. Построение и проверка концептуальных цепей</w:t>
      </w:r>
    </w:p>
    <w:p>
      <w:pPr>
        <w:spacing w:line="240" w:lineRule="auto" w:before="0" w:after="0"/>
      </w:pPr>
      <w:r>
        <w:rPr>
          <w:rFonts w:ascii="Times New Roman" w:hAnsi="Times New Roman" w:eastAsia="Times New Roman"/>
          <w:b w:val="0"/>
          <w:i w:val="0"/>
          <w:color w:val="000000"/>
          <w:sz w:val="24"/>
        </w:rPr>
      </w:r>
    </w:p>
    <w:p>
      <w:pPr>
        <w:keepNext w:val="0"/>
        <w:widowControl/>
        <w:spacing w:line="240" w:lineRule="auto" w:before="0" w:after="0"/>
        <w:ind w:firstLine="709"/>
        <w:jc w:val="both"/>
      </w:pPr>
      <w:r>
        <w:rPr>
          <w:rFonts w:ascii="Times New Roman" w:hAnsi="Times New Roman" w:eastAsia="Times New Roman"/>
          <w:b w:val="0"/>
          <w:i w:val="0"/>
          <w:color w:val="000000"/>
          <w:sz w:val="24"/>
        </w:rPr>
        <w:t>Для каждого признака выбираются клинические окна, в которых его активация особенно высока. Затем рассматриваются несколько наиболее связанных признаков следующего выбранного слоя. Корреляция и взаимная информация используются только как быстрый фильтр. Для кандидата i → j вычисляется направленный ответ. Активация zˡ_i увеличивается на фиксированную величину, после чего измеряется изменение zᵐ_j и итоговой вероятности риска.</w:t>
      </w:r>
    </w:p>
    <w:tbl>
      <w:tblPr>
        <w:tblW w:type="auto" w:w="0"/>
        <w:jc w:val="center"/>
        <w:tblLayout w:type="fixed"/>
        <w:tblLook w:firstColumn="1" w:firstRow="1" w:lastColumn="0" w:lastRow="0" w:noHBand="0" w:noVBand="1" w:val="04A0"/>
      </w:tblPr>
      <w:tblGrid>
        <w:gridCol w:w="8220"/>
        <w:gridCol w:w="850"/>
      </w:tblGrid>
      <w:tr>
        <w:trPr>
          <w:tblHeader w:val="true"/>
          <w:cantSplit/>
        </w:trPr>
        <w:tc>
          <w:tcPr>
            <w:tcW w:type="dxa" w:w="4819"/>
            <w:tcBorders>
              <w:top w:val="nil"/>
              <w:left w:val="nil"/>
              <w:bottom w:val="nil"/>
              <w:right w:val="nil"/>
            </w:tcBorders>
          </w:tcPr>
          <w:p>
            <w:r>
              <w:rPr>
                <w:rFonts w:ascii="Times New Roman" w:hAnsi="Times New Roman"/>
                <w:b/>
                <w:sz w:val="17"/>
              </w:rPr>
              <w:t>DR(i → j) = Eₓ∈Hᵢ|zᵐⱼ(x; do(zˡᵢ + η)) - zᵐⱼ(x)|</w:t>
            </w:r>
          </w:p>
        </w:tc>
        <w:tc>
          <w:tcPr>
            <w:tcW w:type="dxa" w:w="4819"/>
            <w:tcBorders>
              <w:top w:val="nil"/>
              <w:left w:val="nil"/>
              <w:bottom w:val="nil"/>
              <w:right w:val="nil"/>
            </w:tcBorders>
          </w:tcPr>
          <w:p>
            <w:r>
              <w:rPr>
                <w:rFonts w:ascii="Times New Roman" w:hAnsi="Times New Roman"/>
                <w:b/>
                <w:sz w:val="17"/>
              </w:rPr>
              <w:t>(7)</w:t>
            </w:r>
          </w:p>
        </w:tc>
      </w:tr>
    </w:tbl>
    <w:p>
      <w:pPr>
        <w:keepNext w:val="0"/>
        <w:widowControl/>
        <w:spacing w:line="240" w:lineRule="auto" w:before="0" w:after="0"/>
        <w:ind w:firstLine="709"/>
        <w:jc w:val="both"/>
      </w:pPr>
      <w:r>
        <w:rPr>
          <w:rFonts w:ascii="Times New Roman" w:hAnsi="Times New Roman" w:eastAsia="Times New Roman"/>
          <w:b w:val="0"/>
          <w:i w:val="0"/>
          <w:color w:val="000000"/>
          <w:sz w:val="24"/>
        </w:rPr>
        <w:t>Здесь H_i обозначает подвыборку с высокой исходной активацией признака i. Ограничение подвыборкой имеет два смысла. Оно уменьшает число повторных проходов модели и проверяет ребро там, где предполагаемый механизм действительно включён. Эффект сравнивается со случайными направлениями той же нормы. Ребро сохраняется, если направленный ответ и изменение риска превышают заранее заданные пороги, а доверительный интервал не пересекает уровень случайного контроля.</w:t>
      </w:r>
    </w:p>
    <w:p>
      <w:pPr>
        <w:keepNext w:val="0"/>
        <w:widowControl/>
        <w:spacing w:line="240" w:lineRule="auto" w:before="0" w:after="0"/>
        <w:ind w:firstLine="709"/>
        <w:jc w:val="both"/>
      </w:pPr>
      <w:r>
        <w:rPr>
          <w:rFonts w:ascii="Times New Roman" w:hAnsi="Times New Roman" w:eastAsia="Times New Roman"/>
          <w:b w:val="0"/>
          <w:i w:val="0"/>
          <w:color w:val="000000"/>
          <w:sz w:val="24"/>
        </w:rPr>
        <w:t>Принятые рёбра образуют ориентированный граф. Кандидатная цепь должна проходить как минимум через два слоя. Для неё выполняется совместное выключение всех узлов. Интервенционный эффект цепи показывает среднее изменение вероятности риска.</w:t>
      </w:r>
    </w:p>
    <w:tbl>
      <w:tblPr>
        <w:tblW w:type="auto" w:w="0"/>
        <w:jc w:val="center"/>
        <w:tblLayout w:type="fixed"/>
        <w:tblLook w:firstColumn="1" w:firstRow="1" w:lastColumn="0" w:lastRow="0" w:noHBand="0" w:noVBand="1" w:val="04A0"/>
      </w:tblPr>
      <w:tblGrid>
        <w:gridCol w:w="8220"/>
        <w:gridCol w:w="850"/>
      </w:tblGrid>
      <w:tr>
        <w:trPr>
          <w:tblHeader w:val="true"/>
          <w:cantSplit/>
        </w:trPr>
        <w:tc>
          <w:tcPr>
            <w:tcW w:type="dxa" w:w="4819"/>
            <w:tcBorders>
              <w:top w:val="nil"/>
              <w:left w:val="nil"/>
              <w:bottom w:val="nil"/>
              <w:right w:val="nil"/>
            </w:tcBorders>
          </w:tcPr>
          <w:p>
            <w:r>
              <w:rPr>
                <w:rFonts w:ascii="Times New Roman" w:hAnsi="Times New Roman"/>
                <w:b/>
                <w:sz w:val="17"/>
              </w:rPr>
              <w:t>CIE(C) = Eₓ|pθ(x; do(C = 0)) - pθ(x)|</w:t>
            </w:r>
          </w:p>
        </w:tc>
        <w:tc>
          <w:tcPr>
            <w:tcW w:type="dxa" w:w="4819"/>
            <w:tcBorders>
              <w:top w:val="nil"/>
              <w:left w:val="nil"/>
              <w:bottom w:val="nil"/>
              <w:right w:val="nil"/>
            </w:tcBorders>
          </w:tcPr>
          <w:p>
            <w:r>
              <w:rPr>
                <w:rFonts w:ascii="Times New Roman" w:hAnsi="Times New Roman"/>
                <w:b/>
                <w:sz w:val="17"/>
              </w:rPr>
              <w:t>(8)</w:t>
            </w:r>
          </w:p>
        </w:tc>
      </w:tr>
    </w:tbl>
    <w:p>
      <w:pPr>
        <w:keepNext w:val="0"/>
        <w:widowControl/>
        <w:spacing w:line="240" w:lineRule="auto" w:before="0" w:after="0"/>
        <w:ind w:firstLine="709"/>
        <w:jc w:val="both"/>
      </w:pPr>
      <w:r>
        <w:rPr>
          <w:rFonts w:ascii="Times New Roman" w:hAnsi="Times New Roman" w:eastAsia="Times New Roman"/>
          <w:b w:val="0"/>
          <w:i w:val="0"/>
          <w:color w:val="000000"/>
          <w:sz w:val="24"/>
        </w:rPr>
        <w:t>Большой эффект ещё не означает хорошее объяснение. Цепь может менять прогноз одинаково для любых пациентов и не отражать собственную силу активации. Поэтому вводится предсказуемость интервенции. Оценка объяснения S_C(x) строится как среднее нормированных активаций узлов цепи. Затем вычисляется корреляция Пирсона между этой оценкой и фактическим изменением прогноза по отдельным примерам.</w:t>
      </w:r>
    </w:p>
    <w:tbl>
      <w:tblPr>
        <w:tblW w:type="auto" w:w="0"/>
        <w:jc w:val="center"/>
        <w:tblLayout w:type="fixed"/>
        <w:tblLook w:firstColumn="1" w:firstRow="1" w:lastColumn="0" w:lastRow="0" w:noHBand="0" w:noVBand="1" w:val="04A0"/>
      </w:tblPr>
      <w:tblGrid>
        <w:gridCol w:w="8220"/>
        <w:gridCol w:w="850"/>
      </w:tblGrid>
      <w:tr>
        <w:trPr>
          <w:tblHeader w:val="true"/>
          <w:cantSplit/>
        </w:trPr>
        <w:tc>
          <w:tcPr>
            <w:tcW w:type="dxa" w:w="4819"/>
            <w:tcBorders>
              <w:top w:val="nil"/>
              <w:left w:val="nil"/>
              <w:bottom w:val="nil"/>
              <w:right w:val="nil"/>
            </w:tcBorders>
          </w:tcPr>
          <w:p>
            <w:r>
              <w:rPr>
                <w:rFonts w:ascii="Times New Roman" w:hAnsi="Times New Roman"/>
                <w:b/>
                <w:sz w:val="17"/>
              </w:rPr>
              <w:t>IP(C) = corr_Pearson(S_C(x), |pθ(x; do(C = 0)) - pθ(x)|)</w:t>
            </w:r>
          </w:p>
        </w:tc>
        <w:tc>
          <w:tcPr>
            <w:tcW w:type="dxa" w:w="4819"/>
            <w:tcBorders>
              <w:top w:val="nil"/>
              <w:left w:val="nil"/>
              <w:bottom w:val="nil"/>
              <w:right w:val="nil"/>
            </w:tcBorders>
          </w:tcPr>
          <w:p>
            <w:r>
              <w:rPr>
                <w:rFonts w:ascii="Times New Roman" w:hAnsi="Times New Roman"/>
                <w:b/>
                <w:sz w:val="17"/>
              </w:rPr>
              <w:t>(9)</w:t>
            </w:r>
          </w:p>
        </w:tc>
      </w:tr>
    </w:tbl>
    <w:p>
      <w:pPr>
        <w:keepNext w:val="0"/>
        <w:widowControl/>
        <w:spacing w:line="240" w:lineRule="auto" w:before="0" w:after="0"/>
        <w:ind w:firstLine="709"/>
        <w:jc w:val="both"/>
      </w:pPr>
      <w:r>
        <w:rPr>
          <w:rFonts w:ascii="Times New Roman" w:hAnsi="Times New Roman" w:eastAsia="Times New Roman"/>
          <w:b w:val="0"/>
          <w:i w:val="0"/>
          <w:color w:val="000000"/>
          <w:sz w:val="24"/>
        </w:rPr>
        <w:t>Полнота сравнивает эффект цепи с эффектом всех принятых признаков. Побочное воздействие измеряет, какая доля изменения пришлась на узлы вне цепи. На контролируемом эталоне дополнительно вычисляется точность восстановления рёбер. Найденные признаки сопоставляются со скрытыми состояниями по корреляции активаций, после чего используется взаимно однозначное назначение. Формулы метрик и их смысл сведены в таблицу 3.</w:t>
      </w:r>
    </w:p>
    <w:p>
      <w:pPr>
        <w:keepNext/>
        <w:ind w:firstLine="0"/>
        <w:jc w:val="right"/>
      </w:pPr>
      <w:r>
        <w:rPr>
          <w:rFonts w:ascii="Times New Roman" w:hAnsi="Times New Roman" w:eastAsia="Times New Roman"/>
          <w:b/>
          <w:i w:val="0"/>
          <w:color w:val="000000"/>
          <w:sz w:val="24"/>
        </w:rPr>
        <w:t>Таблица 3</w:t>
      </w:r>
    </w:p>
    <w:p>
      <w:pPr>
        <w:keepNext/>
        <w:ind w:firstLine="0"/>
        <w:jc w:val="center"/>
      </w:pPr>
      <w:r>
        <w:rPr>
          <w:rFonts w:ascii="Times New Roman" w:hAnsi="Times New Roman" w:eastAsia="Times New Roman"/>
          <w:b w:val="0"/>
          <w:i w:val="0"/>
          <w:color w:val="000000"/>
          <w:sz w:val="24"/>
        </w:rPr>
        <w:t>Основные метрики механистического объяснения</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blHeader w:val="true"/>
          <w:cantSplit/>
        </w:trPr>
        <w:tc>
          <w:tcPr>
            <w:tcW w:type="dxa" w:w="1701"/>
            <w:shd w:fill="D9E3F0"/>
            <w:vAlign w:val="center"/>
            <w:tcBorders>
              <w:bottom w:val="double" w:sz="8" w:color="000000"/>
            </w:tcBorders>
          </w:tcPr>
          <w:p>
            <w:r>
              <w:rPr>
                <w:rFonts w:ascii="Times New Roman" w:hAnsi="Times New Roman"/>
                <w:b/>
                <w:sz w:val="17"/>
              </w:rPr>
              <w:t>Метрика</w:t>
            </w:r>
          </w:p>
        </w:tc>
        <w:tc>
          <w:tcPr>
            <w:tcW w:type="dxa" w:w="3515"/>
            <w:shd w:fill="D9E3F0"/>
            <w:vAlign w:val="center"/>
            <w:tcBorders>
              <w:bottom w:val="double" w:sz="8" w:color="000000"/>
            </w:tcBorders>
          </w:tcPr>
          <w:p>
            <w:r>
              <w:rPr>
                <w:rFonts w:ascii="Times New Roman" w:hAnsi="Times New Roman"/>
                <w:b/>
                <w:sz w:val="17"/>
              </w:rPr>
              <w:t>Определение</w:t>
            </w:r>
          </w:p>
        </w:tc>
        <w:tc>
          <w:tcPr>
            <w:tcW w:type="dxa" w:w="3855"/>
            <w:shd w:fill="D9E3F0"/>
            <w:vAlign w:val="center"/>
            <w:tcBorders>
              <w:bottom w:val="double" w:sz="8" w:color="000000"/>
            </w:tcBorders>
          </w:tcPr>
          <w:p>
            <w:r>
              <w:rPr>
                <w:rFonts w:ascii="Times New Roman" w:hAnsi="Times New Roman"/>
                <w:b/>
                <w:sz w:val="17"/>
              </w:rPr>
              <w:t>Практический смысл</w:t>
            </w:r>
          </w:p>
        </w:tc>
      </w:tr>
      <w:tr>
        <w:trPr>
          <w:cantSplit/>
        </w:trPr>
        <w:tc>
          <w:tcPr>
            <w:tcW w:type="dxa" w:w="1701"/>
            <w:vAlign w:val="center"/>
          </w:tcPr>
          <w:p>
            <w:r>
              <w:t>CircuitF1</w:t>
            </w:r>
          </w:p>
        </w:tc>
        <w:tc>
          <w:tcPr>
            <w:tcW w:type="dxa" w:w="3515"/>
            <w:vAlign w:val="center"/>
          </w:tcPr>
          <w:p>
            <w:pPr>
              <w:spacing w:after="0" w:line="240" w:lineRule="auto"/>
            </w:pPr>
            <w:r/>
            <w:r>
              <w:rPr>
                <w:rFonts w:ascii="Times New Roman" w:hAnsi="Times New Roman"/>
                <w:b w:val="0"/>
                <w:sz w:val="15"/>
              </w:rPr>
              <w:t>На validation строится M[i,k]=|corr_Pearson(z_i,s_k)|. Венгерский алгоритм максимизирует сумму M. Назначение принимается только при M[i,k]&gt;0,50. Найденное ребро i→j считается истинно положительным, если i и j назначены состояниям I и J, в true_graph есть I→J с |w|≥0,50 и знак DR совпадает со знаком w. По TP, FP и FN вычисляются precision, recall и F1. Несопоставленные признаки дают ложные рёбра.</w:t>
            </w:r>
          </w:p>
        </w:tc>
        <w:tc>
          <w:tcPr>
            <w:tcW w:type="dxa" w:w="3855"/>
            <w:vAlign w:val="center"/>
          </w:tcPr>
          <w:p>
            <w:pPr>
              <w:spacing w:after="0" w:line="240" w:lineRule="auto"/>
            </w:pPr>
            <w:r/>
            <w:r>
              <w:rPr>
                <w:rFonts w:ascii="Times New Roman" w:hAnsi="Times New Roman"/>
                <w:b w:val="0"/>
                <w:sz w:val="15"/>
              </w:rPr>
              <w:t>circuit_recovery.json, assignment_matrix.csv, edge_confusion.csv</w:t>
            </w:r>
          </w:p>
        </w:tc>
      </w:tr>
      <w:tr>
        <w:trPr>
          <w:cantSplit/>
        </w:trPr>
        <w:tc>
          <w:tcPr>
            <w:tcW w:type="dxa" w:w="1701"/>
            <w:vAlign w:val="center"/>
          </w:tcPr>
          <w:p>
            <w:r>
              <w:t>CIE</w:t>
            </w:r>
          </w:p>
        </w:tc>
        <w:tc>
          <w:tcPr>
            <w:tcW w:type="dxa" w:w="3515"/>
            <w:vAlign w:val="center"/>
          </w:tcPr>
          <w:p>
            <w:r>
              <w:t>Среднее изменение риска после выключения цепи</w:t>
            </w:r>
          </w:p>
        </w:tc>
        <w:tc>
          <w:tcPr>
            <w:tcW w:type="dxa" w:w="3855"/>
            <w:vAlign w:val="center"/>
          </w:tcPr>
          <w:p>
            <w:r>
              <w:t>Показывает необходимость цепи для решения</w:t>
            </w:r>
          </w:p>
        </w:tc>
      </w:tr>
      <w:tr>
        <w:trPr>
          <w:cantSplit/>
        </w:trPr>
        <w:tc>
          <w:tcPr>
            <w:tcW w:type="dxa" w:w="1701"/>
            <w:vAlign w:val="center"/>
          </w:tcPr>
          <w:p>
            <w:r>
              <w:t>Completeness</w:t>
            </w:r>
          </w:p>
        </w:tc>
        <w:tc>
          <w:tcPr>
            <w:tcW w:type="dxa" w:w="3515"/>
            <w:vAlign w:val="center"/>
          </w:tcPr>
          <w:p>
            <w:r>
              <w:t>Отношение CIE цепи к эффекту всех принятых признаков</w:t>
            </w:r>
          </w:p>
        </w:tc>
        <w:tc>
          <w:tcPr>
            <w:tcW w:type="dxa" w:w="3855"/>
            <w:vAlign w:val="center"/>
          </w:tcPr>
          <w:p>
            <w:r>
              <w:t>Оценивает, какую часть механизма охватывает цепь</w:t>
            </w:r>
          </w:p>
        </w:tc>
      </w:tr>
      <w:tr>
        <w:trPr>
          <w:cantSplit/>
        </w:trPr>
        <w:tc>
          <w:tcPr>
            <w:tcW w:type="dxa" w:w="1701"/>
            <w:vAlign w:val="center"/>
          </w:tcPr>
          <w:p>
            <w:r>
              <w:t>OTE</w:t>
            </w:r>
          </w:p>
        </w:tc>
        <w:tc>
          <w:tcPr>
            <w:tcW w:type="dxa" w:w="3515"/>
            <w:vAlign w:val="center"/>
          </w:tcPr>
          <w:p>
            <w:r>
              <w:t>Доля изменения внутренних признаков вне цепи</w:t>
            </w:r>
          </w:p>
        </w:tc>
        <w:tc>
          <w:tcPr>
            <w:tcW w:type="dxa" w:w="3855"/>
            <w:vAlign w:val="center"/>
          </w:tcPr>
          <w:p>
            <w:r>
              <w:t>Показывает побочное воздействие интервенции</w:t>
            </w:r>
          </w:p>
        </w:tc>
      </w:tr>
      <w:tr>
        <w:trPr>
          <w:cantSplit/>
        </w:trPr>
        <w:tc>
          <w:tcPr>
            <w:tcW w:type="dxa" w:w="1701"/>
            <w:vAlign w:val="center"/>
          </w:tcPr>
          <w:p>
            <w:r>
              <w:t>IP</w:t>
            </w:r>
          </w:p>
        </w:tc>
        <w:tc>
          <w:tcPr>
            <w:tcW w:type="dxa" w:w="3515"/>
            <w:vAlign w:val="center"/>
          </w:tcPr>
          <w:p>
            <w:r>
              <w:t>Корреляция силы объяснения и фактического эффекта</w:t>
            </w:r>
          </w:p>
        </w:tc>
        <w:tc>
          <w:tcPr>
            <w:tcW w:type="dxa" w:w="3855"/>
            <w:vAlign w:val="center"/>
          </w:tcPr>
          <w:p>
            <w:r>
              <w:t>Проверяет полезность объяснения для отдельных случаев</w:t>
            </w:r>
          </w:p>
        </w:tc>
      </w:tr>
      <w:tr>
        <w:trPr>
          <w:cantSplit/>
        </w:trPr>
        <w:tc>
          <w:tcPr>
            <w:tcW w:type="dxa" w:w="1701"/>
            <w:vAlign w:val="center"/>
          </w:tcPr>
          <w:p>
            <w:r>
              <w:t>Error Coverage</w:t>
            </w:r>
          </w:p>
        </w:tc>
        <w:tc>
          <w:tcPr>
            <w:tcW w:type="dxa" w:w="3515"/>
            <w:vAlign w:val="center"/>
          </w:tcPr>
          <w:p>
            <w:r>
              <w:t>Доля ложных и пропущенных тревог, связанных с цепью</w:t>
            </w:r>
          </w:p>
        </w:tc>
        <w:tc>
          <w:tcPr>
            <w:tcW w:type="dxa" w:w="3855"/>
            <w:vAlign w:val="center"/>
          </w:tcPr>
          <w:p>
            <w:r>
              <w:t>Связывает механизм с ошибками модели</w:t>
            </w:r>
          </w:p>
        </w:tc>
      </w:tr>
    </w:tbl>
    <w:p>
      <w:pPr>
        <w:spacing w:line="240" w:lineRule="auto" w:before="0" w:after="0"/>
      </w:pPr>
      <w:r>
        <w:rPr>
          <w:rFonts w:ascii="Times New Roman" w:hAnsi="Times New Roman" w:eastAsia="Times New Roman"/>
          <w:b w:val="0"/>
          <w:i w:val="0"/>
          <w:color w:val="000000"/>
          <w:sz w:val="24"/>
        </w:rPr>
      </w:r>
    </w:p>
    <w:p>
      <w:pPr>
        <w:keepNext w:val="0"/>
        <w:widowControl/>
        <w:spacing w:line="240" w:lineRule="auto" w:before="0" w:after="0"/>
        <w:ind w:firstLine="709"/>
        <w:jc w:val="both"/>
      </w:pPr>
      <w:r>
        <w:rPr>
          <w:rFonts w:ascii="Times New Roman" w:hAnsi="Times New Roman" w:eastAsia="Times New Roman"/>
          <w:b w:val="0"/>
          <w:i w:val="0"/>
          <w:color w:val="000000"/>
          <w:sz w:val="24"/>
        </w:rPr>
        <w:t>Теоретическая гарантия формулируется для контролируемого эталона. Пусть истинная система представляет разреженный ациклический граф, преобразователь восстанавливает направления признаков с ошибкой не выше ε_D, а оценка направленного эффекта имеет ошибку не выше ε_I. Пусть сила каждого истинного ребра превышает γ, а эффект любого отсутствующего ребра ниже γ - 2δ. Если ε_I + Lε_D &lt; δ, где L является локальной константой чувствительности оставшейся части модели, то существует порог, который отделяет истинные рёбра от ложных. При дополнительном условии, что никакая собственная подцепь не достигает полноты истинной цепи с запасом 2δ, минимальная интервенционно достаточная цепь восстанавливается с точностью, ограниченной вероятностью ошибки оценивания.</w:t>
      </w:r>
    </w:p>
    <w:p>
      <w:pPr>
        <w:keepNext w:val="0"/>
        <w:widowControl/>
        <w:spacing w:line="240" w:lineRule="auto" w:before="0" w:after="0"/>
        <w:ind w:firstLine="709"/>
        <w:jc w:val="both"/>
      </w:pPr>
      <w:r>
        <w:rPr>
          <w:rFonts w:ascii="Times New Roman" w:hAnsi="Times New Roman" w:eastAsia="Times New Roman"/>
          <w:b w:val="0"/>
          <w:i w:val="0"/>
          <w:color w:val="000000"/>
          <w:sz w:val="24"/>
        </w:rPr>
        <w:t>Смысл утверждения прост. Хорошее разреженное приближение само по себе не даёт цепь. Нужен зазор между действительными и случайными связями, а также точная оценка интервенции. Если признаки смешаны, два ребра имеют почти одинаковую силу или замена слоя заметно меняет модель, гарантия перестаёт действовать. Эти случаи являются диагностикой ограничения метода, а не поводом переименовать неоднозначную структуру в клинический механизм.</w:t>
      </w:r>
    </w:p>
    <w:p>
      <w:pPr>
        <w:spacing w:line="240" w:lineRule="auto" w:before="0" w:after="0"/>
      </w:pPr>
      <w:r>
        <w:rPr>
          <w:rFonts w:ascii="Times New Roman" w:hAnsi="Times New Roman" w:eastAsia="Times New Roman"/>
          <w:b w:val="0"/>
          <w:i w:val="0"/>
          <w:color w:val="000000"/>
          <w:sz w:val="24"/>
        </w:rPr>
      </w:r>
    </w:p>
    <w:p>
      <w:pPr>
        <w:keepNext/>
        <w:keepLines w:val="0"/>
        <w:widowControl/>
        <w:spacing w:line="240" w:lineRule="auto" w:before="0" w:after="0"/>
        <w:ind w:firstLine="0"/>
        <w:jc w:val="center"/>
      </w:pPr>
      <w:r>
        <w:rPr>
          <w:rFonts w:ascii="Times New Roman" w:hAnsi="Times New Roman"/>
          <w:sz w:val="20"/>
        </w:rPr>
        <w:t>6. Клинические концепты и автоматическая семантическая проверка</w:t>
      </w:r>
    </w:p>
    <w:p>
      <w:pPr>
        <w:keepLines w:val="0"/>
        <w:widowControl/>
        <w:spacing w:line="240" w:lineRule="auto" w:before="0" w:after="0"/>
        <w:ind w:firstLine="709"/>
        <w:jc w:val="both"/>
      </w:pPr>
      <w:r>
        <w:rPr>
          <w:rFonts w:ascii="Times New Roman" w:hAnsi="Times New Roman" w:eastAsia="Times New Roman"/>
          <w:b w:val="0"/>
          <w:i w:val="0"/>
          <w:sz w:val="24"/>
        </w:rPr>
        <w:t>Наблюдаемые клинические концепты служат опорными точками для толкования внутренних признаков. Они не участвуют в обучении трансформера и не ограничивают его скрытое представление. Каждый концепт вычисляется из показателей, доступных к моменту прогноза. Например, гемодинамическая нестабильность объединяет учащение пульса, снижение среднего артериального давления, рост лактата и назначение вазопрессора. Нормированные отклонения обозначаются через z⁺ для роста и z⁻ для снижения показателя. Мягкая граница сохраняет постепенный характер клинического ухудшения.</w:t>
      </w:r>
    </w:p>
    <w:tbl>
      <w:tblPr>
        <w:tblW w:type="auto" w:w="0"/>
        <w:jc w:val="center"/>
        <w:tblLayout w:type="fixed"/>
        <w:tblLook w:firstColumn="1" w:firstRow="1" w:lastColumn="0" w:lastRow="0" w:noHBand="0" w:noVBand="1" w:val="04A0"/>
      </w:tblPr>
      <w:tblGrid>
        <w:gridCol w:w="8561"/>
        <w:gridCol w:w="907"/>
      </w:tblGrid>
      <w:tr>
        <w:trPr>
          <w:tblHeader w:val="true"/>
          <w:cantSplit/>
        </w:trPr>
        <w:tc>
          <w:tcPr>
            <w:tcW w:type="dxa" w:w="8561"/>
          </w:tcPr>
          <w:p>
            <w:r>
              <w:rPr>
                <w:rFonts w:ascii="Times New Roman" w:hAnsi="Times New Roman"/>
                <w:b/>
                <w:sz w:val="17"/>
              </w:rPr>
              <w:t>c_hemo = σ((0,8z⁺(ЧСС) + z⁻(АДср) + 0,6z⁺(лактат) + 0,7u_vaso - 1,5) / 0,5)</w:t>
            </w:r>
          </w:p>
        </w:tc>
        <w:tc>
          <w:tcPr>
            <w:tcW w:type="dxa" w:w="907"/>
          </w:tcPr>
          <w:p>
            <w:r>
              <w:rPr>
                <w:rFonts w:ascii="Times New Roman" w:hAnsi="Times New Roman"/>
                <w:b/>
                <w:sz w:val="17"/>
              </w:rPr>
              <w:t>(10)</w:t>
            </w:r>
          </w:p>
        </w:tc>
      </w:tr>
    </w:tbl>
    <w:p>
      <w:pPr>
        <w:keepLines w:val="0"/>
        <w:widowControl/>
        <w:spacing w:line="240" w:lineRule="auto" w:before="0" w:after="0"/>
        <w:ind w:firstLine="709"/>
        <w:jc w:val="both"/>
      </w:pPr>
      <w:r>
        <w:rPr>
          <w:rFonts w:ascii="Times New Roman" w:hAnsi="Times New Roman" w:eastAsia="Times New Roman"/>
          <w:b w:val="0"/>
          <w:i w:val="0"/>
          <w:sz w:val="24"/>
        </w:rPr>
        <w:t>Для пациента с частотой сердечных сокращений 110 мин⁻¹, средним артериальным давлением 65 мм рт. ст. и действующей вазопрессорной поддержкой нормированные отклонения могут составить 1,2 и 0,8. При нормальном лактате значение числителя равно 1,2 + 0,8 + 0,7 - 1,5 = 1,2. После деления на 0,5 и применения сигмоиды концепт принимает значение 0,92. Число не является диагнозом. Оно показывает, насколько текущая запись соответствует заранее определённому режиму и позволяет сопоставить этот режим с внутренним признаком модели.</w:t>
      </w:r>
    </w:p>
    <w:p>
      <w:pPr>
        <w:keepLines w:val="0"/>
        <w:widowControl/>
        <w:spacing w:line="240" w:lineRule="auto" w:before="0" w:after="0"/>
        <w:ind w:firstLine="709"/>
        <w:jc w:val="both"/>
      </w:pPr>
      <w:r>
        <w:rPr>
          <w:rFonts w:ascii="Times New Roman" w:hAnsi="Times New Roman" w:eastAsia="Times New Roman"/>
          <w:b w:val="0"/>
          <w:i w:val="0"/>
          <w:sz w:val="24"/>
        </w:rPr>
        <w:t>Объяснение для отдельного предупреждения представляется как временная цепь. Для каждого узла показываются момент активации, поддерживающие наблюдения, изменение риска после выключения узла и доверительный интервал. Такая форма помогает разбирать ложные тревоги и пропуски. Она также показывает, использовала ли модель устойчивое сочетание признаков или отреагировала на единичное измерение, пропуск либо частоту лабораторного контроля.</w:t>
      </w:r>
    </w:p>
    <w:p>
      <w:pPr>
        <w:keepLines w:val="0"/>
        <w:widowControl/>
        <w:spacing w:line="240" w:lineRule="auto" w:before="0" w:after="0"/>
        <w:ind w:firstLine="709"/>
        <w:jc w:val="both"/>
      </w:pPr>
      <w:r>
        <w:rPr>
          <w:rFonts w:ascii="Times New Roman" w:hAnsi="Times New Roman"/>
          <w:sz w:val="20"/>
        </w:rPr>
        <w:t>На Med-CircuitBench смысл найденных признаков проверяется без субъективной разметки. Для каждого устойчивого признака на проверочной выборке вычисляется связь с каждым скрытым состоянием по ранговой корреляции, взаимной информации и направлению интервенционного эффекта. Затем признаки и состояния сопоставляются взаимно однозначно. На тестовой выборке рассчитываются точность первого выбора, макро-F1, точность трёх лучших вариантов и доля обоснованных отказов от названия. Случайные и нестабильные признаки образуют контроль. Доверительные интервалы строятся повторной выборкой эпизодов.</w:t>
      </w:r>
    </w:p>
    <w:p>
      <w:pPr>
        <w:keepNext/>
        <w:keepLines w:val="0"/>
        <w:widowControl/>
        <w:spacing w:line="240" w:lineRule="auto" w:before="0" w:after="0"/>
        <w:ind w:firstLine="0"/>
        <w:jc w:val="right"/>
      </w:pPr>
      <w:r>
        <w:rPr>
          <w:rFonts w:ascii="Times New Roman" w:hAnsi="Times New Roman" w:eastAsia="Times New Roman"/>
          <w:b w:val="0"/>
          <w:i w:val="0"/>
          <w:sz w:val="24"/>
        </w:rPr>
        <w:t>Таблица 4</w:t>
      </w:r>
    </w:p>
    <w:p>
      <w:pPr>
        <w:keepNext/>
        <w:keepLines w:val="0"/>
        <w:widowControl/>
        <w:spacing w:line="240" w:lineRule="auto" w:before="0" w:after="0"/>
        <w:ind w:firstLine="0"/>
        <w:jc w:val="center"/>
      </w:pPr>
      <w:r>
        <w:rPr>
          <w:rFonts w:ascii="Times New Roman" w:hAnsi="Times New Roman"/>
          <w:sz w:val="20"/>
        </w:rPr>
        <w:t>Протокол автоматической семантической проверки</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cantSplit/>
          <w:tblHeader w:val="true"/>
          <w:cantSplit/>
        </w:trPr>
        <w:tc>
          <w:tcPr>
            <w:tcW w:type="dxa" w:w="1701"/>
            <w:vAlign w:val="center"/>
            <w:shd w:fill="D9E2F3"/>
            <w:tcMar>
              <w:top w:w="60" w:type="dxa"/>
              <w:start w:w="70" w:type="dxa"/>
              <w:bottom w:w="60" w:type="dxa"/>
              <w:end w:w="70" w:type="dxa"/>
            </w:tcMar>
          </w:tcPr>
          <w:p>
            <w:r>
              <w:rPr>
                <w:rFonts w:ascii="Times New Roman" w:hAnsi="Times New Roman"/>
                <w:b/>
                <w:sz w:val="17"/>
              </w:rPr>
              <w:t>Элемент</w:t>
            </w:r>
          </w:p>
        </w:tc>
        <w:tc>
          <w:tcPr>
            <w:tcW w:type="dxa" w:w="2324"/>
            <w:vAlign w:val="center"/>
            <w:shd w:fill="D9E2F3"/>
            <w:tcMar>
              <w:top w:w="60" w:type="dxa"/>
              <w:start w:w="70" w:type="dxa"/>
              <w:bottom w:w="60" w:type="dxa"/>
              <w:end w:w="70" w:type="dxa"/>
            </w:tcMar>
          </w:tcPr>
          <w:p>
            <w:r>
              <w:rPr>
                <w:rFonts w:ascii="Times New Roman" w:hAnsi="Times New Roman"/>
                <w:b/>
                <w:sz w:val="17"/>
              </w:rPr>
              <w:t>Основная проверка</w:t>
            </w:r>
          </w:p>
        </w:tc>
        <w:tc>
          <w:tcPr>
            <w:tcW w:type="dxa" w:w="2438"/>
            <w:vAlign w:val="center"/>
            <w:shd w:fill="D9E2F3"/>
            <w:tcMar>
              <w:top w:w="60" w:type="dxa"/>
              <w:start w:w="70" w:type="dxa"/>
              <w:bottom w:w="60" w:type="dxa"/>
              <w:end w:w="70" w:type="dxa"/>
            </w:tcMar>
          </w:tcPr>
          <w:p>
            <w:r>
              <w:rPr>
                <w:rFonts w:ascii="Times New Roman" w:hAnsi="Times New Roman"/>
                <w:b/>
                <w:sz w:val="17"/>
              </w:rPr>
              <w:t>Контроль</w:t>
            </w:r>
          </w:p>
        </w:tc>
        <w:tc>
          <w:tcPr>
            <w:tcW w:type="dxa" w:w="2835"/>
            <w:vAlign w:val="center"/>
            <w:shd w:fill="D9E2F3"/>
            <w:tcMar>
              <w:top w:w="60" w:type="dxa"/>
              <w:start w:w="70" w:type="dxa"/>
              <w:bottom w:w="60" w:type="dxa"/>
              <w:end w:w="70" w:type="dxa"/>
            </w:tcMar>
          </w:tcPr>
          <w:p>
            <w:r>
              <w:rPr>
                <w:rFonts w:ascii="Times New Roman" w:hAnsi="Times New Roman"/>
                <w:b/>
                <w:sz w:val="17"/>
              </w:rPr>
              <w:t>Критерий</w:t>
            </w:r>
          </w:p>
        </w:tc>
      </w:tr>
      <w:tr>
        <w:trPr>
          <w:cantSplit/>
          <w:cantSplit/>
        </w:trPr>
        <w:tc>
          <w:tcPr>
            <w:tcW w:type="dxa" w:w="1701"/>
            <w:vAlign w:val="center"/>
            <w:tcMar>
              <w:top w:w="60" w:type="dxa"/>
              <w:start w:w="70" w:type="dxa"/>
              <w:bottom w:w="60" w:type="dxa"/>
              <w:end w:w="70" w:type="dxa"/>
            </w:tcMar>
          </w:tcPr>
          <w:p>
            <w:r>
              <w:t>Сопоставление на эталоне</w:t>
            </w:r>
          </w:p>
        </w:tc>
        <w:tc>
          <w:tcPr>
            <w:tcW w:type="dxa" w:w="2324"/>
            <w:vAlign w:val="center"/>
            <w:tcMar>
              <w:top w:w="60" w:type="dxa"/>
              <w:start w:w="70" w:type="dxa"/>
              <w:bottom w:w="60" w:type="dxa"/>
              <w:end w:w="70" w:type="dxa"/>
            </w:tcMar>
          </w:tcPr>
          <w:p>
            <w:r>
              <w:t>Устойчивые признаки SCTC и известные скрытые состояния</w:t>
            </w:r>
          </w:p>
        </w:tc>
        <w:tc>
          <w:tcPr>
            <w:tcW w:type="dxa" w:w="2438"/>
            <w:vAlign w:val="center"/>
            <w:tcMar>
              <w:top w:w="60" w:type="dxa"/>
              <w:start w:w="70" w:type="dxa"/>
              <w:bottom w:w="60" w:type="dxa"/>
              <w:end w:w="70" w:type="dxa"/>
            </w:tcMar>
          </w:tcPr>
          <w:p>
            <w:r>
              <w:t>Случайные и нестабильные признаки</w:t>
            </w:r>
          </w:p>
        </w:tc>
        <w:tc>
          <w:tcPr>
            <w:tcW w:type="dxa" w:w="2835"/>
            <w:vAlign w:val="center"/>
            <w:tcMar>
              <w:top w:w="60" w:type="dxa"/>
              <w:start w:w="70" w:type="dxa"/>
              <w:bottom w:w="60" w:type="dxa"/>
              <w:end w:w="70" w:type="dxa"/>
            </w:tcMar>
          </w:tcPr>
          <w:p>
            <w:r>
              <w:t>Макро-F1 не ниже 0,70, 95%-й интервал выше контроля</w:t>
            </w:r>
          </w:p>
        </w:tc>
      </w:tr>
      <w:tr>
        <w:trPr>
          <w:cantSplit/>
          <w:cantSplit/>
        </w:trPr>
        <w:tc>
          <w:tcPr>
            <w:tcW w:type="dxa" w:w="1701"/>
            <w:vAlign w:val="center"/>
            <w:tcMar>
              <w:top w:w="60" w:type="dxa"/>
              <w:start w:w="70" w:type="dxa"/>
              <w:bottom w:w="60" w:type="dxa"/>
              <w:end w:w="70" w:type="dxa"/>
            </w:tcMar>
          </w:tcPr>
          <w:p>
            <w:r>
              <w:t>Направление механизма</w:t>
            </w:r>
          </w:p>
        </w:tc>
        <w:tc>
          <w:tcPr>
            <w:tcW w:type="dxa" w:w="2324"/>
            <w:vAlign w:val="center"/>
            <w:tcMar>
              <w:top w:w="60" w:type="dxa"/>
              <w:start w:w="70" w:type="dxa"/>
              <w:bottom w:w="60" w:type="dxa"/>
              <w:end w:w="70" w:type="dxa"/>
            </w:tcMar>
          </w:tcPr>
          <w:p>
            <w:r>
              <w:t>Знак интервенции и истинное ребро</w:t>
            </w:r>
          </w:p>
        </w:tc>
        <w:tc>
          <w:tcPr>
            <w:tcW w:type="dxa" w:w="2438"/>
            <w:vAlign w:val="center"/>
            <w:tcMar>
              <w:top w:w="60" w:type="dxa"/>
              <w:start w:w="70" w:type="dxa"/>
              <w:bottom w:w="60" w:type="dxa"/>
              <w:end w:w="70" w:type="dxa"/>
            </w:tcMar>
          </w:tcPr>
          <w:p>
            <w:r>
              <w:t>Переставленные рёбра той же плотности</w:t>
            </w:r>
          </w:p>
        </w:tc>
        <w:tc>
          <w:tcPr>
            <w:tcW w:type="dxa" w:w="2835"/>
            <w:vAlign w:val="center"/>
            <w:tcMar>
              <w:top w:w="60" w:type="dxa"/>
              <w:start w:w="70" w:type="dxa"/>
              <w:bottom w:w="60" w:type="dxa"/>
              <w:end w:w="70" w:type="dxa"/>
            </w:tcMar>
          </w:tcPr>
          <w:p>
            <w:r>
              <w:t>Совпадение знака устойчиво не менее чем в 80 % запусков</w:t>
            </w:r>
          </w:p>
        </w:tc>
      </w:tr>
      <w:tr>
        <w:trPr>
          <w:cantSplit/>
          <w:cantSplit/>
        </w:trPr>
        <w:tc>
          <w:tcPr>
            <w:tcW w:type="dxa" w:w="1701"/>
            <w:vAlign w:val="center"/>
            <w:tcMar>
              <w:top w:w="60" w:type="dxa"/>
              <w:start w:w="70" w:type="dxa"/>
              <w:bottom w:w="60" w:type="dxa"/>
              <w:end w:w="70" w:type="dxa"/>
            </w:tcMar>
          </w:tcPr>
          <w:p>
            <w:r>
              <w:t>Автоматическое описание</w:t>
            </w:r>
          </w:p>
        </w:tc>
        <w:tc>
          <w:tcPr>
            <w:tcW w:type="dxa" w:w="2324"/>
            <w:vAlign w:val="center"/>
            <w:tcMar>
              <w:top w:w="60" w:type="dxa"/>
              <w:start w:w="70" w:type="dxa"/>
              <w:bottom w:w="60" w:type="dxa"/>
              <w:end w:w="70" w:type="dxa"/>
            </w:tcMar>
          </w:tcPr>
          <w:p>
            <w:r>
              <w:t>Фиксированные статистические сводки десяти сильных окон</w:t>
            </w:r>
          </w:p>
        </w:tc>
        <w:tc>
          <w:tcPr>
            <w:tcW w:type="dxa" w:w="2438"/>
            <w:vAlign w:val="center"/>
            <w:tcMar>
              <w:top w:w="60" w:type="dxa"/>
              <w:start w:w="70" w:type="dxa"/>
              <w:bottom w:w="60" w:type="dxa"/>
              <w:end w:w="70" w:type="dxa"/>
            </w:tcMar>
          </w:tcPr>
          <w:p>
            <w:r>
              <w:t>Перемешанные окна и названия</w:t>
            </w:r>
          </w:p>
        </w:tc>
        <w:tc>
          <w:tcPr>
            <w:tcW w:type="dxa" w:w="2835"/>
            <w:vAlign w:val="center"/>
            <w:tcMar>
              <w:top w:w="60" w:type="dxa"/>
              <w:start w:w="70" w:type="dxa"/>
              <w:bottom w:w="60" w:type="dxa"/>
              <w:end w:w="70" w:type="dxa"/>
            </w:tcMar>
          </w:tcPr>
          <w:p>
            <w:r>
              <w:t>Точность и макро-F1 выше контроля</w:t>
            </w:r>
          </w:p>
        </w:tc>
      </w:tr>
      <w:tr>
        <w:trPr>
          <w:cantSplit/>
          <w:cantSplit/>
        </w:trPr>
        <w:tc>
          <w:tcPr>
            <w:tcW w:type="dxa" w:w="1701"/>
            <w:vAlign w:val="center"/>
            <w:tcMar>
              <w:top w:w="60" w:type="dxa"/>
              <w:start w:w="70" w:type="dxa"/>
              <w:bottom w:w="60" w:type="dxa"/>
              <w:end w:w="70" w:type="dxa"/>
            </w:tcMar>
          </w:tcPr>
          <w:p>
            <w:r>
              <w:t>Языковая модель</w:t>
            </w:r>
          </w:p>
        </w:tc>
        <w:tc>
          <w:tcPr>
            <w:tcW w:type="dxa" w:w="2324"/>
            <w:vAlign w:val="center"/>
            <w:tcMar>
              <w:top w:w="60" w:type="dxa"/>
              <w:start w:w="70" w:type="dxa"/>
              <w:bottom w:w="60" w:type="dxa"/>
              <w:end w:w="70" w:type="dxa"/>
            </w:tcMar>
          </w:tcPr>
          <w:p>
            <w:r>
              <w:t>Закрытый словарь, синтетические или агрегированные входы</w:t>
            </w:r>
          </w:p>
        </w:tc>
        <w:tc>
          <w:tcPr>
            <w:tcW w:type="dxa" w:w="2438"/>
            <w:vAlign w:val="center"/>
            <w:tcMar>
              <w:top w:w="60" w:type="dxa"/>
              <w:start w:w="70" w:type="dxa"/>
              <w:bottom w:w="60" w:type="dxa"/>
              <w:end w:w="70" w:type="dxa"/>
            </w:tcMar>
          </w:tcPr>
          <w:p>
            <w:r>
              <w:t>Те же входы с переставленными тенденциями</w:t>
            </w:r>
          </w:p>
        </w:tc>
        <w:tc>
          <w:tcPr>
            <w:tcW w:type="dxa" w:w="2835"/>
            <w:vAlign w:val="center"/>
            <w:tcMar>
              <w:top w:w="60" w:type="dxa"/>
              <w:start w:w="70" w:type="dxa"/>
              <w:bottom w:w="60" w:type="dxa"/>
              <w:end w:w="70" w:type="dxa"/>
            </w:tcMar>
          </w:tcPr>
          <w:p>
            <w:r>
              <w:t>Только вспомогательные макро-F1, отказ и повторяемость</w:t>
            </w:r>
          </w:p>
        </w:tc>
      </w:tr>
      <w:tr>
        <w:trPr>
          <w:cantSplit/>
          <w:cantSplit/>
        </w:trPr>
        <w:tc>
          <w:tcPr>
            <w:tcW w:type="dxa" w:w="1701"/>
            <w:vAlign w:val="center"/>
            <w:tcMar>
              <w:top w:w="60" w:type="dxa"/>
              <w:start w:w="70" w:type="dxa"/>
              <w:bottom w:w="60" w:type="dxa"/>
              <w:end w:w="70" w:type="dxa"/>
            </w:tcMar>
          </w:tcPr>
          <w:p>
            <w:r>
              <w:t>PhysioNet</w:t>
            </w:r>
          </w:p>
        </w:tc>
        <w:tc>
          <w:tcPr>
            <w:tcW w:type="dxa" w:w="2324"/>
            <w:vAlign w:val="center"/>
            <w:tcMar>
              <w:top w:w="60" w:type="dxa"/>
              <w:start w:w="70" w:type="dxa"/>
              <w:bottom w:w="60" w:type="dxa"/>
              <w:end w:w="70" w:type="dxa"/>
            </w:tcMar>
          </w:tcPr>
          <w:p>
            <w:r>
              <w:t>Ассоциации с вычислимыми клиническими индексами, CIE и IP</w:t>
            </w:r>
          </w:p>
        </w:tc>
        <w:tc>
          <w:tcPr>
            <w:tcW w:type="dxa" w:w="2438"/>
            <w:vAlign w:val="center"/>
            <w:tcMar>
              <w:top w:w="60" w:type="dxa"/>
              <w:start w:w="70" w:type="dxa"/>
              <w:bottom w:w="60" w:type="dxa"/>
              <w:end w:w="70" w:type="dxa"/>
            </w:tcMar>
          </w:tcPr>
          <w:p>
            <w:r>
              <w:t>Согласованные случайные признаки</w:t>
            </w:r>
          </w:p>
        </w:tc>
        <w:tc>
          <w:tcPr>
            <w:tcW w:type="dxa" w:w="2835"/>
            <w:vAlign w:val="center"/>
            <w:tcMar>
              <w:top w:w="60" w:type="dxa"/>
              <w:start w:w="70" w:type="dxa"/>
              <w:bottom w:w="60" w:type="dxa"/>
              <w:end w:w="70" w:type="dxa"/>
            </w:tcMar>
          </w:tcPr>
          <w:p>
            <w:r>
              <w:t>Без заявления о наличии истинной клинической метки</w:t>
            </w:r>
          </w:p>
        </w:tc>
      </w:tr>
    </w:tbl>
    <w:p>
      <w:pPr>
        <w:spacing w:line="240" w:lineRule="auto" w:before="0" w:after="0"/>
        <w:ind w:firstLine="709"/>
        <w:jc w:val="both"/>
      </w:pPr>
      <w:r>
        <w:rPr>
          <w:rFonts w:ascii="Times New Roman" w:hAnsi="Times New Roman"/>
          <w:sz w:val="20"/>
        </w:rPr>
        <w:t>Название эталонного состояния присваивается признаку лишь тогда, когда сопоставление устойчиво между начальными состояниями, доверительный интервал превосходит случайный контроль, а направление внутренней интервенции согласуется с истинным ребром графа. Для PhysioNet истинные внутренние состояния неизвестны. Поэтому там используется осторожная формулировка «признак, связанный с гемодинамической нестабильностью», а не утверждение об обнаружении нового клинического состояния. Такое различие не ослабляет анализ модели. Оно отделяет проверяемый результат от привлекательного, но недоказанного толкования.</w:t>
      </w:r>
    </w:p>
    <w:p>
      <w:pPr>
        <w:spacing w:line="240" w:lineRule="auto" w:before="0" w:after="0"/>
        <w:ind w:firstLine="709"/>
        <w:jc w:val="both"/>
      </w:pPr>
      <w:r>
        <w:rPr>
          <w:rFonts w:ascii="Times New Roman" w:hAnsi="Times New Roman"/>
          <w:sz w:val="20"/>
        </w:rPr>
        <w:t>Языковая модель используется только как дополнительный аннотатор. Она получает фиксированное числовое описание тенденций и агрегированные синтетические примеры, после чего выбирает пункт закрытого словаря либо отказывается от ответа. Качество оценивается на Med-CircuitBench по известным состояниям и на перемешанном контроле. Правдоподобное название само по себе не считается доказательством. Вывод языковой модели не входит в критерии продолжения эксперимента, не используется для присвоения клинического диагноза и не требуется для воспроизведения основного результата.</w:t>
      </w:r>
    </w:p>
    <w:p>
      <w:pPr>
        <w:keepNext/>
        <w:keepLines w:val="0"/>
        <w:widowControl/>
        <w:spacing w:line="240" w:lineRule="auto" w:before="0" w:after="0"/>
        <w:ind w:firstLine="0"/>
        <w:jc w:val="center"/>
      </w:pPr>
      <w:r>
        <w:rPr>
          <w:rFonts w:ascii="Times New Roman" w:hAnsi="Times New Roman" w:eastAsia="Times New Roman"/>
          <w:b/>
          <w:i w:val="0"/>
          <w:sz w:val="24"/>
        </w:rPr>
        <w:t>7. Экспериментальный протокол и генеративная проверка</w:t>
      </w:r>
    </w:p>
    <w:p>
      <w:pPr>
        <w:keepLines w:val="0"/>
        <w:widowControl/>
        <w:spacing w:line="240" w:lineRule="auto" w:before="0" w:after="0"/>
        <w:ind w:firstLine="709"/>
        <w:jc w:val="both"/>
      </w:pPr>
      <w:r>
        <w:rPr>
          <w:rFonts w:ascii="Times New Roman" w:hAnsi="Times New Roman" w:eastAsia="Times New Roman"/>
          <w:b w:val="0"/>
          <w:i w:val="0"/>
          <w:sz w:val="24"/>
        </w:rPr>
        <w:t>Основное исследование ограничено двумя наборами. Med-CircuitBench проверяет восстановление известного графа. PhysioNet Challenge 2019 проверяет поведение метода на почасовых клинических записях раннего сепсиса [2, 16]. Используются деидентифицированные записи. Исследование не предусматривает первичный сбор данных, контакт с пациентами или попытки восстановления личности. Разделение выполняется по пациентам. Из истории формируются окна длиной 36 часов, а метка соответствует развитию сепсиса в следующие шесть часов. Пропуски представлены маской и временем с последнего измерения. Нормирование рассчитывается только по обучающим пациентам.</w:t>
      </w:r>
    </w:p>
    <w:p>
      <w:pPr>
        <w:spacing w:line="240" w:lineRule="auto" w:before="0" w:after="0"/>
        <w:ind w:firstLine="709"/>
        <w:jc w:val="both"/>
      </w:pPr>
      <w:r>
        <w:rPr>
          <w:rFonts w:ascii="Times New Roman" w:hAnsi="Times New Roman"/>
          <w:b w:val="0"/>
          <w:sz w:val="24"/>
        </w:rPr>
        <w:t>Клинический трансформер содержит от двух до четырёх кодирующих слоёв. Размер представления равен 128, число голов внимания равно четырём, размер полносвязного блока равен 512. Модель обучается бинарной перекрёстной энтропией с AdamW. Раннее прекращение определяется по площади под кривой точность-полнота. После обучения предиктор фиксируется.</w:t>
      </w:r>
    </w:p>
    <w:p>
      <w:pPr>
        <w:spacing w:line="240" w:lineRule="auto" w:before="0" w:after="0"/>
        <w:ind w:firstLine="709"/>
        <w:jc w:val="both"/>
      </w:pPr>
      <w:r>
        <w:rPr>
          <w:rFonts w:ascii="Times New Roman" w:hAnsi="Times New Roman"/>
          <w:b w:val="0"/>
          <w:sz w:val="24"/>
        </w:rPr>
        <w:t>Сравнение разделяет качество прогноза и объяснения. Прозрачными предикторами служат GAM и EBM [6, 7]. Для трансформера рассчитываются LIME и SHAP [4, 5]. Механистические базовые методы включают линейное зондирование, концептуальное бутылочное горлышко [8], разреженный автоэнкодер [12], анализ посредничества [11] и случайные направления. На эталоне главным показателем служит CircuitF1, на PhysioNet дополнительно оцениваются CIE, IP и покрытие ошибок.</w:t>
      </w:r>
    </w:p>
    <w:p>
      <w:pPr>
        <w:keepLines w:val="0"/>
        <w:widowControl/>
        <w:spacing w:line="240" w:lineRule="auto" w:before="0" w:after="0"/>
        <w:ind w:firstLine="709"/>
        <w:jc w:val="both"/>
      </w:pPr>
      <w:r>
        <w:rPr>
          <w:rFonts w:ascii="Times New Roman" w:hAnsi="Times New Roman" w:eastAsia="Times New Roman"/>
          <w:b w:val="0"/>
          <w:i w:val="0"/>
          <w:sz w:val="24"/>
        </w:rPr>
        <w:t>Генеративная проверка применяется после основной интервенционной оценки и не участвует в поиске цепей. Условный вариационный автоэнкодер обучается только на обучающих пациентах. Кодировщик переводит окно x в латентный вектор w. Для каждого клинического концепта на латентных кодах обучается регуляризованный линейный зонд. Нормированный вектор его коэффициентов задаёт направление концепта.</w:t>
      </w:r>
    </w:p>
    <w:tbl>
      <w:tblPr>
        <w:tblW w:type="auto" w:w="0"/>
        <w:jc w:val="center"/>
        <w:tblLayout w:type="fixed"/>
        <w:tblLook w:firstColumn="1" w:firstRow="1" w:lastColumn="0" w:lastRow="0" w:noHBand="0" w:noVBand="1" w:val="04A0"/>
      </w:tblPr>
      <w:tblGrid>
        <w:gridCol w:w="8561"/>
        <w:gridCol w:w="907"/>
      </w:tblGrid>
      <w:tr>
        <w:trPr>
          <w:tblHeader w:val="true"/>
          <w:cantSplit/>
        </w:trPr>
        <w:tc>
          <w:tcPr>
            <w:tcW w:type="dxa" w:w="8561"/>
          </w:tcPr>
          <w:p>
            <w:r>
              <w:rPr>
                <w:rFonts w:ascii="Times New Roman" w:hAnsi="Times New Roman"/>
                <w:b/>
                <w:sz w:val="17"/>
              </w:rPr>
              <w:t>w = E_φ(x),    v_k = β_k / ||β_k||₂</w:t>
            </w:r>
          </w:p>
        </w:tc>
        <w:tc>
          <w:tcPr>
            <w:tcW w:type="dxa" w:w="907"/>
          </w:tcPr>
          <w:p>
            <w:r>
              <w:rPr>
                <w:rFonts w:ascii="Times New Roman" w:hAnsi="Times New Roman"/>
                <w:b/>
                <w:sz w:val="17"/>
              </w:rPr>
              <w:t>(11)</w:t>
            </w:r>
          </w:p>
        </w:tc>
      </w:tr>
    </w:tbl>
    <w:tbl>
      <w:tblPr>
        <w:tblW w:type="auto" w:w="0"/>
        <w:jc w:val="center"/>
        <w:tblLayout w:type="fixed"/>
        <w:tblLook w:firstColumn="1" w:firstRow="1" w:lastColumn="0" w:lastRow="0" w:noHBand="0" w:noVBand="1" w:val="04A0"/>
      </w:tblPr>
      <w:tblGrid>
        <w:gridCol w:w="8561"/>
        <w:gridCol w:w="907"/>
      </w:tblGrid>
      <w:tr>
        <w:trPr>
          <w:tblHeader w:val="true"/>
          <w:cantSplit/>
        </w:trPr>
        <w:tc>
          <w:tcPr>
            <w:tcW w:type="dxa" w:w="8561"/>
          </w:tcPr>
          <w:p>
            <w:r>
              <w:rPr>
                <w:rFonts w:ascii="Times New Roman" w:hAnsi="Times New Roman"/>
                <w:b/>
                <w:sz w:val="17"/>
              </w:rPr>
              <w:t>w_cf = w + αv_k,    x_cf = D_ψ(w_cf)</w:t>
            </w:r>
          </w:p>
        </w:tc>
        <w:tc>
          <w:tcPr>
            <w:tcW w:type="dxa" w:w="907"/>
          </w:tcPr>
          <w:p>
            <w:r>
              <w:rPr>
                <w:rFonts w:ascii="Times New Roman" w:hAnsi="Times New Roman"/>
                <w:b/>
                <w:sz w:val="17"/>
              </w:rPr>
              <w:t>(12)</w:t>
            </w:r>
          </w:p>
        </w:tc>
      </w:tr>
    </w:tbl>
    <w:p>
      <w:pPr>
        <w:spacing w:line="240" w:lineRule="auto" w:before="0" w:after="0"/>
        <w:ind w:firstLine="709"/>
        <w:jc w:val="both"/>
      </w:pPr>
      <w:r>
        <w:rPr>
          <w:rFonts w:ascii="Times New Roman" w:hAnsi="Times New Roman"/>
          <w:b w:val="0"/>
          <w:sz w:val="24"/>
        </w:rPr>
        <w:t>Коэффициент α выбирается минимальным по модулю. Контрфактуал принимается, если целевой концепт меняется не менее чем на 0,20, каждый нецелевой концепт не более чем на 0,05, а значения остаются между первым и девяносто девятым процентилями обучения. Маска пропусков и лечение сохраняются. Дополнительно проверяются скорость изменения показателей и согласованность давления, вазопрессоров и частоты сердечных сокращений. Эти ограничения нужны, поскольку правдоподобие клинического контрфактуала важнее простого изменения класса [15].</w:t>
      </w:r>
    </w:p>
    <w:tbl>
      <w:tblPr>
        <w:tblW w:type="auto" w:w="0"/>
        <w:jc w:val="center"/>
        <w:tblLayout w:type="fixed"/>
        <w:tblLook w:firstColumn="1" w:firstRow="1" w:lastColumn="0" w:lastRow="0" w:noHBand="0" w:noVBand="1" w:val="04A0"/>
      </w:tblPr>
      <w:tblGrid>
        <w:gridCol w:w="8561"/>
        <w:gridCol w:w="907"/>
      </w:tblGrid>
      <w:tr>
        <w:trPr>
          <w:tblHeader w:val="true"/>
          <w:cantSplit/>
        </w:trPr>
        <w:tc>
          <w:tcPr>
            <w:tcW w:type="dxa" w:w="8561"/>
          </w:tcPr>
          <w:p>
            <w:r>
              <w:rPr>
                <w:rFonts w:ascii="Times New Roman" w:hAnsi="Times New Roman"/>
                <w:b/>
                <w:sz w:val="17"/>
              </w:rPr>
              <w:t>min |α|  при  Δc_k ≥ 0,20,  max_{j≠k}|Δc_j| ≤ 0,05,  x_cf ∈ Ω_clin</w:t>
            </w:r>
          </w:p>
        </w:tc>
        <w:tc>
          <w:tcPr>
            <w:tcW w:type="dxa" w:w="907"/>
          </w:tcPr>
          <w:p>
            <w:r>
              <w:rPr>
                <w:rFonts w:ascii="Times New Roman" w:hAnsi="Times New Roman"/>
                <w:b/>
                <w:sz w:val="17"/>
              </w:rPr>
              <w:t>(13)</w:t>
            </w:r>
          </w:p>
        </w:tc>
      </w:tr>
    </w:tbl>
    <w:p>
      <w:pPr>
        <w:keepLines w:val="0"/>
        <w:widowControl/>
        <w:spacing w:line="240" w:lineRule="auto" w:before="0" w:after="0"/>
        <w:ind w:firstLine="709"/>
        <w:jc w:val="both"/>
      </w:pPr>
      <w:r>
        <w:rPr>
          <w:rFonts w:ascii="Times New Roman" w:hAnsi="Times New Roman" w:eastAsia="Times New Roman"/>
          <w:b w:val="0"/>
          <w:i w:val="0"/>
          <w:sz w:val="24"/>
        </w:rPr>
        <w:t>После декодирования измеряется изменение прогнозируемого риска и активации соответствующей внутренней цепи. Совпадение направления поддерживает связь признака с концептом. Несовпадение считается отрицательным результатом. Генеративный контрфактуал остаётся модельной проверкой и не используется для оценки эффекта антибиотика, инфузии или вазопрессора. Численные границы в таблице 5 являются предварительно зарегистрированными целевыми критериями MVP, а не полученными экспериментальными результатами.</w:t>
      </w:r>
    </w:p>
    <w:p>
      <w:pPr>
        <w:keepNext/>
        <w:keepLines w:val="0"/>
        <w:widowControl/>
        <w:spacing w:line="240" w:lineRule="auto" w:before="0" w:after="0"/>
        <w:ind w:firstLine="0"/>
        <w:jc w:val="right"/>
      </w:pPr>
      <w:r>
        <w:rPr>
          <w:rFonts w:ascii="Times New Roman" w:hAnsi="Times New Roman" w:eastAsia="Times New Roman"/>
          <w:b w:val="0"/>
          <w:i w:val="0"/>
          <w:sz w:val="24"/>
        </w:rPr>
        <w:t>Таблица 5</w:t>
      </w:r>
    </w:p>
    <w:p>
      <w:pPr>
        <w:keepNext/>
        <w:keepLines w:val="0"/>
        <w:widowControl/>
        <w:spacing w:line="240" w:lineRule="auto" w:before="0" w:after="0"/>
        <w:ind w:firstLine="0"/>
        <w:jc w:val="center"/>
      </w:pPr>
      <w:r>
        <w:rPr>
          <w:rFonts w:ascii="Times New Roman" w:hAnsi="Times New Roman" w:eastAsia="Times New Roman"/>
          <w:b w:val="0"/>
          <w:i w:val="0"/>
          <w:sz w:val="24"/>
        </w:rPr>
        <w:t>Этапы исследования и критерии продолжения</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1701"/>
            <w:vAlign w:val="center"/>
            <w:shd w:fill="D9E2F3"/>
            <w:tcMar>
              <w:top w:w="60" w:type="dxa"/>
              <w:start w:w="70" w:type="dxa"/>
              <w:bottom w:w="60" w:type="dxa"/>
              <w:end w:w="70" w:type="dxa"/>
            </w:tcMar>
          </w:tcPr>
          <w:p>
            <w:r>
              <w:rPr>
                <w:rFonts w:ascii="Times New Roman" w:hAnsi="Times New Roman"/>
                <w:b/>
                <w:sz w:val="17"/>
              </w:rPr>
              <w:t>Этап</w:t>
            </w:r>
          </w:p>
        </w:tc>
        <w:tc>
          <w:tcPr>
            <w:tcW w:type="dxa" w:w="3969"/>
            <w:vAlign w:val="center"/>
            <w:shd w:fill="D9E2F3"/>
            <w:tcMar>
              <w:top w:w="60" w:type="dxa"/>
              <w:start w:w="70" w:type="dxa"/>
              <w:bottom w:w="60" w:type="dxa"/>
              <w:end w:w="70" w:type="dxa"/>
            </w:tcMar>
          </w:tcPr>
          <w:p>
            <w:r>
              <w:rPr>
                <w:rFonts w:ascii="Times New Roman" w:hAnsi="Times New Roman"/>
                <w:b/>
                <w:sz w:val="17"/>
              </w:rPr>
              <w:t>Проверка</w:t>
            </w:r>
          </w:p>
        </w:tc>
        <w:tc>
          <w:tcPr>
            <w:tcW w:type="dxa" w:w="3628"/>
            <w:vAlign w:val="center"/>
            <w:shd w:fill="D9E2F3"/>
            <w:tcMar>
              <w:top w:w="60" w:type="dxa"/>
              <w:start w:w="70" w:type="dxa"/>
              <w:bottom w:w="60" w:type="dxa"/>
              <w:end w:w="70" w:type="dxa"/>
            </w:tcMar>
          </w:tcPr>
          <w:p>
            <w:r>
              <w:rPr>
                <w:rFonts w:ascii="Times New Roman" w:hAnsi="Times New Roman"/>
                <w:b/>
                <w:sz w:val="17"/>
              </w:rPr>
              <w:t>Критерий продолжения</w:t>
            </w:r>
          </w:p>
        </w:tc>
      </w:tr>
      <w:tr>
        <w:trPr>
          <w:cantSplit/>
          <w:cantSplit/>
        </w:trPr>
        <w:tc>
          <w:tcPr>
            <w:tcW w:type="dxa" w:w="1701"/>
            <w:vAlign w:val="center"/>
            <w:tcMar>
              <w:top w:w="60" w:type="dxa"/>
              <w:start w:w="70" w:type="dxa"/>
              <w:bottom w:w="60" w:type="dxa"/>
              <w:end w:w="70" w:type="dxa"/>
            </w:tcMar>
          </w:tcPr>
          <w:p>
            <w:r>
              <w:t>Контролируемый эталон</w:t>
            </w:r>
          </w:p>
        </w:tc>
        <w:tc>
          <w:tcPr>
            <w:tcW w:type="dxa" w:w="3969"/>
            <w:vAlign w:val="center"/>
            <w:tcMar>
              <w:top w:w="60" w:type="dxa"/>
              <w:start w:w="70" w:type="dxa"/>
              <w:bottom w:w="60" w:type="dxa"/>
              <w:end w:w="70" w:type="dxa"/>
            </w:tcMar>
          </w:tcPr>
          <w:p>
            <w:r>
              <w:t>Восстановление узлов и рёбер Med-CircuitBench</w:t>
            </w:r>
          </w:p>
        </w:tc>
        <w:tc>
          <w:tcPr>
            <w:tcW w:type="dxa" w:w="3628"/>
            <w:vAlign w:val="center"/>
            <w:tcMar>
              <w:top w:w="60" w:type="dxa"/>
              <w:start w:w="70" w:type="dxa"/>
              <w:bottom w:w="60" w:type="dxa"/>
              <w:end w:w="70" w:type="dxa"/>
            </w:tcMar>
          </w:tcPr>
          <w:p>
            <w:r>
              <w:t>CircuitF1 ≥ 0,70 и выше результатов SAE, линейного зондирования и случайного графа</w:t>
            </w:r>
          </w:p>
        </w:tc>
      </w:tr>
      <w:tr>
        <w:trPr>
          <w:cantSplit/>
          <w:cantSplit/>
        </w:trPr>
        <w:tc>
          <w:tcPr>
            <w:tcW w:type="dxa" w:w="1701"/>
            <w:vAlign w:val="center"/>
            <w:tcMar>
              <w:top w:w="60" w:type="dxa"/>
              <w:start w:w="70" w:type="dxa"/>
              <w:bottom w:w="60" w:type="dxa"/>
              <w:end w:w="70" w:type="dxa"/>
            </w:tcMar>
          </w:tcPr>
          <w:p>
            <w:r>
              <w:t>Сохранение поведения</w:t>
            </w:r>
          </w:p>
        </w:tc>
        <w:tc>
          <w:tcPr>
            <w:tcW w:type="dxa" w:w="3969"/>
            <w:vAlign w:val="center"/>
            <w:tcMar>
              <w:top w:w="60" w:type="dxa"/>
              <w:start w:w="70" w:type="dxa"/>
              <w:bottom w:w="60" w:type="dxa"/>
              <w:end w:w="70" w:type="dxa"/>
            </w:tcMar>
          </w:tcPr>
          <w:p>
            <w:r>
              <w:t>Замена активаций выходом преобразователя</w:t>
            </w:r>
          </w:p>
        </w:tc>
        <w:tc>
          <w:tcPr>
            <w:tcW w:type="dxa" w:w="3628"/>
            <w:vAlign w:val="center"/>
            <w:tcMar>
              <w:top w:w="60" w:type="dxa"/>
              <w:start w:w="70" w:type="dxa"/>
              <w:bottom w:w="60" w:type="dxa"/>
              <w:end w:w="70" w:type="dxa"/>
            </w:tcMar>
          </w:tcPr>
          <w:p>
            <w:r>
              <w:t>Снижение AUROC и AUPRC не более 0,01</w:t>
            </w:r>
          </w:p>
        </w:tc>
      </w:tr>
      <w:tr>
        <w:trPr>
          <w:cantSplit/>
          <w:cantSplit/>
        </w:trPr>
        <w:tc>
          <w:tcPr>
            <w:tcW w:type="dxa" w:w="1701"/>
            <w:vAlign w:val="center"/>
            <w:tcMar>
              <w:top w:w="60" w:type="dxa"/>
              <w:start w:w="70" w:type="dxa"/>
              <w:bottom w:w="60" w:type="dxa"/>
              <w:end w:w="70" w:type="dxa"/>
            </w:tcMar>
          </w:tcPr>
          <w:p>
            <w:r>
              <w:t>Реальные данные</w:t>
            </w:r>
          </w:p>
        </w:tc>
        <w:tc>
          <w:tcPr>
            <w:tcW w:type="dxa" w:w="3969"/>
            <w:vAlign w:val="center"/>
            <w:tcMar>
              <w:top w:w="60" w:type="dxa"/>
              <w:start w:w="70" w:type="dxa"/>
              <w:bottom w:w="60" w:type="dxa"/>
              <w:end w:w="70" w:type="dxa"/>
            </w:tcMar>
          </w:tcPr>
          <w:p>
            <w:r>
              <w:t>Интервенции в цепи PhysioNet 2019</w:t>
            </w:r>
          </w:p>
        </w:tc>
        <w:tc>
          <w:tcPr>
            <w:tcW w:type="dxa" w:w="3628"/>
            <w:vAlign w:val="center"/>
            <w:tcMar>
              <w:top w:w="60" w:type="dxa"/>
              <w:start w:w="70" w:type="dxa"/>
              <w:bottom w:w="60" w:type="dxa"/>
              <w:end w:w="70" w:type="dxa"/>
            </w:tcMar>
          </w:tcPr>
          <w:p>
            <w:r>
              <w:t>CIE ≥ 0,10, IP ≥ 0,30, Error Coverage@3 ≥ 0,40 и превосходство над случайным контролем</w:t>
            </w:r>
          </w:p>
        </w:tc>
      </w:tr>
      <w:tr>
        <w:trPr>
          <w:cantSplit/>
          <w:cantSplit/>
        </w:trPr>
        <w:tc>
          <w:tcPr>
            <w:tcW w:type="dxa" w:w="1701"/>
            <w:vAlign w:val="center"/>
            <w:tcMar>
              <w:top w:w="60" w:type="dxa"/>
              <w:start w:w="70" w:type="dxa"/>
              <w:bottom w:w="60" w:type="dxa"/>
              <w:end w:w="70" w:type="dxa"/>
            </w:tcMar>
          </w:tcPr>
          <w:p>
            <w:r>
              <w:t>Семантика</w:t>
            </w:r>
          </w:p>
        </w:tc>
        <w:tc>
          <w:tcPr>
            <w:tcW w:type="dxa" w:w="3969"/>
            <w:vAlign w:val="center"/>
            <w:tcMar>
              <w:top w:w="60" w:type="dxa"/>
              <w:start w:w="70" w:type="dxa"/>
              <w:bottom w:w="60" w:type="dxa"/>
              <w:end w:w="70" w:type="dxa"/>
            </w:tcMar>
          </w:tcPr>
          <w:p>
            <w:r>
              <w:t>Сопоставление признаков с истинными состояниями Med-CircuitBench и случайным контролем</w:t>
            </w:r>
          </w:p>
        </w:tc>
        <w:tc>
          <w:tcPr>
            <w:tcW w:type="dxa" w:w="3628"/>
            <w:vAlign w:val="center"/>
            <w:tcMar>
              <w:top w:w="60" w:type="dxa"/>
              <w:start w:w="70" w:type="dxa"/>
              <w:bottom w:w="60" w:type="dxa"/>
              <w:end w:w="70" w:type="dxa"/>
            </w:tcMar>
          </w:tcPr>
          <w:p>
            <w:r>
              <w:t>Макро-F1 ≥ 0,70, 95%-й интервал выше контроля; языковая модель не входит в go/no-go</w:t>
            </w:r>
          </w:p>
        </w:tc>
      </w:tr>
      <w:tr>
        <w:trPr>
          <w:cantSplit/>
          <w:cantSplit/>
        </w:trPr>
        <w:tc>
          <w:tcPr>
            <w:tcW w:type="dxa" w:w="1701"/>
            <w:vAlign w:val="center"/>
            <w:tcMar>
              <w:top w:w="60" w:type="dxa"/>
              <w:start w:w="70" w:type="dxa"/>
              <w:bottom w:w="60" w:type="dxa"/>
              <w:end w:w="70" w:type="dxa"/>
            </w:tcMar>
          </w:tcPr>
          <w:p>
            <w:r>
              <w:t>Устойчивость</w:t>
            </w:r>
          </w:p>
        </w:tc>
        <w:tc>
          <w:tcPr>
            <w:tcW w:type="dxa" w:w="3969"/>
            <w:vAlign w:val="center"/>
            <w:tcMar>
              <w:top w:w="60" w:type="dxa"/>
              <w:start w:w="70" w:type="dxa"/>
              <w:bottom w:w="60" w:type="dxa"/>
              <w:end w:w="70" w:type="dxa"/>
            </w:tcMar>
          </w:tcPr>
          <w:p>
            <w:r>
              <w:t>Повторные запуски и сопоставление признаков</w:t>
            </w:r>
          </w:p>
        </w:tc>
        <w:tc>
          <w:tcPr>
            <w:tcW w:type="dxa" w:w="3628"/>
            <w:vAlign w:val="center"/>
            <w:tcMar>
              <w:top w:w="60" w:type="dxa"/>
              <w:start w:w="70" w:type="dxa"/>
              <w:bottom w:w="60" w:type="dxa"/>
              <w:end w:w="70" w:type="dxa"/>
            </w:tcMar>
          </w:tcPr>
          <w:p>
            <w:r>
              <w:t>Стабильная семья признаков минимум в 60 % запусков</w:t>
            </w:r>
          </w:p>
        </w:tc>
      </w:tr>
      <w:tr>
        <w:trPr>
          <w:cantSplit/>
          <w:cantSplit/>
        </w:trPr>
        <w:tc>
          <w:tcPr>
            <w:tcW w:type="dxa" w:w="1701"/>
            <w:vAlign w:val="center"/>
            <w:tcMar>
              <w:top w:w="60" w:type="dxa"/>
              <w:start w:w="70" w:type="dxa"/>
              <w:bottom w:w="60" w:type="dxa"/>
              <w:end w:w="70" w:type="dxa"/>
            </w:tcMar>
          </w:tcPr>
          <w:p>
            <w:r>
              <w:t>Контрфактуалы</w:t>
            </w:r>
          </w:p>
        </w:tc>
        <w:tc>
          <w:tcPr>
            <w:tcW w:type="dxa" w:w="3969"/>
            <w:vAlign w:val="center"/>
            <w:tcMar>
              <w:top w:w="60" w:type="dxa"/>
              <w:start w:w="70" w:type="dxa"/>
              <w:bottom w:w="60" w:type="dxa"/>
              <w:end w:w="70" w:type="dxa"/>
            </w:tcMar>
          </w:tcPr>
          <w:p>
            <w:r>
              <w:t>Изменение целевого концепта при сохранении остальных</w:t>
            </w:r>
          </w:p>
        </w:tc>
        <w:tc>
          <w:tcPr>
            <w:tcW w:type="dxa" w:w="3628"/>
            <w:vAlign w:val="center"/>
            <w:tcMar>
              <w:top w:w="60" w:type="dxa"/>
              <w:start w:w="70" w:type="dxa"/>
              <w:bottom w:w="60" w:type="dxa"/>
              <w:end w:w="70" w:type="dxa"/>
            </w:tcMar>
          </w:tcPr>
          <w:p>
            <w:r>
              <w:t>Согласованное направление риска при Δcₖ ≥ 0,20 и max |Δcⱼ| ≤ 0,05 для j ≠ k</w:t>
            </w:r>
          </w:p>
        </w:tc>
      </w:tr>
    </w:tbl>
    <w:p>
      <w:pPr>
        <w:keepNext/>
        <w:keepLines w:val="0"/>
        <w:widowControl/>
        <w:spacing w:line="240" w:lineRule="auto" w:before="0" w:after="0"/>
        <w:ind w:firstLine="0"/>
        <w:jc w:val="center"/>
      </w:pPr>
      <w:r>
        <w:rPr>
          <w:rFonts w:ascii="Times New Roman" w:hAnsi="Times New Roman" w:eastAsia="Times New Roman"/>
          <w:b/>
          <w:i w:val="0"/>
          <w:sz w:val="24"/>
        </w:rPr>
        <w:t>8. Практический сценарий и программный прототип</w:t>
      </w:r>
    </w:p>
    <w:p>
      <w:pPr>
        <w:keepLines w:val="0"/>
        <w:widowControl/>
        <w:spacing w:line="240" w:lineRule="auto" w:before="0" w:after="0"/>
        <w:ind w:firstLine="709"/>
        <w:jc w:val="both"/>
      </w:pPr>
      <w:r>
        <w:rPr>
          <w:rFonts w:ascii="Times New Roman" w:hAnsi="Times New Roman" w:eastAsia="Times New Roman"/>
          <w:b w:val="0"/>
          <w:i w:val="0"/>
          <w:sz w:val="24"/>
        </w:rPr>
        <w:t>В рабочем сценарии предиктор формирует предупреждение о высоком риске сепсиса и передаёт его в модуль аудита. Врач получает вероятность, временную динамику и не более трёх проверенных цепей. Для каждого узла показываются исходные показатели, период активации, интервенционный эффект и неопределённость. Специалист сопоставляет цепь с текущим состоянием пациента и отмечает предупреждение как подтверждённое, неподтверждённое либо требующее дополнительных данных. Система сохраняет решение и версию объяснения, что позволяет позднее разобрать ложные тревоги и пропуски.</w:t>
      </w:r>
    </w:p>
    <w:p>
      <w:pPr>
        <w:spacing w:line="240" w:lineRule="auto" w:before="0" w:after="0"/>
        <w:ind w:firstLine="709"/>
        <w:jc w:val="both"/>
      </w:pPr>
      <w:r>
        <w:rPr>
          <w:rFonts w:ascii="Times New Roman" w:hAnsi="Times New Roman"/>
          <w:b w:val="0"/>
          <w:sz w:val="24"/>
        </w:rPr>
        <w:t>Интерфейс не предлагает лечение и не переводит внутреннее вмешательство в рекомендацию. Рабочее место представляет собой клиент-серверное веб-приложение. Сервер FastAPI выполняет прогноз и разрешённые интервенции, клиент React отображает траектории, граф цепи и журнал решений. Такая архитектура позволяет отдельно тестировать вычислительный модуль и подключать его к больничной системе через документированный программный интерфейс.</w:t>
      </w:r>
    </w:p>
    <w:p>
      <w:pPr>
        <w:spacing w:line="240" w:lineRule="auto" w:before="0" w:after="0"/>
        <w:ind w:firstLine="709"/>
        <w:jc w:val="both"/>
      </w:pPr>
      <w:r>
        <w:rPr>
          <w:rFonts w:ascii="Times New Roman" w:hAnsi="Times New Roman"/>
          <w:b w:val="0"/>
          <w:sz w:val="24"/>
        </w:rPr>
        <w:t>Время работы измеряется отдельно для прогноза, извлечения объяснения и интервенции. После прогрева каждая операция повторяется не менее ста раз. Приводятся медиана, девяносто пятый процентиль и память. Таблица 6 задаёт критерии приёмки прототипа, а не полученные результаты. Для планирования эксперимента принят предварительный вычислительный бюджет. Обучение трансформера занимает от двух до четырёх часов на одном графическом ускорителе, обучение SCTC для трёх слоёв занимает от одного до двух часов, а построение кандидатных цепей занимает около тридцати минут. В итоговом отчёте эти оценки заменяются измеренными значениями с указанием оборудования.</w:t>
      </w:r>
    </w:p>
    <w:p>
      <w:pPr>
        <w:keepNext/>
        <w:keepLines w:val="0"/>
        <w:widowControl/>
        <w:spacing w:line="240" w:lineRule="auto" w:before="0" w:after="0"/>
        <w:ind w:firstLine="0"/>
        <w:jc w:val="right"/>
      </w:pPr>
      <w:r>
        <w:rPr>
          <w:rFonts w:ascii="Times New Roman" w:hAnsi="Times New Roman" w:eastAsia="Times New Roman"/>
          <w:b w:val="0"/>
          <w:i w:val="0"/>
          <w:sz w:val="24"/>
        </w:rPr>
        <w:t>Таблица 6</w:t>
      </w:r>
    </w:p>
    <w:p>
      <w:pPr>
        <w:keepNext/>
        <w:keepLines w:val="0"/>
        <w:widowControl/>
        <w:spacing w:line="240" w:lineRule="auto" w:before="0" w:after="0"/>
        <w:ind w:firstLine="0"/>
        <w:jc w:val="center"/>
      </w:pPr>
      <w:r>
        <w:rPr>
          <w:rFonts w:ascii="Times New Roman" w:hAnsi="Times New Roman" w:eastAsia="Times New Roman"/>
          <w:b w:val="0"/>
          <w:i w:val="0"/>
          <w:sz w:val="24"/>
        </w:rPr>
        <w:t>Предварительные требования к времени работы прототипа</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3969"/>
            <w:vAlign w:val="center"/>
            <w:shd w:fill="D9E2F3"/>
            <w:tcMar>
              <w:top w:w="60" w:type="dxa"/>
              <w:start w:w="70" w:type="dxa"/>
              <w:bottom w:w="60" w:type="dxa"/>
              <w:end w:w="70" w:type="dxa"/>
            </w:tcMar>
          </w:tcPr>
          <w:p>
            <w:r>
              <w:rPr>
                <w:rFonts w:ascii="Times New Roman" w:hAnsi="Times New Roman"/>
                <w:b/>
                <w:sz w:val="17"/>
              </w:rPr>
              <w:t>Операция</w:t>
            </w:r>
          </w:p>
        </w:tc>
        <w:tc>
          <w:tcPr>
            <w:tcW w:type="dxa" w:w="2551"/>
            <w:vAlign w:val="center"/>
            <w:shd w:fill="D9E2F3"/>
            <w:tcMar>
              <w:top w:w="60" w:type="dxa"/>
              <w:start w:w="70" w:type="dxa"/>
              <w:bottom w:w="60" w:type="dxa"/>
              <w:end w:w="70" w:type="dxa"/>
            </w:tcMar>
          </w:tcPr>
          <w:p>
            <w:r>
              <w:rPr>
                <w:rFonts w:ascii="Times New Roman" w:hAnsi="Times New Roman"/>
                <w:b/>
                <w:sz w:val="17"/>
              </w:rPr>
              <w:t>Режим</w:t>
            </w:r>
          </w:p>
        </w:tc>
        <w:tc>
          <w:tcPr>
            <w:tcW w:type="dxa" w:w="2778"/>
            <w:vAlign w:val="center"/>
            <w:shd w:fill="D9E2F3"/>
            <w:tcMar>
              <w:top w:w="60" w:type="dxa"/>
              <w:start w:w="70" w:type="dxa"/>
              <w:bottom w:w="60" w:type="dxa"/>
              <w:end w:w="70" w:type="dxa"/>
            </w:tcMar>
          </w:tcPr>
          <w:p>
            <w:r>
              <w:rPr>
                <w:rFonts w:ascii="Times New Roman" w:hAnsi="Times New Roman"/>
                <w:b/>
                <w:sz w:val="17"/>
              </w:rPr>
              <w:t>Предельное время на одно окно</w:t>
            </w:r>
          </w:p>
        </w:tc>
      </w:tr>
      <w:tr>
        <w:trPr>
          <w:cantSplit/>
          <w:cantSplit/>
        </w:trPr>
        <w:tc>
          <w:tcPr>
            <w:tcW w:type="dxa" w:w="3969"/>
            <w:vAlign w:val="center"/>
            <w:tcMar>
              <w:top w:w="60" w:type="dxa"/>
              <w:start w:w="70" w:type="dxa"/>
              <w:bottom w:w="60" w:type="dxa"/>
              <w:end w:w="70" w:type="dxa"/>
            </w:tcMar>
          </w:tcPr>
          <w:p>
            <w:r>
              <w:t>Расчёт риска</w:t>
            </w:r>
          </w:p>
        </w:tc>
        <w:tc>
          <w:tcPr>
            <w:tcW w:type="dxa" w:w="2551"/>
            <w:vAlign w:val="center"/>
            <w:tcMar>
              <w:top w:w="60" w:type="dxa"/>
              <w:start w:w="70" w:type="dxa"/>
              <w:bottom w:w="60" w:type="dxa"/>
              <w:end w:w="70" w:type="dxa"/>
            </w:tcMar>
          </w:tcPr>
          <w:p>
            <w:r>
              <w:t>Графический ускоритель / процессор</w:t>
            </w:r>
          </w:p>
        </w:tc>
        <w:tc>
          <w:tcPr>
            <w:tcW w:type="dxa" w:w="2778"/>
            <w:vAlign w:val="center"/>
            <w:tcMar>
              <w:top w:w="60" w:type="dxa"/>
              <w:start w:w="70" w:type="dxa"/>
              <w:bottom w:w="60" w:type="dxa"/>
              <w:end w:w="70" w:type="dxa"/>
            </w:tcMar>
          </w:tcPr>
          <w:p>
            <w:r>
              <w:t>100 / 500 мс</w:t>
            </w:r>
          </w:p>
        </w:tc>
      </w:tr>
      <w:tr>
        <w:trPr>
          <w:cantSplit/>
          <w:cantSplit/>
        </w:trPr>
        <w:tc>
          <w:tcPr>
            <w:tcW w:type="dxa" w:w="3969"/>
            <w:vAlign w:val="center"/>
            <w:tcMar>
              <w:top w:w="60" w:type="dxa"/>
              <w:start w:w="70" w:type="dxa"/>
              <w:bottom w:w="60" w:type="dxa"/>
              <w:end w:w="70" w:type="dxa"/>
            </w:tcMar>
          </w:tcPr>
          <w:p>
            <w:r>
              <w:t>Извлечение трёх сохранённых цепей</w:t>
            </w:r>
          </w:p>
        </w:tc>
        <w:tc>
          <w:tcPr>
            <w:tcW w:type="dxa" w:w="2551"/>
            <w:vAlign w:val="center"/>
            <w:tcMar>
              <w:top w:w="60" w:type="dxa"/>
              <w:start w:w="70" w:type="dxa"/>
              <w:bottom w:w="60" w:type="dxa"/>
              <w:end w:w="70" w:type="dxa"/>
            </w:tcMar>
          </w:tcPr>
          <w:p>
            <w:r>
              <w:t>Графический ускоритель / процессор</w:t>
            </w:r>
          </w:p>
        </w:tc>
        <w:tc>
          <w:tcPr>
            <w:tcW w:type="dxa" w:w="2778"/>
            <w:vAlign w:val="center"/>
            <w:tcMar>
              <w:top w:w="60" w:type="dxa"/>
              <w:start w:w="70" w:type="dxa"/>
              <w:bottom w:w="60" w:type="dxa"/>
              <w:end w:w="70" w:type="dxa"/>
            </w:tcMar>
          </w:tcPr>
          <w:p>
            <w:r>
              <w:t>200 / 800 мс</w:t>
            </w:r>
          </w:p>
        </w:tc>
      </w:tr>
      <w:tr>
        <w:trPr>
          <w:cantSplit/>
          <w:cantSplit/>
        </w:trPr>
        <w:tc>
          <w:tcPr>
            <w:tcW w:type="dxa" w:w="3969"/>
            <w:vAlign w:val="center"/>
            <w:tcMar>
              <w:top w:w="60" w:type="dxa"/>
              <w:start w:w="70" w:type="dxa"/>
              <w:bottom w:w="60" w:type="dxa"/>
              <w:end w:w="70" w:type="dxa"/>
            </w:tcMar>
          </w:tcPr>
          <w:p>
            <w:r>
              <w:t>Выключение одной цепи</w:t>
            </w:r>
          </w:p>
        </w:tc>
        <w:tc>
          <w:tcPr>
            <w:tcW w:type="dxa" w:w="2551"/>
            <w:vAlign w:val="center"/>
            <w:tcMar>
              <w:top w:w="60" w:type="dxa"/>
              <w:start w:w="70" w:type="dxa"/>
              <w:bottom w:w="60" w:type="dxa"/>
              <w:end w:w="70" w:type="dxa"/>
            </w:tcMar>
          </w:tcPr>
          <w:p>
            <w:r>
              <w:t>Графический ускоритель / процессор</w:t>
            </w:r>
          </w:p>
        </w:tc>
        <w:tc>
          <w:tcPr>
            <w:tcW w:type="dxa" w:w="2778"/>
            <w:vAlign w:val="center"/>
            <w:tcMar>
              <w:top w:w="60" w:type="dxa"/>
              <w:start w:w="70" w:type="dxa"/>
              <w:bottom w:w="60" w:type="dxa"/>
              <w:end w:w="70" w:type="dxa"/>
            </w:tcMar>
          </w:tcPr>
          <w:p>
            <w:r>
              <w:t>300 / 1500 мс</w:t>
            </w:r>
          </w:p>
        </w:tc>
      </w:tr>
      <w:tr>
        <w:trPr>
          <w:cantSplit/>
          <w:cantSplit/>
        </w:trPr>
        <w:tc>
          <w:tcPr>
            <w:tcW w:type="dxa" w:w="3969"/>
            <w:vAlign w:val="center"/>
            <w:tcMar>
              <w:top w:w="60" w:type="dxa"/>
              <w:start w:w="70" w:type="dxa"/>
              <w:bottom w:w="60" w:type="dxa"/>
              <w:end w:w="70" w:type="dxa"/>
            </w:tcMar>
          </w:tcPr>
          <w:p>
            <w:r>
              <w:t>Формирование отчёта и запись аудита</w:t>
            </w:r>
          </w:p>
        </w:tc>
        <w:tc>
          <w:tcPr>
            <w:tcW w:type="dxa" w:w="2551"/>
            <w:vAlign w:val="center"/>
            <w:tcMar>
              <w:top w:w="60" w:type="dxa"/>
              <w:start w:w="70" w:type="dxa"/>
              <w:bottom w:w="60" w:type="dxa"/>
              <w:end w:w="70" w:type="dxa"/>
            </w:tcMar>
          </w:tcPr>
          <w:p>
            <w:r>
              <w:t>Клиент-серверное приложение</w:t>
            </w:r>
          </w:p>
        </w:tc>
        <w:tc>
          <w:tcPr>
            <w:tcW w:type="dxa" w:w="2778"/>
            <w:vAlign w:val="center"/>
            <w:tcMar>
              <w:top w:w="60" w:type="dxa"/>
              <w:start w:w="70" w:type="dxa"/>
              <w:bottom w:w="60" w:type="dxa"/>
              <w:end w:w="70" w:type="dxa"/>
            </w:tcMar>
          </w:tcPr>
          <w:p>
            <w:r>
              <w:t>2000 мс</w:t>
            </w:r>
          </w:p>
        </w:tc>
      </w:tr>
    </w:tbl>
    <w:p>
      <w:pPr>
        <w:keepNext/>
        <w:keepLines w:val="0"/>
        <w:widowControl/>
        <w:spacing w:line="240" w:lineRule="auto" w:before="0" w:after="0"/>
        <w:ind w:firstLine="0"/>
        <w:jc w:val="center"/>
      </w:pPr>
      <w:r>
        <w:rPr>
          <w:rFonts w:ascii="Times New Roman" w:hAnsi="Times New Roman" w:eastAsia="Times New Roman"/>
          <w:b/>
          <w:i w:val="0"/>
          <w:sz w:val="24"/>
        </w:rPr>
        <w:t>9. Статистическая проверка и воспроизводимость</w:t>
      </w:r>
    </w:p>
    <w:p>
      <w:pPr>
        <w:spacing w:line="240" w:lineRule="auto" w:before="0" w:after="0"/>
        <w:ind w:firstLine="709"/>
        <w:jc w:val="both"/>
      </w:pPr>
      <w:r>
        <w:rPr>
          <w:rFonts w:ascii="Times New Roman" w:hAnsi="Times New Roman"/>
          <w:b w:val="0"/>
          <w:sz w:val="24"/>
        </w:rPr>
        <w:t>Интервенционная предсказуемость вычисляется по тестовым окнам корреляцией Пирсона. Доверительные интервалы строятся повторной выборкой пациентов. Для CircuitF1, CIE и сравнений используется тот же уровень выборки. Множественные проверки рёбер корректируются процедурой Бенджамини-Хохберга. Эффект подтверждается, если доверительный интервал проходит заранее установленный порог и направление сохраняется при трёх начальных состояниях предиктора.</w:t>
      </w:r>
    </w:p>
    <w:p>
      <w:pPr>
        <w:spacing w:line="240" w:lineRule="auto" w:before="0" w:after="0"/>
        <w:ind w:firstLine="709"/>
        <w:jc w:val="both"/>
      </w:pPr>
      <w:r>
        <w:rPr>
          <w:rFonts w:ascii="Times New Roman" w:hAnsi="Times New Roman"/>
          <w:b w:val="0"/>
          <w:sz w:val="24"/>
        </w:rPr>
        <w:t>Пороги, разделение пациентов, формулы концептов, случайные состояния и правила сопоставления признаков фиксируются до просмотра теста. Если первый запуск не достигает границ CIE и IP, выполняются ещё два. Устойчивый отрицательный результат завершает основной эксперимент. Сильный результат расширяется до десяти запусков преобразователя и пяти запусков предиктора.</w:t>
      </w:r>
    </w:p>
    <w:p>
      <w:pPr>
        <w:spacing w:line="240" w:lineRule="auto" w:before="0" w:after="0"/>
        <w:ind w:firstLine="709"/>
        <w:jc w:val="both"/>
      </w:pPr>
      <w:r>
        <w:rPr>
          <w:rFonts w:ascii="Times New Roman" w:hAnsi="Times New Roman"/>
          <w:b w:val="0"/>
          <w:sz w:val="24"/>
        </w:rPr>
        <w:t>Признаки между запусками сопоставляются по корреляции активаций и косинусной близости декодеров. Семья считается устойчивой, если появляется не менее чем в 60 процентах запусков. Для неё приводятся средние CIE и IP, стандартное отклонение и 95-процентный доверительный интервал.</w:t>
      </w:r>
    </w:p>
    <w:p>
      <w:pPr>
        <w:spacing w:line="240" w:lineRule="auto" w:before="0" w:after="40"/>
        <w:ind w:firstLine="709"/>
        <w:jc w:val="both"/>
      </w:pPr>
      <w:r>
        <w:rPr>
          <w:rFonts w:ascii="Times New Roman" w:hAnsi="Times New Roman"/>
          <w:sz w:val="20"/>
        </w:rPr>
        <w:t>Каждый запуск сохраняет версию кода, контрольную сумму конфигурации, разбиение, случайное состояние и параметры моделей. Отчётность следует TRIPOD+AI [17] и DECIDE-AI [18]. Исходная реализация FAN опубликована в репозитории https://github.com/lebedeffson/FuzzyAttentionNetworks. Медицинская часть Med-CircuitBench и SCTC разрабатывается в отдельной ветке feature/med-circuitbench-sctc. Для каждого воспроизводимого результата в статье и электронном приложении указываются точный хэш фиксации и тег выпуска. Пакеты автоматической семантической проверки, конфигурации запусков и правила сопоставления признаков входят в электронное приложение. Клинические записи распространяются исключительно по правилам PhysioNet.</w:t>
      </w:r>
    </w:p>
    <w:p>
      <w:pPr>
        <w:keepNext/>
        <w:keepLines w:val="0"/>
        <w:widowControl/>
        <w:spacing w:line="240" w:lineRule="auto" w:before="0" w:after="0"/>
        <w:ind w:firstLine="0"/>
        <w:jc w:val="center"/>
      </w:pPr>
      <w:r>
        <w:rPr>
          <w:rFonts w:ascii="Times New Roman" w:hAnsi="Times New Roman" w:eastAsia="Times New Roman"/>
          <w:b/>
          <w:i w:val="0"/>
          <w:sz w:val="24"/>
        </w:rPr>
        <w:t>10. Ограничения и область применения</w:t>
      </w:r>
    </w:p>
    <w:p>
      <w:pPr>
        <w:spacing w:line="240" w:lineRule="auto" w:before="0" w:after="0"/>
        <w:ind w:firstLine="709"/>
        <w:jc w:val="both"/>
      </w:pPr>
      <w:r>
        <w:rPr>
          <w:rFonts w:ascii="Times New Roman" w:hAnsi="Times New Roman"/>
          <w:b w:val="0"/>
          <w:sz w:val="24"/>
        </w:rPr>
        <w:t>Метод раскрывает вычисление обученной модели, но не физиологическую причинность и не эффект лечения. Понятная цепь может отражать способ приближения задачи, поэтому внутреннюю интервенцию нельзя переводить в утверждение о медицинском действии.</w:t>
      </w:r>
    </w:p>
    <w:p>
      <w:pPr>
        <w:spacing w:line="240" w:lineRule="auto" w:before="0" w:after="0"/>
        <w:ind w:firstLine="709"/>
        <w:jc w:val="both"/>
      </w:pPr>
      <w:r>
        <w:rPr>
          <w:rFonts w:ascii="Times New Roman" w:hAnsi="Times New Roman"/>
          <w:sz w:val="20"/>
        </w:rPr>
        <w:t>Med-CircuitBench упрощает клиническую динамику. Высокий CircuitF1 подтверждает восстановление заданного графа, но не полноту физиологической модели. На PhysioNet истинная цепь неизвестна, а независимая врачебная экспертиза в рамках исследования не проводится. Поэтому клинические названия рассматриваются как операционные описания ассоциаций. Основной вывод опирается на устойчивость, направленные интервенции, случайные контроли и ограниченные контрфактуалы.</w:t>
      </w:r>
    </w:p>
    <w:p>
      <w:pPr>
        <w:spacing w:line="240" w:lineRule="auto" w:before="0" w:after="0"/>
        <w:ind w:firstLine="709"/>
        <w:jc w:val="both"/>
      </w:pPr>
      <w:r>
        <w:rPr>
          <w:rFonts w:ascii="Times New Roman" w:hAnsi="Times New Roman"/>
          <w:sz w:val="20"/>
        </w:rPr>
        <w:t>Языковая модель способна воспроизводить знакомые медицинские формулировки и создавать убедительное описание при слабой связи с данными. Поэтому она оценивается только на контролируемом эталоне, работает с фиксированным словарём и может отказаться от ответа. Её метки используются для сортировки примеров и анализа воспроизводимости текста, но не заменяют количественное сопоставление со скрытыми состояниями. Генеративные контрфактуалы также остаются вспомогательной проверкой, поскольку правдоподобное окно не доказывает ненаблюдаемую физиологию пациента.</w:t>
      </w:r>
    </w:p>
    <w:p>
      <w:pPr>
        <w:spacing w:line="240" w:lineRule="auto" w:before="0" w:after="0"/>
        <w:ind w:firstLine="709"/>
        <w:jc w:val="both"/>
      </w:pPr>
      <w:r>
        <w:rPr>
          <w:rFonts w:ascii="Times New Roman" w:hAnsi="Times New Roman"/>
          <w:b w:val="0"/>
          <w:sz w:val="24"/>
        </w:rPr>
        <w:t>Исследование ограничено одной реальной задачей раннего сепсиса. Переносимость между больницами и другими исходами не входит в заявления статьи. Внедрение требует независимой внешней и проспективной проверки, а также отдельного анализа безопасности.</w:t>
      </w:r>
    </w:p>
    <w:p>
      <w:pPr>
        <w:keepNext/>
        <w:keepLines w:val="0"/>
        <w:widowControl/>
        <w:spacing w:line="240" w:lineRule="auto" w:before="0" w:after="0"/>
        <w:ind w:firstLine="0"/>
        <w:jc w:val="center"/>
      </w:pPr>
      <w:r>
        <w:rPr>
          <w:rFonts w:ascii="Times New Roman" w:hAnsi="Times New Roman" w:eastAsia="Times New Roman"/>
          <w:b/>
          <w:i w:val="0"/>
          <w:sz w:val="24"/>
        </w:rPr>
        <w:t>Заключение</w:t>
      </w:r>
    </w:p>
    <w:p>
      <w:pPr>
        <w:keepLines w:val="0"/>
        <w:widowControl/>
        <w:spacing w:line="240" w:lineRule="auto" w:before="0" w:after="0"/>
        <w:ind w:firstLine="709"/>
        <w:jc w:val="both"/>
      </w:pPr>
      <w:r>
        <w:rPr>
          <w:rFonts w:ascii="Times New Roman" w:hAnsi="Times New Roman" w:eastAsia="Times New Roman"/>
          <w:b w:val="0"/>
          <w:i w:val="0"/>
          <w:sz w:val="24"/>
        </w:rPr>
        <w:t>Предложена методика выявления и проверки механистических клинических цепей в полносвязных слоях трансформера для раннего прогнозирования сепсиса. Метод объединяет контролируемый эталон с известным графом, разреженные преобразователи, межслойное построение цепей и направленные вмешательства. Такая постановка проверяет не привлекательность объяснения, а его связь с фактическим вычислением модели.</w:t>
      </w:r>
    </w:p>
    <w:p>
      <w:pPr>
        <w:keepLines w:val="0"/>
        <w:widowControl/>
        <w:spacing w:line="240" w:lineRule="auto" w:before="0" w:after="0"/>
        <w:ind w:firstLine="709"/>
        <w:jc w:val="both"/>
      </w:pPr>
      <w:r>
        <w:rPr>
          <w:rFonts w:ascii="Times New Roman" w:hAnsi="Times New Roman"/>
          <w:sz w:val="20"/>
        </w:rPr>
        <w:t>Протокол ограничен Med-CircuitBench и PhysioNet 2019. Он включает прозрачные предикторы GAM и EBM, методы объяснения входных переменных, концептуальные и разреженные базовые подходы, количественную семантическую проверку на известном графе, вспомогательную разметку языковой моделью и физиологически ограниченные генеративные контрфактуалы. Критерии продолжения фиксируются заранее, а отрицательный результат сохраняет научное значение.</w:t>
      </w:r>
    </w:p>
    <w:p>
      <w:pPr>
        <w:keepLines w:val="0"/>
        <w:widowControl/>
        <w:spacing w:line="240" w:lineRule="auto" w:before="0" w:after="0"/>
        <w:ind w:firstLine="709"/>
        <w:jc w:val="both"/>
      </w:pPr>
      <w:r>
        <w:rPr>
          <w:rFonts w:ascii="Times New Roman" w:hAnsi="Times New Roman" w:eastAsia="Times New Roman"/>
          <w:b w:val="0"/>
          <w:i w:val="0"/>
          <w:sz w:val="24"/>
        </w:rPr>
        <w:t>Практическое назначение разработки состоит в аудите предупреждений, разборе систематических ошибок и сравнении поведения модели между пациентами. Рабочее место показывает врачу проверенную траекторию внутреннего риска и оставляет решение за специалистом. Метод не заменяет клиническое мышление и не выдаёт модельную интервенцию за прогноз лечения.</w:t>
      </w:r>
    </w:p>
    <w:p>
      <w:pPr>
        <w:spacing w:after="0" w:before="0" w:line="240" w:lineRule="auto"/>
      </w:pPr>
    </w:p>
    <w:p>
      <w:pPr>
        <w:keepNext/>
        <w:keepLines w:val="0"/>
        <w:widowControl/>
        <w:spacing w:line="240" w:lineRule="auto" w:before="0" w:after="0"/>
        <w:ind w:firstLine="0"/>
        <w:jc w:val="center"/>
      </w:pPr>
      <w:r>
        <w:rPr>
          <w:rFonts w:ascii="Times New Roman" w:hAnsi="Times New Roman" w:eastAsia="Times New Roman"/>
          <w:b/>
          <w:i w:val="0"/>
          <w:sz w:val="24"/>
        </w:rPr>
        <w:t>Благодарности</w:t>
      </w:r>
    </w:p>
    <w:p>
      <w:pPr>
        <w:keepLines w:val="0"/>
        <w:widowControl/>
        <w:spacing w:line="240" w:lineRule="auto" w:before="0" w:after="0"/>
        <w:ind w:firstLine="709"/>
        <w:jc w:val="both"/>
      </w:pPr>
      <w:r>
        <w:rPr>
          <w:rFonts w:ascii="Times New Roman" w:hAnsi="Times New Roman" w:eastAsia="Times New Roman"/>
          <w:b w:val="0"/>
          <w:i w:val="0"/>
          <w:sz w:val="24"/>
        </w:rPr>
        <w:t>Исследование выполнено в рамках государственного задания Министерства науки и высшего образования Российской Федерации, тема № 124112200072-2.</w:t>
      </w:r>
    </w:p>
    <w:p>
      <w:pPr>
        <w:spacing w:after="0" w:before="0" w:line="240" w:lineRule="auto"/>
      </w:pPr>
    </w:p>
    <w:p>
      <w:pPr>
        <w:keepNext/>
        <w:keepLines w:val="0"/>
        <w:widowControl/>
        <w:spacing w:line="240" w:lineRule="auto" w:before="0" w:after="0"/>
        <w:ind w:firstLine="0"/>
        <w:jc w:val="center"/>
      </w:pPr>
      <w:r>
        <w:rPr>
          <w:rFonts w:ascii="Times New Roman" w:hAnsi="Times New Roman" w:eastAsia="Times New Roman"/>
          <w:b/>
          <w:i w:val="0"/>
          <w:sz w:val="24"/>
        </w:rPr>
        <w:t>Библиографический список</w:t>
      </w:r>
    </w:p>
    <w:p>
      <w:pPr>
        <w:keepLines w:val="0"/>
        <w:widowControl/>
        <w:spacing w:line="216" w:lineRule="auto" w:before="0" w:after="0"/>
        <w:ind w:firstLine="0"/>
        <w:jc w:val="both"/>
      </w:pPr>
      <w:r>
        <w:rPr>
          <w:rFonts w:ascii="Times New Roman" w:hAnsi="Times New Roman" w:eastAsia="Times New Roman"/>
          <w:b w:val="0"/>
          <w:i w:val="0"/>
          <w:sz w:val="18"/>
        </w:rPr>
        <w:t>1. Vaswani A., Shazeer N., Parmar N. et al. Attention Is All You Need. Advances in Neural Information Processing Systems. 2017. Vol. 30.</w:t>
      </w:r>
    </w:p>
    <w:p>
      <w:pPr>
        <w:keepLines w:val="0"/>
        <w:widowControl/>
        <w:spacing w:line="216" w:lineRule="auto" w:before="0" w:after="0"/>
        <w:ind w:firstLine="0"/>
        <w:jc w:val="both"/>
      </w:pPr>
      <w:r>
        <w:rPr>
          <w:rFonts w:ascii="Times New Roman" w:hAnsi="Times New Roman" w:eastAsia="Times New Roman"/>
          <w:b w:val="0"/>
          <w:i w:val="0"/>
          <w:sz w:val="18"/>
        </w:rPr>
        <w:t>2. Reyna M. A., Josef C., Jeter R. et al. Early Prediction of Sepsis From Clinical Data: The PhysioNet/Computing in Cardiology Challenge 2019. Critical Care Medicine. 2020. Vol. 48, no. 2. P. 210-217. DOI: 10.1097/CCM.0000000000004145.</w:t>
      </w:r>
    </w:p>
    <w:p>
      <w:pPr>
        <w:keepLines w:val="0"/>
        <w:widowControl/>
        <w:spacing w:line="216" w:lineRule="auto" w:before="0" w:after="0"/>
        <w:ind w:firstLine="0"/>
        <w:jc w:val="both"/>
      </w:pPr>
      <w:r>
        <w:rPr>
          <w:rFonts w:ascii="Times New Roman" w:hAnsi="Times New Roman" w:eastAsia="Times New Roman"/>
          <w:b w:val="0"/>
          <w:i w:val="0"/>
          <w:sz w:val="18"/>
        </w:rPr>
        <w:t>3. Singer M., Deutschman C. S., Seymour C. W. et al. The Third International Consensus Definitions for Sepsis and Septic Shock. JAMA. 2016. Vol. 315, no. 8. P. 801-810. DOI: 10.1001/jama.2016.0287.</w:t>
      </w:r>
    </w:p>
    <w:p>
      <w:pPr>
        <w:keepLines w:val="0"/>
        <w:widowControl/>
        <w:spacing w:line="216" w:lineRule="auto" w:before="0" w:after="0"/>
        <w:ind w:firstLine="0"/>
        <w:jc w:val="both"/>
      </w:pPr>
      <w:r>
        <w:rPr>
          <w:rFonts w:ascii="Times New Roman" w:hAnsi="Times New Roman" w:eastAsia="Times New Roman"/>
          <w:b w:val="0"/>
          <w:i w:val="0"/>
          <w:sz w:val="18"/>
        </w:rPr>
        <w:t>4. Ribeiro M. T., Singh S., Guestrin C. Why Should I Trust You? Explaining the Predictions of Any Classifier. Proceedings of ACM SIGKDD. 2016. P. 1135-1144. DOI: 10.1145/2939672.2939778.</w:t>
      </w:r>
    </w:p>
    <w:p>
      <w:pPr>
        <w:keepLines w:val="0"/>
        <w:widowControl/>
        <w:spacing w:line="216" w:lineRule="auto" w:before="0" w:after="0"/>
        <w:ind w:firstLine="0"/>
        <w:jc w:val="both"/>
      </w:pPr>
      <w:r>
        <w:rPr>
          <w:rFonts w:ascii="Times New Roman" w:hAnsi="Times New Roman" w:eastAsia="Times New Roman"/>
          <w:b w:val="0"/>
          <w:i w:val="0"/>
          <w:sz w:val="18"/>
        </w:rPr>
        <w:t>5. Lundberg S. M., Lee S.-I. A Unified Approach to Interpreting Model Predictions. Advances in Neural Information Processing Systems. 2017. Vol. 30.</w:t>
      </w:r>
    </w:p>
    <w:p>
      <w:pPr>
        <w:keepLines w:val="0"/>
        <w:widowControl/>
        <w:spacing w:line="216" w:lineRule="auto" w:before="0" w:after="0"/>
        <w:ind w:firstLine="0"/>
        <w:jc w:val="both"/>
      </w:pPr>
      <w:r>
        <w:rPr>
          <w:rFonts w:ascii="Times New Roman" w:hAnsi="Times New Roman" w:eastAsia="Times New Roman"/>
          <w:b w:val="0"/>
          <w:i w:val="0"/>
          <w:sz w:val="18"/>
        </w:rPr>
        <w:t>6. Caruana R., Lou Y., Gehrke J., Koch P., Sturm M., Elhadad N. Intelligible Models for HealthCare: Predicting Pneumonia Risk and Hospital 30-day Readmission. Proceedings of ACM SIGKDD. 2015. P. 1721-1730. DOI: 10.1145/2783258.2788613.</w:t>
      </w:r>
    </w:p>
    <w:p>
      <w:pPr>
        <w:keepLines w:val="0"/>
        <w:widowControl/>
        <w:spacing w:line="216" w:lineRule="auto" w:before="0" w:after="0"/>
        <w:ind w:firstLine="0"/>
        <w:jc w:val="both"/>
      </w:pPr>
      <w:r>
        <w:rPr>
          <w:rFonts w:ascii="Times New Roman" w:hAnsi="Times New Roman" w:eastAsia="Times New Roman"/>
          <w:b w:val="0"/>
          <w:i w:val="0"/>
          <w:sz w:val="18"/>
        </w:rPr>
        <w:t>7. Nori H., Jenkins S., Koch P., Caruana R. InterpretML: A Unified Framework for Machine Learning Interpretability. arXiv:1909.09223. 2019.</w:t>
      </w:r>
    </w:p>
    <w:p>
      <w:pPr>
        <w:keepLines w:val="0"/>
        <w:widowControl/>
        <w:spacing w:line="216" w:lineRule="auto" w:before="0" w:after="0"/>
        <w:ind w:firstLine="0"/>
        <w:jc w:val="both"/>
      </w:pPr>
      <w:r>
        <w:rPr>
          <w:rFonts w:ascii="Times New Roman" w:hAnsi="Times New Roman" w:eastAsia="Times New Roman"/>
          <w:b w:val="0"/>
          <w:i w:val="0"/>
          <w:sz w:val="18"/>
        </w:rPr>
        <w:t>8. Koh P. W., Nguyen T., Tang Y. S. et al. Concept Bottleneck Models. Proceedings of ICML. 2020. P. 5338-5348.</w:t>
      </w:r>
    </w:p>
    <w:p>
      <w:pPr>
        <w:keepLines w:val="0"/>
        <w:widowControl/>
        <w:spacing w:line="216" w:lineRule="auto" w:before="0" w:after="0"/>
        <w:ind w:firstLine="0"/>
        <w:jc w:val="both"/>
      </w:pPr>
      <w:r>
        <w:rPr>
          <w:rFonts w:ascii="Times New Roman" w:hAnsi="Times New Roman" w:eastAsia="Times New Roman"/>
          <w:b w:val="0"/>
          <w:i w:val="0"/>
          <w:sz w:val="18"/>
        </w:rPr>
        <w:t>9. Margeloiu A., Ashman M., Bhatt U. et al. Do Concept Bottleneck Models Learn as Intended? arXiv:2105.04289. 2021.</w:t>
      </w:r>
    </w:p>
    <w:p>
      <w:pPr>
        <w:keepLines w:val="0"/>
        <w:widowControl/>
        <w:spacing w:line="216" w:lineRule="auto" w:before="0" w:after="0"/>
        <w:ind w:firstLine="0"/>
        <w:jc w:val="both"/>
      </w:pPr>
      <w:r>
        <w:rPr>
          <w:rFonts w:ascii="Times New Roman" w:hAnsi="Times New Roman" w:eastAsia="Times New Roman"/>
          <w:b w:val="0"/>
          <w:i w:val="0"/>
          <w:sz w:val="18"/>
        </w:rPr>
        <w:t>10. Geva M., Schuster R., Berant J., Levy O. Transformer Feed-Forward Layers Are Key-Value Memories. Proceedings of EMNLP. 2021. P. 5484-5495. DOI: 10.18653/v1/2021.emnlp-main.446.</w:t>
      </w:r>
    </w:p>
    <w:p>
      <w:pPr>
        <w:keepLines w:val="0"/>
        <w:widowControl/>
        <w:spacing w:line="216" w:lineRule="auto" w:before="0" w:after="0"/>
        <w:ind w:firstLine="0"/>
        <w:jc w:val="both"/>
      </w:pPr>
      <w:r>
        <w:rPr>
          <w:rFonts w:ascii="Times New Roman" w:hAnsi="Times New Roman" w:eastAsia="Times New Roman"/>
          <w:b w:val="0"/>
          <w:i w:val="0"/>
          <w:sz w:val="18"/>
        </w:rPr>
        <w:t>11. Vig J., Gehrmann S., Belinkov Y. et al. Investigating Gender Bias in Language Models Using Causal Mediation Analysis. Advances in Neural Information Processing Systems. 2020. Vol. 33. P. 12388-12401.</w:t>
      </w:r>
    </w:p>
    <w:p>
      <w:pPr>
        <w:keepLines w:val="0"/>
        <w:widowControl/>
        <w:spacing w:line="216" w:lineRule="auto" w:before="0" w:after="0"/>
        <w:ind w:firstLine="0"/>
        <w:jc w:val="both"/>
      </w:pPr>
      <w:r>
        <w:rPr>
          <w:rFonts w:ascii="Times New Roman" w:hAnsi="Times New Roman" w:eastAsia="Times New Roman"/>
          <w:b w:val="0"/>
          <w:i w:val="0"/>
          <w:sz w:val="18"/>
        </w:rPr>
        <w:t>12. Cunningham H., Ewart A., Riggs L., Huben R., Sharkey L. Sparse Autoencoders Find Highly Interpretable Features in Language Models. arXiv:2309.08600. 2023.</w:t>
      </w:r>
    </w:p>
    <w:p>
      <w:pPr>
        <w:keepLines w:val="0"/>
        <w:widowControl/>
        <w:spacing w:line="216" w:lineRule="auto" w:before="0" w:after="0"/>
        <w:ind w:firstLine="0"/>
        <w:jc w:val="both"/>
      </w:pPr>
      <w:r>
        <w:rPr>
          <w:rFonts w:ascii="Times New Roman" w:hAnsi="Times New Roman" w:eastAsia="Times New Roman"/>
          <w:b w:val="0"/>
          <w:i w:val="0"/>
          <w:sz w:val="18"/>
        </w:rPr>
        <w:t>13. Dunefsky J., Chlenski P., Nanda N. Transcoders Find Interpretable LLM Feature Circuits. arXiv:2406.11944. 2024.</w:t>
      </w:r>
    </w:p>
    <w:p>
      <w:pPr>
        <w:keepLines w:val="0"/>
        <w:widowControl/>
        <w:spacing w:line="216" w:lineRule="auto" w:before="0" w:after="0"/>
        <w:ind w:firstLine="0"/>
        <w:jc w:val="both"/>
      </w:pPr>
      <w:r>
        <w:rPr>
          <w:rFonts w:ascii="Times New Roman" w:hAnsi="Times New Roman" w:eastAsia="Times New Roman"/>
          <w:b w:val="0"/>
          <w:i w:val="0"/>
          <w:sz w:val="18"/>
        </w:rPr>
        <w:t>14. Marks S., Rager C., Michaud E. J. et al. Sparse Feature Circuits: Discovering and Editing Interpretable Causal Graphs in Language Models. arXiv:2403.19647. 2024.</w:t>
      </w:r>
    </w:p>
    <w:p>
      <w:pPr>
        <w:keepLines w:val="0"/>
        <w:widowControl/>
        <w:spacing w:line="216" w:lineRule="auto" w:before="0" w:after="0"/>
        <w:ind w:firstLine="0"/>
        <w:jc w:val="both"/>
      </w:pPr>
      <w:r>
        <w:rPr>
          <w:rFonts w:ascii="Times New Roman" w:hAnsi="Times New Roman" w:eastAsia="Times New Roman"/>
          <w:b w:val="0"/>
          <w:i w:val="0"/>
          <w:sz w:val="18"/>
        </w:rPr>
        <w:t>15. Nagesh S., Mishra N., Naamad Y., Rehg J. M., Shah M. A., Wagner A. Explaining a Machine Learning Decision to Physicians via Counterfactuals. arXiv:2306.06325. 2023.</w:t>
      </w:r>
    </w:p>
    <w:p>
      <w:pPr>
        <w:keepLines w:val="0"/>
        <w:widowControl/>
        <w:spacing w:line="216" w:lineRule="auto" w:before="0" w:after="0"/>
        <w:ind w:firstLine="0"/>
        <w:jc w:val="both"/>
      </w:pPr>
      <w:r>
        <w:rPr>
          <w:rFonts w:ascii="Times New Roman" w:hAnsi="Times New Roman" w:eastAsia="Times New Roman"/>
          <w:b w:val="0"/>
          <w:i w:val="0"/>
          <w:sz w:val="18"/>
        </w:rPr>
        <w:t>16. Goldberger A. L., Amaral L. A. N., Glass L. et al. PhysioBank, PhysioToolkit, and PhysioNet. Circulation. 2000. Vol. 101, no. 23. P. e215-e220. DOI: 10.1161/01.CIR.101.23.e215.</w:t>
      </w:r>
    </w:p>
    <w:p>
      <w:pPr>
        <w:keepLines w:val="0"/>
        <w:widowControl/>
        <w:spacing w:line="216" w:lineRule="auto" w:before="0" w:after="0"/>
        <w:ind w:firstLine="0"/>
        <w:jc w:val="both"/>
      </w:pPr>
      <w:r>
        <w:rPr>
          <w:rFonts w:ascii="Times New Roman" w:hAnsi="Times New Roman" w:eastAsia="Times New Roman"/>
          <w:b w:val="0"/>
          <w:i w:val="0"/>
          <w:sz w:val="18"/>
        </w:rPr>
        <w:t>17. Collins G. S., Moons K. G. M., Dhiman P. et al. TRIPOD+AI Statement: Updated Guidance for Reporting Clinical Prediction Models. BMJ. 2024. Vol. 385. e078378. DOI: 10.1136/bmj-2023-078378.</w:t>
      </w:r>
    </w:p>
    <w:p>
      <w:pPr>
        <w:keepLines w:val="0"/>
        <w:widowControl/>
        <w:spacing w:line="216" w:lineRule="auto" w:before="0" w:after="0"/>
        <w:ind w:firstLine="0"/>
        <w:jc w:val="both"/>
      </w:pPr>
      <w:r>
        <w:rPr>
          <w:rFonts w:ascii="Times New Roman" w:hAnsi="Times New Roman" w:eastAsia="Times New Roman"/>
          <w:b w:val="0"/>
          <w:i w:val="0"/>
          <w:sz w:val="18"/>
        </w:rPr>
        <w:t>18. Vasey B., Nagendran M., Campbell B. et al. DECIDE-AI: Reporting Guidelines for Early-Stage Clinical Evaluation of AI Systems. Nature Medicine. 2022. Vol. 28. P. 186-187. DOI: 10.1038/s41591-021-01614-9.</w:t>
      </w:r>
    </w:p>
    <w:p>
      <w:pPr>
        <w:pageBreakBefore/>
      </w:pPr>
      <w:r>
        <w:rPr>
          <w:rFonts w:ascii="Times New Roman" w:hAnsi="Times New Roman"/>
          <w:sz w:val="20"/>
        </w:rPr>
        <w:br/>
      </w:r>
    </w:p>
    <w:p>
      <w:pPr>
        <w:keepNext/>
        <w:spacing w:before="0" w:after="40" w:line="240" w:lineRule="auto"/>
        <w:jc w:val="center"/>
      </w:pPr>
      <w:r>
        <w:rPr>
          <w:rFonts w:ascii="Times New Roman" w:hAnsi="Times New Roman" w:eastAsia="Times New Roman"/>
          <w:b/>
          <w:i w:val="0"/>
          <w:sz w:val="24"/>
        </w:rPr>
        <w:t>ПРИЛОЖЕНИЕ А</w:t>
      </w:r>
    </w:p>
    <w:p>
      <w:pPr>
        <w:keepNext/>
        <w:spacing w:before="0" w:after="120" w:line="240" w:lineRule="auto"/>
        <w:jc w:val="center"/>
      </w:pPr>
      <w:r>
        <w:rPr>
          <w:rFonts w:ascii="Times New Roman" w:hAnsi="Times New Roman" w:eastAsia="Times New Roman"/>
          <w:b/>
          <w:i w:val="0"/>
          <w:sz w:val="24"/>
        </w:rPr>
        <w:t>ТЕХНИЧЕСКОЕ ЗАДАНИЕ НА ПРОГРАММНУЮ РЕАЛИЗАЦИЮ MED-CIRCUITBENCH И SCTC</w:t>
      </w:r>
    </w:p>
    <w:p>
      <w:pPr>
        <w:spacing w:line="240" w:lineRule="auto" w:after="40"/>
        <w:ind w:firstLine="709"/>
        <w:jc w:val="both"/>
      </w:pPr>
      <w:r>
        <w:rPr>
          <w:rFonts w:ascii="Times New Roman" w:hAnsi="Times New Roman" w:eastAsia="Times New Roman"/>
          <w:b w:val="0"/>
          <w:i w:val="0"/>
          <w:sz w:val="20"/>
        </w:rPr>
        <w:t>Приложение задаёт состав программного комплекса, правила подготовки данных, контракты между модулями, алгоритмы обучения, проверки корректности и перечень результатов, которые разработчик обязан передать исследовательской группе. Оно предназначено для воспроизводимой реализации статьи и при журнальной подаче может быть вынесено в электронные дополнительные материалы. Основной принцип состоит в том, что каждый этап должен завершаться сохраняемым артефактом и автоматической проверкой. Наличие работающего кода без зафиксированного разбиения данных, конфигурации, контрольных сумм и тестов не считается завершённой реализацией.</w:t>
      </w:r>
    </w:p>
    <w:p>
      <w:pPr>
        <w:spacing w:line="240" w:lineRule="auto" w:after="40"/>
        <w:ind w:firstLine="709"/>
        <w:jc w:val="both"/>
      </w:pPr>
      <w:r>
        <w:rPr>
          <w:rFonts w:ascii="Times New Roman" w:hAnsi="Times New Roman" w:eastAsia="Times New Roman"/>
          <w:b w:val="0"/>
          <w:i w:val="0"/>
          <w:sz w:val="20"/>
        </w:rPr>
        <w:t>Работа выполняется в два контура. Первый контур создаёт Med-CircuitBench, где истинные скрытые состояния и связи известны заранее. Второй контур обрабатывает PhysioNet Challenge 2019 и проверяет метод на реальных деидентифицированных записях. Общая модель, интерфейсы извлечения активаций, преобразователи, интервенции и расчёт метрик должны использовать одинаковые программные компоненты. Такое устройство не позволяет незаметно упростить метод для синтетических данных или заменить его иной процедурой на реальной выборке.</w:t>
      </w:r>
    </w:p>
    <w:p>
      <w:pPr>
        <w:spacing w:before="80" w:after="40" w:line="240" w:lineRule="auto"/>
        <w:jc w:val="left"/>
      </w:pPr>
      <w:r>
        <w:rPr>
          <w:rFonts w:ascii="Times New Roman" w:hAnsi="Times New Roman" w:eastAsia="Times New Roman"/>
          <w:b/>
          <w:sz w:val="21"/>
        </w:rPr>
        <w:t>Исходный репозиторий и порядок разработки</w:t>
      </w:r>
    </w:p>
    <w:p>
      <w:pPr>
        <w:spacing w:after="40" w:line="240" w:lineRule="auto"/>
        <w:jc w:val="both"/>
      </w:pPr>
      <w:r>
        <w:rPr>
          <w:rFonts w:ascii="Times New Roman" w:hAnsi="Times New Roman" w:eastAsia="Times New Roman"/>
          <w:sz w:val="20"/>
        </w:rPr>
        <w:t>Программная реализация выполняется в открытом репозитории FuzzyAttentionNetworks: https://github.com/lebedeffson/FuzzyAttentionNetworks. Ветка master сохраняется как стабильная версия существующей FAN-системы. В ней уже находятся каталоги demos, diagrams, models, scripts и src, а также базовые модули нечёткого внимания, универсальной и расширенной FAN-моделей, управления наборами данных и моделями. Эти компоненты не переписываются ради медицинского эксперимента.</w:t>
      </w:r>
    </w:p>
    <w:p>
      <w:pPr>
        <w:spacing w:after="40" w:line="240" w:lineRule="auto"/>
        <w:jc w:val="both"/>
      </w:pPr>
      <w:r>
        <w:rPr>
          <w:rFonts w:ascii="Times New Roman" w:hAnsi="Times New Roman" w:eastAsia="Times New Roman"/>
          <w:sz w:val="20"/>
        </w:rPr>
        <w:t>Медицинская разработка начинается от актуального состояния master в отдельной интеграционной ветке feature/med-circuitbench-sctc. Для крупных частей создаются короткоживущие ветки feature/med-data, feature/med-benchmark, feature/med-transformer, feature/med-sctc, feature/med-api и feature/med-web. Прямые изменения master запрещены. Код попадает в интеграционную ветку через pull request после автоматических тестов, проверки отсутствия данных пациентов и воспроизведения соответствующего этапа. После приёмки комплекса создаётся тег med-sctc-v0.1.0, а слияние с master выполняется отдельным решением владельца репозитория.</w:t>
      </w:r>
    </w:p>
    <w:p>
      <w:pPr>
        <w:spacing w:after="40" w:line="240" w:lineRule="auto"/>
        <w:jc w:val="both"/>
      </w:pPr>
      <w:r>
        <w:rPr>
          <w:rFonts w:ascii="Times New Roman" w:hAnsi="Times New Roman" w:eastAsia="Times New Roman"/>
          <w:sz w:val="20"/>
        </w:rPr>
        <w:t>Новая медицинская часть размещается в пакете src/med_circuitbench и не должна нарушать импорты существующих файлов src. Повторно используются общие утилиты, загрузка чекпоинтов и отдельные элементы FAN только через адаптер src/med_circuitbench/integration/fan_adapter.py. FAN может участвовать как сравнительная модель или слой представления объяснений, однако SCTC, построение цепей и интервенционная проверка остаются самостоятельным исследовательским ядром.</w:t>
      </w:r>
    </w:p>
    <w:p>
      <w:pPr>
        <w:spacing w:after="40" w:line="240" w:lineRule="auto"/>
        <w:jc w:val="both"/>
      </w:pPr>
      <w:r>
        <w:rPr>
          <w:rFonts w:ascii="Times New Roman" w:hAnsi="Times New Roman" w:eastAsia="Times New Roman"/>
          <w:sz w:val="20"/>
        </w:rPr>
        <w:t>Текущий интерфейс demos/final_working_interface.py на Streamlit сохраняется как демонстрация исходной FAN-разработки. Он не расширяется до клинического приложения и не используется как сервер исследовательских расчётов. Медицинский прототип реализуется отдельными приложениями apps/medical_api и apps/medical_web на FastAPI и React. Такое разделение предотвращает смешение демонстрационного кода, обучения моделей и клинического аудита.</w:t>
      </w:r>
    </w:p>
    <w:p>
      <w:pPr>
        <w:spacing w:after="40" w:line="240" w:lineRule="auto"/>
        <w:jc w:val="both"/>
      </w:pPr>
      <w:r>
        <w:rPr>
          <w:rFonts w:ascii="Times New Roman" w:hAnsi="Times New Roman" w:eastAsia="Times New Roman"/>
          <w:sz w:val="20"/>
        </w:rPr>
        <w:t>Начальная подготовка рабочего дерева выполняется следующими командами.</w:t>
      </w:r>
    </w:p>
    <w:p>
      <w:pPr>
        <w:spacing w:before="40" w:after="60" w:line="240" w:lineRule="auto"/>
        <w:ind w:left="340" w:right="170"/>
        <w:jc w:val="left"/>
        <w:shd w:fill="F2F2F2"/>
      </w:pPr>
      <w:r>
        <w:rPr>
          <w:rFonts w:ascii="Courier New" w:hAnsi="Courier New" w:eastAsia="Courier New"/>
          <w:sz w:val="17"/>
        </w:rPr>
        <w:t>git clone https://github.com/lebedeffson/FuzzyAttentionNetworks.git</w:t>
        <w:br/>
        <w:t>cd FuzzyAttentionNetworks</w:t>
        <w:br/>
        <w:t>git checkout master</w:t>
        <w:br/>
        <w:t>git pull --ff-only</w:t>
        <w:br/>
        <w:t>git checkout -b feature/med-circuitbench-sctc</w:t>
      </w:r>
    </w:p>
    <w:p>
      <w:pPr>
        <w:keepNext/>
        <w:spacing w:before="80" w:after="40"/>
        <w:jc w:val="center"/>
      </w:pPr>
      <w:r>
        <w:rPr>
          <w:rFonts w:ascii="Times New Roman" w:hAnsi="Times New Roman" w:eastAsia="Times New Roman"/>
          <w:b w:val="0"/>
          <w:i w:val="0"/>
          <w:sz w:val="20"/>
        </w:rPr>
        <w:t>Таблица А.1 - Технологическая среда и обязательные компоненты</w:t>
      </w:r>
    </w:p>
    <w:tbl>
      <w:tblPr>
        <w:tblStyle w:val="TableGrid"/>
        <w:tblW w:type="auto" w:w="0"/>
        <w:jc w:val="center"/>
        <w:tblLayout w:type="fixed"/>
        <w:tblLook w:firstColumn="1" w:firstRow="1" w:lastColumn="0" w:lastRow="0" w:noHBand="0" w:noVBand="1" w:val="04A0"/>
      </w:tblPr>
      <w:tr>
        <w:trPr>
          <w:tblHeader w:val="true"/>
          <w:cantSplit/>
          <w:tblHeader w:val="true"/>
          <w:cantSplit/>
        </w:trPr>
        <w:tc>
          <w:tcPr>
            <w:tcW w:type="dxa" w:w="1701"/>
            <w:vAlign w:val="center"/>
            <w:shd w:fill="D9EAF7"/>
            <w:tcMar>
              <w:top w:w="60" w:type="dxa"/>
              <w:start w:w="70" w:type="dxa"/>
              <w:bottom w:w="60" w:type="dxa"/>
              <w:end w:w="70" w:type="dxa"/>
            </w:tcMar>
          </w:tcPr>
          <w:p>
            <w:r>
              <w:rPr>
                <w:rFonts w:ascii="Times New Roman" w:hAnsi="Times New Roman"/>
                <w:b/>
                <w:sz w:val="17"/>
              </w:rPr>
              <w:t>Компонент</w:t>
            </w:r>
          </w:p>
        </w:tc>
        <w:tc>
          <w:tcPr>
            <w:tcW w:type="dxa" w:w="5102"/>
            <w:vAlign w:val="center"/>
            <w:shd w:fill="D9EAF7"/>
            <w:tcMar>
              <w:top w:w="60" w:type="dxa"/>
              <w:start w:w="70" w:type="dxa"/>
              <w:bottom w:w="60" w:type="dxa"/>
              <w:end w:w="70" w:type="dxa"/>
            </w:tcMar>
          </w:tcPr>
          <w:p>
            <w:r>
              <w:rPr>
                <w:rFonts w:ascii="Times New Roman" w:hAnsi="Times New Roman"/>
                <w:b/>
                <w:sz w:val="17"/>
              </w:rPr>
              <w:t>Требование</w:t>
            </w:r>
          </w:p>
        </w:tc>
        <w:tc>
          <w:tcPr>
            <w:tcW w:type="dxa" w:w="2835"/>
            <w:vAlign w:val="center"/>
            <w:shd w:fill="D9EAF7"/>
            <w:tcMar>
              <w:top w:w="60" w:type="dxa"/>
              <w:start w:w="70" w:type="dxa"/>
              <w:bottom w:w="60" w:type="dxa"/>
              <w:end w:w="70" w:type="dxa"/>
            </w:tcMar>
          </w:tcPr>
          <w:p>
            <w:r>
              <w:rPr>
                <w:rFonts w:ascii="Times New Roman" w:hAnsi="Times New Roman"/>
                <w:b/>
                <w:sz w:val="17"/>
              </w:rPr>
              <w:t>Результат</w:t>
            </w:r>
          </w:p>
        </w:tc>
      </w:tr>
      <w:tr>
        <w:trPr>
          <w:cantSplit/>
        </w:trPr>
        <w:tc>
          <w:tcPr>
            <w:tcW w:type="dxa" w:w="3213"/>
            <w:vAlign w:val="center"/>
          </w:tcPr>
          <w:p>
            <w:r>
              <w:t>Исходный репозиторий</w:t>
            </w:r>
          </w:p>
        </w:tc>
        <w:tc>
          <w:tcPr>
            <w:tcW w:type="dxa" w:w="3213"/>
            <w:vAlign w:val="center"/>
          </w:tcPr>
          <w:p>
            <w:r>
              <w:t>GitHub-проект lebedeffson/FuzzyAttentionNetworks. Базовой точкой является ветка master. Медицинская разработка ведётся в feature/med-circuitbench-sctc без прямых фиксаций в master.</w:t>
            </w:r>
          </w:p>
        </w:tc>
        <w:tc>
          <w:tcPr>
            <w:tcW w:type="dxa" w:w="3213"/>
            <w:vAlign w:val="center"/>
          </w:tcPr>
          <w:p>
            <w:r>
              <w:t>Единая история разработки, сохранение действующей FAN-системы и точная связь каждого результата статьи с хэшем фиксации.</w:t>
            </w:r>
          </w:p>
        </w:tc>
      </w:tr>
      <w:tr>
        <w:trPr>
          <w:cantSplit/>
        </w:trPr>
        <w:tc>
          <w:tcPr>
            <w:tcW w:type="dxa" w:w="3213"/>
            <w:vAlign w:val="center"/>
          </w:tcPr>
          <w:p>
            <w:r>
              <w:t>Совместимость с FAN</w:t>
            </w:r>
          </w:p>
        </w:tc>
        <w:tc>
          <w:tcPr>
            <w:tcW w:type="dxa" w:w="3213"/>
            <w:vAlign w:val="center"/>
          </w:tcPr>
          <w:p>
            <w:r>
              <w:t>Существующие каталоги demos, diagrams, models, scripts и src сохраняются. Модули FAN подключаются к медицинской части только через явный адаптер и тесты совместимости.</w:t>
            </w:r>
          </w:p>
        </w:tc>
        <w:tc>
          <w:tcPr>
            <w:tcW w:type="dxa" w:w="3213"/>
            <w:vAlign w:val="center"/>
          </w:tcPr>
          <w:p>
            <w:r>
              <w:t>Медицинский пакет развивается независимо и не ломает действующие модели и демонстрации.</w:t>
            </w:r>
          </w:p>
        </w:tc>
      </w:tr>
      <w:tblGrid>
        <w:gridCol w:w="3213"/>
        <w:gridCol w:w="3213"/>
        <w:gridCol w:w="3213"/>
      </w:tblGrid>
      <w:tr>
        <w:trPr>
          <w:cantSplit/>
          <w:cantSplit/>
        </w:trPr>
        <w:tc>
          <w:tcPr>
            <w:tcW w:type="dxa" w:w="1701"/>
            <w:vAlign w:val="center"/>
            <w:tcMar>
              <w:top w:w="60" w:type="dxa"/>
              <w:start w:w="70" w:type="dxa"/>
              <w:bottom w:w="60" w:type="dxa"/>
              <w:end w:w="70" w:type="dxa"/>
            </w:tcMar>
          </w:tcPr>
          <w:p>
            <w:r>
              <w:t>Язык и среда</w:t>
            </w:r>
          </w:p>
        </w:tc>
        <w:tc>
          <w:tcPr>
            <w:tcW w:type="dxa" w:w="5102"/>
            <w:vAlign w:val="center"/>
            <w:tcMar>
              <w:top w:w="60" w:type="dxa"/>
              <w:start w:w="70" w:type="dxa"/>
              <w:bottom w:w="60" w:type="dxa"/>
              <w:end w:w="70" w:type="dxa"/>
            </w:tcMar>
          </w:tcPr>
          <w:p>
            <w:r>
              <w:t>Python 3.11 или совместимая версия. Текущий requirements.txt сохраняется как совместимый экспорт, а источником зависимостей становятся pyproject.toml и lock-файл. Код запускается в Linux и внутри Docker.</w:t>
            </w:r>
          </w:p>
        </w:tc>
        <w:tc>
          <w:tcPr>
            <w:tcW w:type="dxa" w:w="2835"/>
            <w:vAlign w:val="center"/>
            <w:tcMar>
              <w:top w:w="60" w:type="dxa"/>
              <w:start w:w="70" w:type="dxa"/>
              <w:bottom w:w="60" w:type="dxa"/>
              <w:end w:w="70" w:type="dxa"/>
            </w:tcMar>
          </w:tcPr>
          <w:p>
            <w:r>
              <w:t>Одинаковое окружение для существующей FAN-системы, медицинского обучения, тестирования и повторного построения таблиц.</w:t>
            </w:r>
          </w:p>
        </w:tc>
      </w:tr>
      <w:tr>
        <w:trPr>
          <w:cantSplit/>
          <w:cantSplit/>
        </w:trPr>
        <w:tc>
          <w:tcPr>
            <w:tcW w:type="dxa" w:w="1701"/>
            <w:vAlign w:val="center"/>
            <w:tcMar>
              <w:top w:w="60" w:type="dxa"/>
              <w:start w:w="70" w:type="dxa"/>
              <w:bottom w:w="60" w:type="dxa"/>
              <w:end w:w="70" w:type="dxa"/>
            </w:tcMar>
          </w:tcPr>
          <w:p>
            <w:r>
              <w:t>Глубокое обучение</w:t>
            </w:r>
          </w:p>
        </w:tc>
        <w:tc>
          <w:tcPr>
            <w:tcW w:type="dxa" w:w="5102"/>
            <w:vAlign w:val="center"/>
            <w:tcMar>
              <w:top w:w="60" w:type="dxa"/>
              <w:start w:w="70" w:type="dxa"/>
              <w:bottom w:w="60" w:type="dxa"/>
              <w:end w:w="70" w:type="dxa"/>
            </w:tcMar>
          </w:tcPr>
          <w:p>
            <w:r>
              <w:t>PyTorch 2.x. Обучение поддерживает процессор и CUDA. Смешанная точность включается конфигурацией, а не жёстко в коде.</w:t>
            </w:r>
          </w:p>
        </w:tc>
        <w:tc>
          <w:tcPr>
            <w:tcW w:type="dxa" w:w="2835"/>
            <w:vAlign w:val="center"/>
            <w:tcMar>
              <w:top w:w="60" w:type="dxa"/>
              <w:start w:w="70" w:type="dxa"/>
              <w:bottom w:w="60" w:type="dxa"/>
              <w:end w:w="70" w:type="dxa"/>
            </w:tcMar>
          </w:tcPr>
          <w:p>
            <w:r>
              <w:t>Чекпоинты трансформера, SCTC и вариационного автоэнкодера.</w:t>
            </w:r>
          </w:p>
        </w:tc>
      </w:tr>
      <w:tr>
        <w:trPr>
          <w:cantSplit/>
          <w:cantSplit/>
        </w:trPr>
        <w:tc>
          <w:tcPr>
            <w:tcW w:type="dxa" w:w="1701"/>
            <w:vAlign w:val="center"/>
            <w:tcMar>
              <w:top w:w="60" w:type="dxa"/>
              <w:start w:w="70" w:type="dxa"/>
              <w:bottom w:w="60" w:type="dxa"/>
              <w:end w:w="70" w:type="dxa"/>
            </w:tcMar>
          </w:tcPr>
          <w:p>
            <w:r>
              <w:t>Обработка данных</w:t>
            </w:r>
          </w:p>
        </w:tc>
        <w:tc>
          <w:tcPr>
            <w:tcW w:type="dxa" w:w="5102"/>
            <w:vAlign w:val="center"/>
            <w:tcMar>
              <w:top w:w="60" w:type="dxa"/>
              <w:start w:w="70" w:type="dxa"/>
              <w:bottom w:w="60" w:type="dxa"/>
              <w:end w:w="70" w:type="dxa"/>
            </w:tcMar>
          </w:tcPr>
          <w:p>
            <w:r>
              <w:t>NumPy, pandas или Polars, PyArrow и Zarr. Табличные результаты сохраняются в Parquet, крупные активации сохраняются в Zarr с разбиением на блоки.</w:t>
            </w:r>
          </w:p>
        </w:tc>
        <w:tc>
          <w:tcPr>
            <w:tcW w:type="dxa" w:w="2835"/>
            <w:vAlign w:val="center"/>
            <w:tcMar>
              <w:top w:w="60" w:type="dxa"/>
              <w:start w:w="70" w:type="dxa"/>
              <w:bottom w:w="60" w:type="dxa"/>
              <w:end w:w="70" w:type="dxa"/>
            </w:tcMar>
          </w:tcPr>
          <w:p>
            <w:r>
              <w:t>Данные не загружаются целиком в оперативную память.</w:t>
            </w:r>
          </w:p>
        </w:tc>
      </w:tr>
      <w:tr>
        <w:trPr>
          <w:cantSplit/>
          <w:cantSplit/>
        </w:trPr>
        <w:tc>
          <w:tcPr>
            <w:tcW w:type="dxa" w:w="1701"/>
            <w:vAlign w:val="center"/>
            <w:tcMar>
              <w:top w:w="60" w:type="dxa"/>
              <w:start w:w="70" w:type="dxa"/>
              <w:bottom w:w="60" w:type="dxa"/>
              <w:end w:w="70" w:type="dxa"/>
            </w:tcMar>
          </w:tcPr>
          <w:p>
            <w:r>
              <w:t>Статистика</w:t>
            </w:r>
          </w:p>
        </w:tc>
        <w:tc>
          <w:tcPr>
            <w:tcW w:type="dxa" w:w="5102"/>
            <w:vAlign w:val="center"/>
            <w:tcMar>
              <w:top w:w="60" w:type="dxa"/>
              <w:start w:w="70" w:type="dxa"/>
              <w:bottom w:w="60" w:type="dxa"/>
              <w:end w:w="70" w:type="dxa"/>
            </w:tcMar>
          </w:tcPr>
          <w:p>
            <w:r>
              <w:t>scikit-learn, SciPy и statsmodels. Для EBM используется пакет interpret. Все интервалы и проверки работают на уровне пациентов. Семантическая проверка включает венгерское сопоставление, макро-F1, top-k accuracy, долю отказов и случайные контроли.</w:t>
            </w:r>
          </w:p>
        </w:tc>
        <w:tc>
          <w:tcPr>
            <w:tcW w:type="dxa" w:w="2835"/>
            <w:vAlign w:val="center"/>
            <w:tcMar>
              <w:top w:w="60" w:type="dxa"/>
              <w:start w:w="70" w:type="dxa"/>
              <w:bottom w:w="60" w:type="dxa"/>
              <w:end w:w="70" w:type="dxa"/>
            </w:tcMar>
          </w:tcPr>
          <w:p>
            <w:r>
              <w:t>AUROC, AUPRC, Brier score, ECE, CircuitF1, семантические метрики, доверительные интервалы и поправка на множественные проверки.</w:t>
            </w:r>
          </w:p>
        </w:tc>
      </w:tr>
      <w:tr>
        <w:trPr>
          <w:cantSplit/>
          <w:cantSplit/>
        </w:trPr>
        <w:tc>
          <w:tcPr>
            <w:tcW w:type="dxa" w:w="1701"/>
            <w:vAlign w:val="center"/>
            <w:tcMar>
              <w:top w:w="60" w:type="dxa"/>
              <w:start w:w="70" w:type="dxa"/>
              <w:bottom w:w="60" w:type="dxa"/>
              <w:end w:w="70" w:type="dxa"/>
            </w:tcMar>
          </w:tcPr>
          <w:p>
            <w:r>
              <w:t>Конфигурации</w:t>
            </w:r>
          </w:p>
        </w:tc>
        <w:tc>
          <w:tcPr>
            <w:tcW w:type="dxa" w:w="5102"/>
            <w:vAlign w:val="center"/>
            <w:tcMar>
              <w:top w:w="60" w:type="dxa"/>
              <w:start w:w="70" w:type="dxa"/>
              <w:bottom w:w="60" w:type="dxa"/>
              <w:end w:w="70" w:type="dxa"/>
            </w:tcMar>
          </w:tcPr>
          <w:p>
            <w:r>
              <w:t>YAML-конфигурации с проверкой схемы. Каждому запуску присваивается run_id, контрольная сумма конфигурации и случайное состояние.</w:t>
            </w:r>
          </w:p>
        </w:tc>
        <w:tc>
          <w:tcPr>
            <w:tcW w:type="dxa" w:w="2835"/>
            <w:vAlign w:val="center"/>
            <w:tcMar>
              <w:top w:w="60" w:type="dxa"/>
              <w:start w:w="70" w:type="dxa"/>
              <w:bottom w:w="60" w:type="dxa"/>
              <w:end w:w="70" w:type="dxa"/>
            </w:tcMar>
          </w:tcPr>
          <w:p>
            <w:r>
              <w:t>Воспроизводимый каталог запуска.</w:t>
            </w:r>
          </w:p>
        </w:tc>
      </w:tr>
      <w:tr>
        <w:trPr>
          <w:cantSplit/>
          <w:cantSplit/>
        </w:trPr>
        <w:tc>
          <w:tcPr>
            <w:tcW w:type="dxa" w:w="1701"/>
            <w:vAlign w:val="center"/>
            <w:tcMar>
              <w:top w:w="60" w:type="dxa"/>
              <w:start w:w="70" w:type="dxa"/>
              <w:bottom w:w="60" w:type="dxa"/>
              <w:end w:w="70" w:type="dxa"/>
            </w:tcMar>
          </w:tcPr>
          <w:p>
            <w:r>
              <w:t>Эксперименты</w:t>
            </w:r>
          </w:p>
        </w:tc>
        <w:tc>
          <w:tcPr>
            <w:tcW w:type="dxa" w:w="5102"/>
            <w:vAlign w:val="center"/>
            <w:tcMar>
              <w:top w:w="60" w:type="dxa"/>
              <w:start w:w="70" w:type="dxa"/>
              <w:bottom w:w="60" w:type="dxa"/>
              <w:end w:w="70" w:type="dxa"/>
            </w:tcMar>
          </w:tcPr>
          <w:p>
            <w:r>
              <w:t>Локальный журнал экспериментов MLflow либо эквивалентный файловый реестр. Облачная служба не является обязательной.</w:t>
            </w:r>
          </w:p>
        </w:tc>
        <w:tc>
          <w:tcPr>
            <w:tcW w:type="dxa" w:w="2835"/>
            <w:vAlign w:val="center"/>
            <w:tcMar>
              <w:top w:w="60" w:type="dxa"/>
              <w:start w:w="70" w:type="dxa"/>
              <w:bottom w:w="60" w:type="dxa"/>
              <w:end w:w="70" w:type="dxa"/>
            </w:tcMar>
          </w:tcPr>
          <w:p>
            <w:r>
              <w:t>История метрик, параметров, файлов и версий моделей.</w:t>
            </w:r>
          </w:p>
        </w:tc>
      </w:tr>
      <w:tr>
        <w:trPr>
          <w:cantSplit/>
          <w:cantSplit/>
        </w:trPr>
        <w:tc>
          <w:tcPr>
            <w:tcW w:type="dxa" w:w="1701"/>
            <w:vAlign w:val="center"/>
            <w:tcMar>
              <w:top w:w="60" w:type="dxa"/>
              <w:start w:w="70" w:type="dxa"/>
              <w:bottom w:w="60" w:type="dxa"/>
              <w:end w:w="70" w:type="dxa"/>
            </w:tcMar>
          </w:tcPr>
          <w:p>
            <w:r>
              <w:t>Сервер</w:t>
            </w:r>
          </w:p>
        </w:tc>
        <w:tc>
          <w:tcPr>
            <w:tcW w:type="dxa" w:w="5102"/>
            <w:vAlign w:val="center"/>
            <w:tcMar>
              <w:top w:w="60" w:type="dxa"/>
              <w:start w:w="70" w:type="dxa"/>
              <w:bottom w:w="60" w:type="dxa"/>
              <w:end w:w="70" w:type="dxa"/>
            </w:tcMar>
          </w:tcPr>
          <w:p>
            <w:r>
              <w:t>FastAPI, Pydantic и Uvicorn. Все расчётные маршруты имеют типизированные запросы и ответы.</w:t>
            </w:r>
          </w:p>
        </w:tc>
        <w:tc>
          <w:tcPr>
            <w:tcW w:type="dxa" w:w="2835"/>
            <w:vAlign w:val="center"/>
            <w:tcMar>
              <w:top w:w="60" w:type="dxa"/>
              <w:start w:w="70" w:type="dxa"/>
              <w:bottom w:w="60" w:type="dxa"/>
              <w:end w:w="70" w:type="dxa"/>
            </w:tcMar>
          </w:tcPr>
          <w:p>
            <w:r>
              <w:t>REST API для риска, цепей, интервенций и аудита.</w:t>
            </w:r>
          </w:p>
        </w:tc>
      </w:tr>
      <w:tr>
        <w:trPr>
          <w:cantSplit/>
          <w:cantSplit/>
        </w:trPr>
        <w:tc>
          <w:tcPr>
            <w:tcW w:type="dxa" w:w="1701"/>
            <w:vAlign w:val="center"/>
            <w:tcMar>
              <w:top w:w="60" w:type="dxa"/>
              <w:start w:w="70" w:type="dxa"/>
              <w:bottom w:w="60" w:type="dxa"/>
              <w:end w:w="70" w:type="dxa"/>
            </w:tcMar>
          </w:tcPr>
          <w:p>
            <w:r>
              <w:t>Клиент</w:t>
            </w:r>
          </w:p>
        </w:tc>
        <w:tc>
          <w:tcPr>
            <w:tcW w:type="dxa" w:w="5102"/>
            <w:vAlign w:val="center"/>
            <w:tcMar>
              <w:top w:w="60" w:type="dxa"/>
              <w:start w:w="70" w:type="dxa"/>
              <w:bottom w:w="60" w:type="dxa"/>
              <w:end w:w="70" w:type="dxa"/>
            </w:tcMar>
          </w:tcPr>
          <w:p>
            <w:r>
              <w:t>React с TypeScript и Vite. Для графиков применяется Plotly или Apache ECharts. Streamlit и Gradio не используются в итоговом медицинском приложении. Существующий demos/final_working_interface.py остаётся отдельной демонстрацией FAN.</w:t>
            </w:r>
          </w:p>
        </w:tc>
        <w:tc>
          <w:tcPr>
            <w:tcW w:type="dxa" w:w="2835"/>
            <w:vAlign w:val="center"/>
            <w:tcMar>
              <w:top w:w="60" w:type="dxa"/>
              <w:start w:w="70" w:type="dxa"/>
              <w:bottom w:w="60" w:type="dxa"/>
              <w:end w:w="70" w:type="dxa"/>
            </w:tcMar>
          </w:tcPr>
          <w:p>
            <w:r>
              <w:t>Отдельный интерфейс аудита без исполнения исследовательского кода в браузере и без зависимости от прежней демонстрации.</w:t>
            </w:r>
          </w:p>
        </w:tc>
      </w:tr>
      <w:tr>
        <w:trPr>
          <w:cantSplit/>
          <w:cantSplit/>
        </w:trPr>
        <w:tc>
          <w:tcPr>
            <w:tcW w:type="dxa" w:w="1701"/>
            <w:vAlign w:val="center"/>
            <w:tcMar>
              <w:top w:w="60" w:type="dxa"/>
              <w:start w:w="70" w:type="dxa"/>
              <w:bottom w:w="60" w:type="dxa"/>
              <w:end w:w="70" w:type="dxa"/>
            </w:tcMar>
          </w:tcPr>
          <w:p>
            <w:r>
              <w:t>Хранение аудита</w:t>
            </w:r>
          </w:p>
        </w:tc>
        <w:tc>
          <w:tcPr>
            <w:tcW w:type="dxa" w:w="5102"/>
            <w:vAlign w:val="center"/>
            <w:tcMar>
              <w:top w:w="60" w:type="dxa"/>
              <w:start w:w="70" w:type="dxa"/>
              <w:bottom w:w="60" w:type="dxa"/>
              <w:end w:w="70" w:type="dxa"/>
            </w:tcMar>
          </w:tcPr>
          <w:p>
            <w:r>
              <w:t>PostgreSQL для прототипа, допускается SQLite в локальном режиме. Записываются версия модели, хэш окна, прогноз, показанные цепи и решение пользователя.</w:t>
            </w:r>
          </w:p>
        </w:tc>
        <w:tc>
          <w:tcPr>
            <w:tcW w:type="dxa" w:w="2835"/>
            <w:vAlign w:val="center"/>
            <w:tcMar>
              <w:top w:w="60" w:type="dxa"/>
              <w:start w:w="70" w:type="dxa"/>
              <w:bottom w:w="60" w:type="dxa"/>
              <w:end w:w="70" w:type="dxa"/>
            </w:tcMar>
          </w:tcPr>
          <w:p>
            <w:r>
              <w:t>Проверяемая история действий без персональных идентификаторов.</w:t>
            </w:r>
          </w:p>
        </w:tc>
      </w:tr>
      <w:tr>
        <w:trPr>
          <w:cantSplit/>
          <w:cantSplit/>
        </w:trPr>
        <w:tc>
          <w:tcPr>
            <w:tcW w:type="dxa" w:w="1701"/>
            <w:vAlign w:val="center"/>
            <w:tcMar>
              <w:top w:w="60" w:type="dxa"/>
              <w:start w:w="70" w:type="dxa"/>
              <w:bottom w:w="60" w:type="dxa"/>
              <w:end w:w="70" w:type="dxa"/>
            </w:tcMar>
          </w:tcPr>
          <w:p>
            <w:r>
              <w:t>Качество кода</w:t>
            </w:r>
          </w:p>
        </w:tc>
        <w:tc>
          <w:tcPr>
            <w:tcW w:type="dxa" w:w="5102"/>
            <w:vAlign w:val="center"/>
            <w:tcMar>
              <w:top w:w="60" w:type="dxa"/>
              <w:start w:w="70" w:type="dxa"/>
              <w:bottom w:w="60" w:type="dxa"/>
              <w:end w:w="70" w:type="dxa"/>
            </w:tcMar>
          </w:tcPr>
          <w:p>
            <w:r>
              <w:t>pytest, статическая проверка типов, форматтер и линтер. Проверки запускаются одной командой и в системе непрерывной интеграции.</w:t>
            </w:r>
          </w:p>
        </w:tc>
        <w:tc>
          <w:tcPr>
            <w:tcW w:type="dxa" w:w="2835"/>
            <w:vAlign w:val="center"/>
            <w:tcMar>
              <w:top w:w="60" w:type="dxa"/>
              <w:start w:w="70" w:type="dxa"/>
              <w:bottom w:w="60" w:type="dxa"/>
              <w:end w:w="70" w:type="dxa"/>
            </w:tcMar>
          </w:tcPr>
          <w:p>
            <w:r>
              <w:t>Отчёт о тестах и покрытии.</w:t>
            </w:r>
          </w:p>
        </w:tc>
      </w:tr>
      <w:tr>
        <w:trPr>
          <w:cantSplit/>
          <w:cantSplit/>
        </w:trPr>
        <w:tc>
          <w:tcPr>
            <w:tcW w:type="dxa" w:w="1701"/>
            <w:vAlign w:val="center"/>
            <w:tcMar>
              <w:top w:w="60" w:type="dxa"/>
              <w:start w:w="70" w:type="dxa"/>
              <w:bottom w:w="60" w:type="dxa"/>
              <w:end w:w="70" w:type="dxa"/>
            </w:tcMar>
          </w:tcPr>
          <w:p>
            <w:r>
              <w:t>Оборудование</w:t>
            </w:r>
          </w:p>
        </w:tc>
        <w:tc>
          <w:tcPr>
            <w:tcW w:type="dxa" w:w="5102"/>
            <w:vAlign w:val="center"/>
            <w:tcMar>
              <w:top w:w="60" w:type="dxa"/>
              <w:start w:w="70" w:type="dxa"/>
              <w:bottom w:w="60" w:type="dxa"/>
              <w:end w:w="70" w:type="dxa"/>
            </w:tcMar>
          </w:tcPr>
          <w:p>
            <w:r>
              <w:t>Минимум 32 Гбайт оперативной памяти, 12 Гбайт видеопамяти и 150 Гбайт свободного диска. Рекомендуется 64 Гбайт памяти, 24 Гбайт видеопамяти и SSD от 250 Гбайт.</w:t>
            </w:r>
          </w:p>
        </w:tc>
        <w:tc>
          <w:tcPr>
            <w:tcW w:type="dxa" w:w="2835"/>
            <w:vAlign w:val="center"/>
            <w:tcMar>
              <w:top w:w="60" w:type="dxa"/>
              <w:start w:w="70" w:type="dxa"/>
              <w:bottom w:w="60" w:type="dxa"/>
              <w:end w:w="70" w:type="dxa"/>
            </w:tcMar>
          </w:tcPr>
          <w:p>
            <w:r>
              <w:t>Обучение без выгрузки активаций в память и без сокращения данных из-за нехватки ресурсов.</w:t>
            </w:r>
          </w:p>
        </w:tc>
      </w:tr>
    </w:tbl>
    <w:p>
      <w:pPr>
        <w:spacing w:after="20"/>
      </w:pPr>
    </w:p>
    <w:p>
      <w:pPr>
        <w:keepNext/>
        <w:spacing w:before="80" w:after="40"/>
        <w:jc w:val="center"/>
      </w:pPr>
      <w:r>
        <w:rPr>
          <w:rFonts w:ascii="Times New Roman" w:hAnsi="Times New Roman" w:eastAsia="Times New Roman"/>
          <w:b w:val="0"/>
          <w:i w:val="0"/>
          <w:sz w:val="20"/>
        </w:rPr>
        <w:t>Таблица А.2 - Структура репозитория и ответственность модулей</w:t>
      </w:r>
    </w:p>
    <w:tbl>
      <w:tblPr>
        <w:tblStyle w:val="TableGrid"/>
        <w:tblW w:type="auto" w:w="0"/>
        <w:jc w:val="center"/>
        <w:tblLayout w:type="fixed"/>
        <w:tblLook w:firstColumn="1" w:firstRow="1" w:lastColumn="0" w:lastRow="0" w:noHBand="0" w:noVBand="1" w:val="04A0"/>
      </w:tblPr>
      <w:tr>
        <w:trPr>
          <w:tblHeader w:val="true"/>
          <w:cantSplit/>
          <w:tblHeader w:val="true"/>
          <w:cantSplit/>
        </w:trPr>
        <w:tc>
          <w:tcPr>
            <w:tcW w:type="dxa" w:w="2324"/>
            <w:vAlign w:val="center"/>
            <w:shd w:fill="D9EAF7"/>
            <w:tcMar>
              <w:top w:w="60" w:type="dxa"/>
              <w:start w:w="70" w:type="dxa"/>
              <w:bottom w:w="60" w:type="dxa"/>
              <w:end w:w="70" w:type="dxa"/>
            </w:tcMar>
          </w:tcPr>
          <w:p>
            <w:r>
              <w:rPr>
                <w:rFonts w:ascii="Times New Roman" w:hAnsi="Times New Roman"/>
                <w:b/>
                <w:sz w:val="17"/>
              </w:rPr>
              <w:t>Путь</w:t>
            </w:r>
          </w:p>
        </w:tc>
        <w:tc>
          <w:tcPr>
            <w:tcW w:type="dxa" w:w="4706"/>
            <w:vAlign w:val="center"/>
            <w:shd w:fill="D9EAF7"/>
            <w:tcMar>
              <w:top w:w="60" w:type="dxa"/>
              <w:start w:w="70" w:type="dxa"/>
              <w:bottom w:w="60" w:type="dxa"/>
              <w:end w:w="70" w:type="dxa"/>
            </w:tcMar>
          </w:tcPr>
          <w:p>
            <w:r>
              <w:rPr>
                <w:rFonts w:ascii="Times New Roman" w:hAnsi="Times New Roman"/>
                <w:b/>
                <w:sz w:val="17"/>
              </w:rPr>
              <w:t>Что реализуется</w:t>
            </w:r>
          </w:p>
        </w:tc>
        <w:tc>
          <w:tcPr>
            <w:tcW w:type="dxa" w:w="2608"/>
            <w:vAlign w:val="center"/>
            <w:shd w:fill="D9EAF7"/>
            <w:tcMar>
              <w:top w:w="60" w:type="dxa"/>
              <w:start w:w="70" w:type="dxa"/>
              <w:bottom w:w="60" w:type="dxa"/>
              <w:end w:w="70" w:type="dxa"/>
            </w:tcMar>
          </w:tcPr>
          <w:p>
            <w:r>
              <w:rPr>
                <w:rFonts w:ascii="Times New Roman" w:hAnsi="Times New Roman"/>
                <w:b/>
                <w:sz w:val="17"/>
              </w:rPr>
              <w:t>Обязательный выход</w:t>
            </w:r>
          </w:p>
        </w:tc>
      </w:tr>
      <w:tr>
        <w:trPr>
          <w:cantSplit/>
        </w:trPr>
        <w:tc>
          <w:tcPr>
            <w:tcW w:type="dxa" w:w="3213"/>
            <w:vAlign w:val="center"/>
          </w:tcPr>
          <w:p>
            <w:r>
              <w:t>src/*.py, models/, demos/ (существующая FAN-часть)</w:t>
            </w:r>
          </w:p>
        </w:tc>
        <w:tc>
          <w:tcPr>
            <w:tcW w:type="dxa" w:w="3213"/>
            <w:vAlign w:val="center"/>
          </w:tcPr>
          <w:p>
            <w:r>
              <w:t>Действующие модули FuzzyAttention, AdvancedFANModel, UniversalFANModel, DatasetManager, SimpleModelManager, сохранённые модели и демонстрация. Прямое переписывание ради SCTC запрещено.</w:t>
            </w:r>
          </w:p>
        </w:tc>
        <w:tc>
          <w:tcPr>
            <w:tcW w:type="dxa" w:w="3213"/>
            <w:vAlign w:val="center"/>
          </w:tcPr>
          <w:p>
            <w:r>
              <w:t>Тест обратной совместимости и сохранённый запуск существующей демонстрации.</w:t>
            </w:r>
          </w:p>
        </w:tc>
      </w:tr>
      <w:tr>
        <w:trPr>
          <w:cantSplit/>
        </w:trPr>
        <w:tc>
          <w:tcPr>
            <w:tcW w:type="dxa" w:w="3213"/>
            <w:vAlign w:val="center"/>
          </w:tcPr>
          <w:p>
            <w:r>
              <w:t>src/med_circuitbench/integration/fan_adapter.py</w:t>
            </w:r>
          </w:p>
        </w:tc>
        <w:tc>
          <w:tcPr>
            <w:tcW w:type="dxa" w:w="3213"/>
            <w:vAlign w:val="center"/>
          </w:tcPr>
          <w:p>
            <w:r>
              <w:t>Единственная точка подключения существующих FAN-моделей к медицинскому исследованию. Адаптер приводит входы, выходы и метаданные к контрактам нового пакета.</w:t>
            </w:r>
          </w:p>
        </w:tc>
        <w:tc>
          <w:tcPr>
            <w:tcW w:type="dxa" w:w="3213"/>
            <w:vAlign w:val="center"/>
          </w:tcPr>
          <w:p>
            <w:r>
              <w:t>fan_baseline_metrics.parquet и тест, подтверждающий отсутствие изменений исходных классов.</w:t>
            </w:r>
          </w:p>
        </w:tc>
      </w:tr>
      <w:tr>
        <w:trPr>
          <w:cantSplit/>
        </w:trPr>
        <w:tc>
          <w:tcPr>
            <w:tcW w:type="dxa" w:w="3213"/>
            <w:vAlign w:val="center"/>
          </w:tcPr>
          <w:p>
            <w:r>
              <w:t>demos/final_working_interface.py</w:t>
            </w:r>
          </w:p>
        </w:tc>
        <w:tc>
          <w:tcPr>
            <w:tcW w:type="dxa" w:w="3213"/>
            <w:vAlign w:val="center"/>
          </w:tcPr>
          <w:p>
            <w:r>
              <w:t>Существующий интерфейс Streamlit сохраняется без превращения в клиническую систему. Допускаются только исправления ошибок отдельным pull request.</w:t>
            </w:r>
          </w:p>
        </w:tc>
        <w:tc>
          <w:tcPr>
            <w:tcW w:type="dxa" w:w="3213"/>
            <w:vAlign w:val="center"/>
          </w:tcPr>
          <w:p>
            <w:r>
              <w:t>Рабочая демонстрация исходного FAN после добавления медицинского пакета.</w:t>
            </w:r>
          </w:p>
        </w:tc>
      </w:tr>
      <w:tblGrid>
        <w:gridCol w:w="3213"/>
        <w:gridCol w:w="3213"/>
        <w:gridCol w:w="3213"/>
      </w:tblGrid>
      <w:tr>
        <w:trPr>
          <w:cantSplit/>
          <w:cantSplit/>
        </w:trPr>
        <w:tc>
          <w:tcPr>
            <w:tcW w:type="dxa" w:w="2324"/>
            <w:vAlign w:val="center"/>
            <w:tcMar>
              <w:top w:w="60" w:type="dxa"/>
              <w:start w:w="70" w:type="dxa"/>
              <w:bottom w:w="60" w:type="dxa"/>
              <w:end w:w="70" w:type="dxa"/>
            </w:tcMar>
          </w:tcPr>
          <w:p>
            <w:r>
              <w:t>configs/medical/</w:t>
            </w:r>
          </w:p>
        </w:tc>
        <w:tc>
          <w:tcPr>
            <w:tcW w:type="dxa" w:w="4706"/>
            <w:vAlign w:val="center"/>
            <w:tcMar>
              <w:top w:w="60" w:type="dxa"/>
              <w:start w:w="70" w:type="dxa"/>
              <w:bottom w:w="60" w:type="dxa"/>
              <w:end w:w="70" w:type="dxa"/>
            </w:tcMar>
          </w:tcPr>
          <w:p>
            <w:r>
              <w:t>Конфигурации данных, модели, SCTC, интервенций, контрфактуалов, приложения и статистики.</w:t>
            </w:r>
          </w:p>
        </w:tc>
        <w:tc>
          <w:tcPr>
            <w:tcW w:type="dxa" w:w="2608"/>
            <w:vAlign w:val="center"/>
            <w:tcMar>
              <w:top w:w="60" w:type="dxa"/>
              <w:start w:w="70" w:type="dxa"/>
              <w:bottom w:w="60" w:type="dxa"/>
              <w:end w:w="70" w:type="dxa"/>
            </w:tcMar>
          </w:tcPr>
          <w:p>
            <w:r>
              <w:t>YAML-файлы для benchmark, pilot и final.</w:t>
            </w:r>
          </w:p>
        </w:tc>
      </w:tr>
      <w:tr>
        <w:trPr>
          <w:cantSplit/>
          <w:cantSplit/>
        </w:trPr>
        <w:tc>
          <w:tcPr>
            <w:tcW w:type="dxa" w:w="2324"/>
            <w:vAlign w:val="center"/>
            <w:tcMar>
              <w:top w:w="60" w:type="dxa"/>
              <w:start w:w="70" w:type="dxa"/>
              <w:bottom w:w="60" w:type="dxa"/>
              <w:end w:w="70" w:type="dxa"/>
            </w:tcMar>
          </w:tcPr>
          <w:p>
            <w:r>
              <w:t>src/med_circuitbench/data/physionet.py</w:t>
            </w:r>
          </w:p>
        </w:tc>
        <w:tc>
          <w:tcPr>
            <w:tcW w:type="dxa" w:w="4706"/>
            <w:vAlign w:val="center"/>
            <w:tcMar>
              <w:top w:w="60" w:type="dxa"/>
              <w:start w:w="70" w:type="dxa"/>
              <w:bottom w:w="60" w:type="dxa"/>
              <w:end w:w="70" w:type="dxa"/>
            </w:tcMar>
          </w:tcPr>
          <w:p>
            <w:r>
              <w:t>Чтение файлов пациентов, проверка схемы, построение почасовой шкалы, масок и времени после последнего измерения.</w:t>
            </w:r>
          </w:p>
        </w:tc>
        <w:tc>
          <w:tcPr>
            <w:tcW w:type="dxa" w:w="2608"/>
            <w:vAlign w:val="center"/>
            <w:tcMar>
              <w:top w:w="60" w:type="dxa"/>
              <w:start w:w="70" w:type="dxa"/>
              <w:bottom w:w="60" w:type="dxa"/>
              <w:end w:w="70" w:type="dxa"/>
            </w:tcMar>
          </w:tcPr>
          <w:p>
            <w:r>
              <w:t>patient_index.parquet и отчёт контроля.</w:t>
            </w:r>
          </w:p>
        </w:tc>
      </w:tr>
      <w:tr>
        <w:trPr>
          <w:cantSplit/>
          <w:cantSplit/>
        </w:trPr>
        <w:tc>
          <w:tcPr>
            <w:tcW w:type="dxa" w:w="2324"/>
            <w:vAlign w:val="center"/>
            <w:tcMar>
              <w:top w:w="60" w:type="dxa"/>
              <w:start w:w="70" w:type="dxa"/>
              <w:bottom w:w="60" w:type="dxa"/>
              <w:end w:w="70" w:type="dxa"/>
            </w:tcMar>
          </w:tcPr>
          <w:p>
            <w:r>
              <w:t>src/med_circuitbench/data/windows.py</w:t>
            </w:r>
          </w:p>
        </w:tc>
        <w:tc>
          <w:tcPr>
            <w:tcW w:type="dxa" w:w="4706"/>
            <w:vAlign w:val="center"/>
            <w:tcMar>
              <w:top w:w="60" w:type="dxa"/>
              <w:start w:w="70" w:type="dxa"/>
              <w:bottom w:w="60" w:type="dxa"/>
              <w:end w:w="70" w:type="dxa"/>
            </w:tcMar>
          </w:tcPr>
          <w:p>
            <w:r>
              <w:t>Формирование окон 36 часов и метки события в следующие 6 часов. Разделение выполняется по пациентам.</w:t>
            </w:r>
          </w:p>
        </w:tc>
        <w:tc>
          <w:tcPr>
            <w:tcW w:type="dxa" w:w="2608"/>
            <w:vAlign w:val="center"/>
            <w:tcMar>
              <w:top w:w="60" w:type="dxa"/>
              <w:start w:w="70" w:type="dxa"/>
              <w:bottom w:w="60" w:type="dxa"/>
              <w:end w:w="70" w:type="dxa"/>
            </w:tcMar>
          </w:tcPr>
          <w:p>
            <w:r>
              <w:t>train, validation и test в Parquet или Zarr.</w:t>
            </w:r>
          </w:p>
        </w:tc>
      </w:tr>
      <w:tr>
        <w:trPr>
          <w:cantSplit/>
          <w:cantSplit/>
        </w:trPr>
        <w:tc>
          <w:tcPr>
            <w:tcW w:type="dxa" w:w="2324"/>
            <w:vAlign w:val="center"/>
            <w:tcMar>
              <w:top w:w="60" w:type="dxa"/>
              <w:start w:w="70" w:type="dxa"/>
              <w:bottom w:w="60" w:type="dxa"/>
              <w:end w:w="70" w:type="dxa"/>
            </w:tcMar>
          </w:tcPr>
          <w:p>
            <w:r>
              <w:t>src/med_circuitbench/benchmark/generator.py</w:t>
            </w:r>
          </w:p>
        </w:tc>
        <w:tc>
          <w:tcPr>
            <w:tcW w:type="dxa" w:w="4706"/>
            <w:vAlign w:val="center"/>
            <w:tcMar>
              <w:top w:w="60" w:type="dxa"/>
              <w:start w:w="70" w:type="dxa"/>
              <w:bottom w:w="60" w:type="dxa"/>
              <w:end w:w="70" w:type="dxa"/>
            </w:tcMar>
          </w:tcPr>
          <w:p>
            <w:r>
              <w:t>Генератор Med-CircuitBench, лечебная политика, шум, скрытые состояния, наблюдения и истинный граф.</w:t>
            </w:r>
          </w:p>
        </w:tc>
        <w:tc>
          <w:tcPr>
            <w:tcW w:type="dxa" w:w="2608"/>
            <w:vAlign w:val="center"/>
            <w:tcMar>
              <w:top w:w="60" w:type="dxa"/>
              <w:start w:w="70" w:type="dxa"/>
              <w:bottom w:w="60" w:type="dxa"/>
              <w:end w:w="70" w:type="dxa"/>
            </w:tcMar>
          </w:tcPr>
          <w:p>
            <w:r>
              <w:t>10 000 эпизодов, состояния, лечения, метки и true_graph.json.</w:t>
            </w:r>
          </w:p>
        </w:tc>
      </w:tr>
      <w:tr>
        <w:trPr>
          <w:cantSplit/>
          <w:cantSplit/>
        </w:trPr>
        <w:tc>
          <w:tcPr>
            <w:tcW w:type="dxa" w:w="2324"/>
            <w:vAlign w:val="center"/>
            <w:tcMar>
              <w:top w:w="60" w:type="dxa"/>
              <w:start w:w="70" w:type="dxa"/>
              <w:bottom w:w="60" w:type="dxa"/>
              <w:end w:w="70" w:type="dxa"/>
            </w:tcMar>
          </w:tcPr>
          <w:p>
            <w:r>
              <w:t>src/med_circuitbench/models/transformer.py</w:t>
            </w:r>
          </w:p>
        </w:tc>
        <w:tc>
          <w:tcPr>
            <w:tcW w:type="dxa" w:w="4706"/>
            <w:vAlign w:val="center"/>
            <w:tcMar>
              <w:top w:w="60" w:type="dxa"/>
              <w:start w:w="70" w:type="dxa"/>
              <w:bottom w:w="60" w:type="dxa"/>
              <w:end w:w="70" w:type="dxa"/>
            </w:tcMar>
          </w:tcPr>
          <w:p>
            <w:r>
              <w:t>Клинический трансформер с явным возвратом входа и выхода каждого полносвязного блока.</w:t>
            </w:r>
          </w:p>
        </w:tc>
        <w:tc>
          <w:tcPr>
            <w:tcW w:type="dxa" w:w="2608"/>
            <w:vAlign w:val="center"/>
            <w:tcMar>
              <w:top w:w="60" w:type="dxa"/>
              <w:start w:w="70" w:type="dxa"/>
              <w:bottom w:w="60" w:type="dxa"/>
              <w:end w:w="70" w:type="dxa"/>
            </w:tcMar>
          </w:tcPr>
          <w:p>
            <w:r>
              <w:t>model.ckpt и model_config.yaml.</w:t>
            </w:r>
          </w:p>
        </w:tc>
      </w:tr>
      <w:tr>
        <w:trPr>
          <w:cantSplit/>
          <w:cantSplit/>
        </w:trPr>
        <w:tc>
          <w:tcPr>
            <w:tcW w:type="dxa" w:w="2324"/>
            <w:vAlign w:val="center"/>
            <w:tcMar>
              <w:top w:w="60" w:type="dxa"/>
              <w:start w:w="70" w:type="dxa"/>
              <w:bottom w:w="60" w:type="dxa"/>
              <w:end w:w="70" w:type="dxa"/>
            </w:tcMar>
          </w:tcPr>
          <w:p>
            <w:r>
              <w:t>src/med_circuitbench/models/hooks.py</w:t>
            </w:r>
          </w:p>
        </w:tc>
        <w:tc>
          <w:tcPr>
            <w:tcW w:type="dxa" w:w="4706"/>
            <w:vAlign w:val="center"/>
            <w:tcMar>
              <w:top w:w="60" w:type="dxa"/>
              <w:start w:w="70" w:type="dxa"/>
              <w:bottom w:w="60" w:type="dxa"/>
              <w:end w:w="70" w:type="dxa"/>
            </w:tcMar>
          </w:tcPr>
          <w:p>
            <w:r>
              <w:t>Безопасное извлечение и подмена активаций. Хуки не должны менять прогноз в режиме чтения.</w:t>
            </w:r>
          </w:p>
        </w:tc>
        <w:tc>
          <w:tcPr>
            <w:tcW w:type="dxa" w:w="2608"/>
            <w:vAlign w:val="center"/>
            <w:tcMar>
              <w:top w:w="60" w:type="dxa"/>
              <w:start w:w="70" w:type="dxa"/>
              <w:bottom w:w="60" w:type="dxa"/>
              <w:end w:w="70" w:type="dxa"/>
            </w:tcMar>
          </w:tcPr>
          <w:p>
            <w:r>
              <w:t>activations.zarr и тест эквивалентности.</w:t>
            </w:r>
          </w:p>
        </w:tc>
      </w:tr>
      <w:tr>
        <w:trPr>
          <w:cantSplit/>
          <w:cantSplit/>
        </w:trPr>
        <w:tc>
          <w:tcPr>
            <w:tcW w:type="dxa" w:w="2324"/>
            <w:vAlign w:val="center"/>
            <w:tcMar>
              <w:top w:w="60" w:type="dxa"/>
              <w:start w:w="70" w:type="dxa"/>
              <w:bottom w:w="60" w:type="dxa"/>
              <w:end w:w="70" w:type="dxa"/>
            </w:tcMar>
          </w:tcPr>
          <w:p>
            <w:r>
              <w:t>src/med_circuitbench/baselines/</w:t>
            </w:r>
          </w:p>
        </w:tc>
        <w:tc>
          <w:tcPr>
            <w:tcW w:type="dxa" w:w="4706"/>
            <w:vAlign w:val="center"/>
            <w:tcMar>
              <w:top w:w="60" w:type="dxa"/>
              <w:start w:w="70" w:type="dxa"/>
              <w:bottom w:w="60" w:type="dxa"/>
              <w:end w:w="70" w:type="dxa"/>
            </w:tcMar>
          </w:tcPr>
          <w:p>
            <w:r>
              <w:t>Логистическая регрессия, GAM, EBM, LIME, SHAP, концептуальная модель, SAE и случайный граф.</w:t>
            </w:r>
          </w:p>
        </w:tc>
        <w:tc>
          <w:tcPr>
            <w:tcW w:type="dxa" w:w="2608"/>
            <w:vAlign w:val="center"/>
            <w:tcMar>
              <w:top w:w="60" w:type="dxa"/>
              <w:start w:w="70" w:type="dxa"/>
              <w:bottom w:w="60" w:type="dxa"/>
              <w:end w:w="70" w:type="dxa"/>
            </w:tcMar>
          </w:tcPr>
          <w:p>
            <w:r>
              <w:t>Единая таблица baseline_metrics.parquet.</w:t>
            </w:r>
          </w:p>
        </w:tc>
      </w:tr>
      <w:tr>
        <w:trPr>
          <w:cantSplit/>
          <w:cantSplit/>
        </w:trPr>
        <w:tc>
          <w:tcPr>
            <w:tcW w:type="dxa" w:w="2324"/>
            <w:vAlign w:val="center"/>
            <w:tcMar>
              <w:top w:w="60" w:type="dxa"/>
              <w:start w:w="70" w:type="dxa"/>
              <w:bottom w:w="60" w:type="dxa"/>
              <w:end w:w="70" w:type="dxa"/>
            </w:tcMar>
          </w:tcPr>
          <w:p>
            <w:r>
              <w:t>src/med_circuitbench/sctc/layer_screening.py</w:t>
            </w:r>
          </w:p>
        </w:tc>
        <w:tc>
          <w:tcPr>
            <w:tcW w:type="dxa" w:w="4706"/>
            <w:vAlign w:val="center"/>
            <w:tcMar>
              <w:top w:w="60" w:type="dxa"/>
              <w:start w:w="70" w:type="dxa"/>
              <w:bottom w:w="60" w:type="dxa"/>
              <w:end w:w="70" w:type="dxa"/>
            </w:tcMar>
          </w:tcPr>
          <w:p>
            <w:r>
              <w:t>Расчёт составной оценки слоёв только по validation и выбор не более трёх слоёв.</w:t>
            </w:r>
          </w:p>
        </w:tc>
        <w:tc>
          <w:tcPr>
            <w:tcW w:type="dxa" w:w="2608"/>
            <w:vAlign w:val="center"/>
            <w:tcMar>
              <w:top w:w="60" w:type="dxa"/>
              <w:start w:w="70" w:type="dxa"/>
              <w:bottom w:w="60" w:type="dxa"/>
              <w:end w:w="70" w:type="dxa"/>
            </w:tcMar>
          </w:tcPr>
          <w:p>
            <w:r>
              <w:t>layer_scores.csv и selected_layers.json.</w:t>
            </w:r>
          </w:p>
        </w:tc>
      </w:tr>
      <w:tr>
        <w:trPr>
          <w:cantSplit/>
          <w:cantSplit/>
        </w:trPr>
        <w:tc>
          <w:tcPr>
            <w:tcW w:type="dxa" w:w="2324"/>
            <w:vAlign w:val="center"/>
            <w:tcMar>
              <w:top w:w="60" w:type="dxa"/>
              <w:start w:w="70" w:type="dxa"/>
              <w:bottom w:w="60" w:type="dxa"/>
              <w:end w:w="70" w:type="dxa"/>
            </w:tcMar>
          </w:tcPr>
          <w:p>
            <w:r>
              <w:t>src/med_circuitbench/sctc/transcoder.py</w:t>
            </w:r>
          </w:p>
        </w:tc>
        <w:tc>
          <w:tcPr>
            <w:tcW w:type="dxa" w:w="4706"/>
            <w:vAlign w:val="center"/>
            <w:tcMar>
              <w:top w:w="60" w:type="dxa"/>
              <w:start w:w="70" w:type="dxa"/>
              <w:bottom w:w="60" w:type="dxa"/>
              <w:end w:w="70" w:type="dxa"/>
            </w:tcMar>
          </w:tcPr>
          <w:p>
            <w:r>
              <w:t>Разреженный клинический преобразователь, функции потерь, замена выхода FFN и сохранение каталога признаков.</w:t>
            </w:r>
          </w:p>
        </w:tc>
        <w:tc>
          <w:tcPr>
            <w:tcW w:type="dxa" w:w="2608"/>
            <w:vAlign w:val="center"/>
            <w:tcMar>
              <w:top w:w="60" w:type="dxa"/>
              <w:start w:w="70" w:type="dxa"/>
              <w:bottom w:w="60" w:type="dxa"/>
              <w:end w:w="70" w:type="dxa"/>
            </w:tcMar>
          </w:tcPr>
          <w:p>
            <w:r>
              <w:t>sctc_layer_L.ckpt и feature_catalog.parquet.</w:t>
            </w:r>
          </w:p>
        </w:tc>
      </w:tr>
      <w:tr>
        <w:trPr>
          <w:cantSplit/>
          <w:cantSplit/>
        </w:trPr>
        <w:tc>
          <w:tcPr>
            <w:tcW w:type="dxa" w:w="2324"/>
            <w:vAlign w:val="center"/>
            <w:tcMar>
              <w:top w:w="60" w:type="dxa"/>
              <w:start w:w="70" w:type="dxa"/>
              <w:bottom w:w="60" w:type="dxa"/>
              <w:end w:w="70" w:type="dxa"/>
            </w:tcMar>
          </w:tcPr>
          <w:p>
            <w:r>
              <w:t>src/med_circuitbench/sctc/circuits.py</w:t>
            </w:r>
          </w:p>
        </w:tc>
        <w:tc>
          <w:tcPr>
            <w:tcW w:type="dxa" w:w="4706"/>
            <w:vAlign w:val="center"/>
            <w:tcMar>
              <w:top w:w="60" w:type="dxa"/>
              <w:start w:w="70" w:type="dxa"/>
              <w:bottom w:w="60" w:type="dxa"/>
              <w:end w:w="70" w:type="dxa"/>
            </w:tcMar>
          </w:tcPr>
          <w:p>
            <w:r>
              <w:t>Поиск кандидатов, направленные интервенции, фильтрация рёбер, сборка путей и проверка минимальности.</w:t>
            </w:r>
          </w:p>
        </w:tc>
        <w:tc>
          <w:tcPr>
            <w:tcW w:type="dxa" w:w="2608"/>
            <w:vAlign w:val="center"/>
            <w:tcMar>
              <w:top w:w="60" w:type="dxa"/>
              <w:start w:w="70" w:type="dxa"/>
              <w:bottom w:w="60" w:type="dxa"/>
              <w:end w:w="70" w:type="dxa"/>
            </w:tcMar>
          </w:tcPr>
          <w:p>
            <w:r>
              <w:t>edges.parquet и circuits.json.</w:t>
            </w:r>
          </w:p>
        </w:tc>
      </w:tr>
      <w:tr>
        <w:trPr>
          <w:cantSplit/>
          <w:cantSplit/>
        </w:trPr>
        <w:tc>
          <w:tcPr>
            <w:tcW w:type="dxa" w:w="2324"/>
            <w:vAlign w:val="center"/>
            <w:tcMar>
              <w:top w:w="60" w:type="dxa"/>
              <w:start w:w="70" w:type="dxa"/>
              <w:bottom w:w="60" w:type="dxa"/>
              <w:end w:w="70" w:type="dxa"/>
            </w:tcMar>
          </w:tcPr>
          <w:p>
            <w:r>
              <w:t>src/med_circuitbench/sctc/interventions.py</w:t>
            </w:r>
          </w:p>
        </w:tc>
        <w:tc>
          <w:tcPr>
            <w:tcW w:type="dxa" w:w="4706"/>
            <w:vAlign w:val="center"/>
            <w:tcMar>
              <w:top w:w="60" w:type="dxa"/>
              <w:start w:w="70" w:type="dxa"/>
              <w:bottom w:w="60" w:type="dxa"/>
              <w:end w:w="70" w:type="dxa"/>
            </w:tcMar>
          </w:tcPr>
          <w:p>
            <w:r>
              <w:t>Удаление вклада признака, замена средним и направленное усиление с повторным прямым проходом модели.</w:t>
            </w:r>
          </w:p>
        </w:tc>
        <w:tc>
          <w:tcPr>
            <w:tcW w:type="dxa" w:w="2608"/>
            <w:vAlign w:val="center"/>
            <w:tcMar>
              <w:top w:w="60" w:type="dxa"/>
              <w:start w:w="70" w:type="dxa"/>
              <w:bottom w:w="60" w:type="dxa"/>
              <w:end w:w="70" w:type="dxa"/>
            </w:tcMar>
          </w:tcPr>
          <w:p>
            <w:r>
              <w:t>per_sample_effects.parquet.</w:t>
            </w:r>
          </w:p>
        </w:tc>
      </w:tr>
      <w:tr>
        <w:trPr>
          <w:cantSplit/>
          <w:cantSplit/>
        </w:trPr>
        <w:tc>
          <w:tcPr>
            <w:tcW w:type="dxa" w:w="2324"/>
            <w:vAlign w:val="center"/>
            <w:tcMar>
              <w:top w:w="60" w:type="dxa"/>
              <w:start w:w="70" w:type="dxa"/>
              <w:bottom w:w="60" w:type="dxa"/>
              <w:end w:w="70" w:type="dxa"/>
            </w:tcMar>
          </w:tcPr>
          <w:p>
            <w:r>
              <w:t>src/med_circuitbench/metrics/</w:t>
            </w:r>
          </w:p>
        </w:tc>
        <w:tc>
          <w:tcPr>
            <w:tcW w:type="dxa" w:w="4706"/>
            <w:vAlign w:val="center"/>
            <w:tcMar>
              <w:top w:w="60" w:type="dxa"/>
              <w:start w:w="70" w:type="dxa"/>
              <w:bottom w:w="60" w:type="dxa"/>
              <w:end w:w="70" w:type="dxa"/>
            </w:tcMar>
          </w:tcPr>
          <w:p>
            <w:r>
              <w:t>CircuitF1, CIE, Completeness, OTE, IP, Error Coverage, интервалы, FDR и устойчивость между запусками.</w:t>
            </w:r>
          </w:p>
        </w:tc>
        <w:tc>
          <w:tcPr>
            <w:tcW w:type="dxa" w:w="2608"/>
            <w:vAlign w:val="center"/>
            <w:tcMar>
              <w:top w:w="60" w:type="dxa"/>
              <w:start w:w="70" w:type="dxa"/>
              <w:bottom w:w="60" w:type="dxa"/>
              <w:end w:w="70" w:type="dxa"/>
            </w:tcMar>
          </w:tcPr>
          <w:p>
            <w:r>
              <w:t>metrics.json, ci.csv и statistical_report.md.</w:t>
            </w:r>
          </w:p>
        </w:tc>
      </w:tr>
      <w:tr>
        <w:trPr>
          <w:cantSplit/>
          <w:cantSplit/>
        </w:trPr>
        <w:tc>
          <w:tcPr>
            <w:tcW w:type="dxa" w:w="2324"/>
            <w:vAlign w:val="center"/>
            <w:tcMar>
              <w:top w:w="60" w:type="dxa"/>
              <w:start w:w="70" w:type="dxa"/>
              <w:bottom w:w="60" w:type="dxa"/>
              <w:end w:w="70" w:type="dxa"/>
            </w:tcMar>
          </w:tcPr>
          <w:p>
            <w:r>
              <w:t>src/med_circuitbench/counterfactual/vae.py</w:t>
            </w:r>
          </w:p>
        </w:tc>
        <w:tc>
          <w:tcPr>
            <w:tcW w:type="dxa" w:w="4706"/>
            <w:vAlign w:val="center"/>
            <w:tcMar>
              <w:top w:w="60" w:type="dxa"/>
              <w:start w:w="70" w:type="dxa"/>
              <w:bottom w:w="60" w:type="dxa"/>
              <w:end w:w="70" w:type="dxa"/>
            </w:tcMar>
          </w:tcPr>
          <w:p>
            <w:r>
              <w:t>Временной вариационный автоэнкодер и поиск направлений клинических концептов.</w:t>
            </w:r>
          </w:p>
        </w:tc>
        <w:tc>
          <w:tcPr>
            <w:tcW w:type="dxa" w:w="2608"/>
            <w:vAlign w:val="center"/>
            <w:tcMar>
              <w:top w:w="60" w:type="dxa"/>
              <w:start w:w="70" w:type="dxa"/>
              <w:bottom w:w="60" w:type="dxa"/>
              <w:end w:w="70" w:type="dxa"/>
            </w:tcMar>
          </w:tcPr>
          <w:p>
            <w:r>
              <w:t>vae.ckpt и counterfactuals.parquet.</w:t>
            </w:r>
          </w:p>
        </w:tc>
      </w:tr>
      <w:tr>
        <w:trPr>
          <w:cantSplit/>
          <w:cantSplit/>
        </w:trPr>
        <w:tc>
          <w:tcPr>
            <w:tcW w:type="dxa" w:w="2324"/>
            <w:vAlign w:val="center"/>
            <w:tcMar>
              <w:top w:w="60" w:type="dxa"/>
              <w:start w:w="70" w:type="dxa"/>
              <w:bottom w:w="60" w:type="dxa"/>
              <w:end w:w="70" w:type="dxa"/>
            </w:tcMar>
          </w:tcPr>
          <w:p>
            <w:r>
              <w:t>src/med_circuitbench/validation/semantic.py</w:t>
            </w:r>
          </w:p>
        </w:tc>
        <w:tc>
          <w:tcPr>
            <w:tcW w:type="dxa" w:w="4706"/>
            <w:vAlign w:val="center"/>
            <w:tcMar>
              <w:top w:w="60" w:type="dxa"/>
              <w:start w:w="70" w:type="dxa"/>
              <w:bottom w:w="60" w:type="dxa"/>
              <w:end w:w="70" w:type="dxa"/>
            </w:tcMar>
          </w:tcPr>
          <w:p>
            <w:r>
              <w:t>Построение пакетов примеров, сопоставление признаков со скрытыми состояниями, случайные контроли, венгерское назначение и bootstrap-оценка семантики.</w:t>
            </w:r>
          </w:p>
        </w:tc>
        <w:tc>
          <w:tcPr>
            <w:tcW w:type="dxa" w:w="2608"/>
            <w:vAlign w:val="center"/>
            <w:tcMar>
              <w:top w:w="60" w:type="dxa"/>
              <w:start w:w="70" w:type="dxa"/>
              <w:bottom w:w="60" w:type="dxa"/>
              <w:end w:w="70" w:type="dxa"/>
            </w:tcMar>
          </w:tcPr>
          <w:p>
            <w:r>
              <w:t>semantic_matches.parquet, semantic_metrics.json и каталог feature_reports/.</w:t>
            </w:r>
          </w:p>
        </w:tc>
      </w:tr>
      <w:tr>
        <w:trPr>
          <w:cantSplit/>
          <w:cantSplit/>
        </w:trPr>
        <w:tc>
          <w:tcPr>
            <w:tcW w:type="dxa" w:w="2324"/>
            <w:vAlign w:val="center"/>
            <w:tcMar>
              <w:top w:w="60" w:type="dxa"/>
              <w:start w:w="70" w:type="dxa"/>
              <w:bottom w:w="60" w:type="dxa"/>
              <w:end w:w="70" w:type="dxa"/>
            </w:tcMar>
          </w:tcPr>
          <w:p>
            <w:r>
              <w:t>src/med_circuitbench/validation/llm_adapter.py</w:t>
            </w:r>
          </w:p>
        </w:tc>
        <w:tc>
          <w:tcPr>
            <w:tcW w:type="dxa" w:w="4706"/>
            <w:vAlign w:val="center"/>
            <w:tcMar>
              <w:top w:w="60" w:type="dxa"/>
              <w:start w:w="70" w:type="dxa"/>
              <w:bottom w:w="60" w:type="dxa"/>
              <w:end w:w="70" w:type="dxa"/>
            </w:tcMar>
          </w:tcPr>
          <w:p>
            <w:r>
              <w:t>Необязательный адаптер языковой модели с закрытым словарём и отказом от ответа. Получает только синтетические либо агрегированные описания. Основной эксперимент от него не зависит.</w:t>
            </w:r>
          </w:p>
        </w:tc>
        <w:tc>
          <w:tcPr>
            <w:tcW w:type="dxa" w:w="2608"/>
            <w:vAlign w:val="center"/>
            <w:tcMar>
              <w:top w:w="60" w:type="dxa"/>
              <w:start w:w="70" w:type="dxa"/>
              <w:bottom w:w="60" w:type="dxa"/>
              <w:end w:w="70" w:type="dxa"/>
            </w:tcMar>
          </w:tcPr>
          <w:p>
            <w:r>
              <w:t>llm_annotations.json, llm_eval.json и журнал запросов без идентификаторов.</w:t>
            </w:r>
          </w:p>
        </w:tc>
      </w:tr>
      <w:tr>
        <w:trPr>
          <w:cantSplit/>
          <w:cantSplit/>
        </w:trPr>
        <w:tc>
          <w:tcPr>
            <w:tcW w:type="dxa" w:w="2324"/>
            <w:vAlign w:val="center"/>
            <w:tcMar>
              <w:top w:w="60" w:type="dxa"/>
              <w:start w:w="70" w:type="dxa"/>
              <w:bottom w:w="60" w:type="dxa"/>
              <w:end w:w="70" w:type="dxa"/>
            </w:tcMar>
          </w:tcPr>
          <w:p>
            <w:r>
              <w:t>apps/medical_api/</w:t>
            </w:r>
          </w:p>
        </w:tc>
        <w:tc>
          <w:tcPr>
            <w:tcW w:type="dxa" w:w="4706"/>
            <w:vAlign w:val="center"/>
            <w:tcMar>
              <w:top w:w="60" w:type="dxa"/>
              <w:start w:w="70" w:type="dxa"/>
              <w:bottom w:w="60" w:type="dxa"/>
              <w:end w:w="70" w:type="dxa"/>
            </w:tcMar>
          </w:tcPr>
          <w:p>
            <w:r>
              <w:t>Сервер FastAPI, загрузка утверждённых чекпоинтов, расчёт риска, цепей и модельных интервенций.</w:t>
            </w:r>
          </w:p>
        </w:tc>
        <w:tc>
          <w:tcPr>
            <w:tcW w:type="dxa" w:w="2608"/>
            <w:vAlign w:val="center"/>
            <w:tcMar>
              <w:top w:w="60" w:type="dxa"/>
              <w:start w:w="70" w:type="dxa"/>
              <w:bottom w:w="60" w:type="dxa"/>
              <w:end w:w="70" w:type="dxa"/>
            </w:tcMar>
          </w:tcPr>
          <w:p>
            <w:r>
              <w:t>Контейнер backend и OpenAPI-схема.</w:t>
            </w:r>
          </w:p>
        </w:tc>
      </w:tr>
      <w:tr>
        <w:trPr>
          <w:cantSplit/>
          <w:cantSplit/>
        </w:trPr>
        <w:tc>
          <w:tcPr>
            <w:tcW w:type="dxa" w:w="2324"/>
            <w:vAlign w:val="center"/>
            <w:tcMar>
              <w:top w:w="60" w:type="dxa"/>
              <w:start w:w="70" w:type="dxa"/>
              <w:bottom w:w="60" w:type="dxa"/>
              <w:end w:w="70" w:type="dxa"/>
            </w:tcMar>
          </w:tcPr>
          <w:p>
            <w:r>
              <w:t>apps/medical_web/</w:t>
            </w:r>
          </w:p>
        </w:tc>
        <w:tc>
          <w:tcPr>
            <w:tcW w:type="dxa" w:w="4706"/>
            <w:vAlign w:val="center"/>
            <w:tcMar>
              <w:top w:w="60" w:type="dxa"/>
              <w:start w:w="70" w:type="dxa"/>
              <w:bottom w:w="60" w:type="dxa"/>
              <w:end w:w="70" w:type="dxa"/>
            </w:tcMar>
          </w:tcPr>
          <w:p>
            <w:r>
              <w:t>Интерфейс React, временной график, риск, цепи, пояснения и запись статуса аудита.</w:t>
            </w:r>
          </w:p>
        </w:tc>
        <w:tc>
          <w:tcPr>
            <w:tcW w:type="dxa" w:w="2608"/>
            <w:vAlign w:val="center"/>
            <w:tcMar>
              <w:top w:w="60" w:type="dxa"/>
              <w:start w:w="70" w:type="dxa"/>
              <w:bottom w:w="60" w:type="dxa"/>
              <w:end w:w="70" w:type="dxa"/>
            </w:tcMar>
          </w:tcPr>
          <w:p>
            <w:r>
              <w:t>Собранное клиентское приложение.</w:t>
            </w:r>
          </w:p>
        </w:tc>
      </w:tr>
      <w:tr>
        <w:trPr>
          <w:cantSplit/>
          <w:cantSplit/>
        </w:trPr>
        <w:tc>
          <w:tcPr>
            <w:tcW w:type="dxa" w:w="2324"/>
            <w:vAlign w:val="center"/>
            <w:tcMar>
              <w:top w:w="60" w:type="dxa"/>
              <w:start w:w="70" w:type="dxa"/>
              <w:bottom w:w="60" w:type="dxa"/>
              <w:end w:w="70" w:type="dxa"/>
            </w:tcMar>
          </w:tcPr>
          <w:p>
            <w:r>
              <w:t>scripts/medical/</w:t>
            </w:r>
          </w:p>
        </w:tc>
        <w:tc>
          <w:tcPr>
            <w:tcW w:type="dxa" w:w="4706"/>
            <w:vAlign w:val="center"/>
            <w:tcMar>
              <w:top w:w="60" w:type="dxa"/>
              <w:start w:w="70" w:type="dxa"/>
              <w:bottom w:w="60" w:type="dxa"/>
              <w:end w:w="70" w:type="dxa"/>
            </w:tcMar>
          </w:tcPr>
          <w:p>
            <w:r>
              <w:t>Однокомандные сценарии подготовки данных, обучения, анализа, построения статьи и запуска приложения.</w:t>
            </w:r>
          </w:p>
        </w:tc>
        <w:tc>
          <w:tcPr>
            <w:tcW w:type="dxa" w:w="2608"/>
            <w:vAlign w:val="center"/>
            <w:tcMar>
              <w:top w:w="60" w:type="dxa"/>
              <w:start w:w="70" w:type="dxa"/>
              <w:bottom w:w="60" w:type="dxa"/>
              <w:end w:w="70" w:type="dxa"/>
            </w:tcMar>
          </w:tcPr>
          <w:p>
            <w:r>
              <w:t>Команды reproduce_benchmark, reproduce_physionet и build_report.</w:t>
            </w:r>
          </w:p>
        </w:tc>
      </w:tr>
      <w:tr>
        <w:trPr>
          <w:cantSplit/>
          <w:cantSplit/>
        </w:trPr>
        <w:tc>
          <w:tcPr>
            <w:tcW w:type="dxa" w:w="2324"/>
            <w:vAlign w:val="center"/>
            <w:tcMar>
              <w:top w:w="60" w:type="dxa"/>
              <w:start w:w="70" w:type="dxa"/>
              <w:bottom w:w="60" w:type="dxa"/>
              <w:end w:w="70" w:type="dxa"/>
            </w:tcMar>
          </w:tcPr>
          <w:p>
            <w:r>
              <w:t>tests/medical/</w:t>
            </w:r>
          </w:p>
        </w:tc>
        <w:tc>
          <w:tcPr>
            <w:tcW w:type="dxa" w:w="4706"/>
            <w:vAlign w:val="center"/>
            <w:tcMar>
              <w:top w:w="60" w:type="dxa"/>
              <w:start w:w="70" w:type="dxa"/>
              <w:bottom w:w="60" w:type="dxa"/>
              <w:end w:w="70" w:type="dxa"/>
            </w:tcMar>
          </w:tcPr>
          <w:p>
            <w:r>
              <w:t>Модульные, интеграционные, статистические и нагрузочные тесты.</w:t>
            </w:r>
          </w:p>
        </w:tc>
        <w:tc>
          <w:tcPr>
            <w:tcW w:type="dxa" w:w="2608"/>
            <w:vAlign w:val="center"/>
            <w:tcMar>
              <w:top w:w="60" w:type="dxa"/>
              <w:start w:w="70" w:type="dxa"/>
              <w:bottom w:w="60" w:type="dxa"/>
              <w:end w:w="70" w:type="dxa"/>
            </w:tcMar>
          </w:tcPr>
          <w:p>
            <w:r>
              <w:t>JUnit-отчёт и покрытие не ниже 80 процентов для исследовательского ядра.</w:t>
            </w:r>
          </w:p>
        </w:tc>
      </w:tr>
      <w:tr>
        <w:trPr>
          <w:cantSplit/>
          <w:cantSplit/>
        </w:trPr>
        <w:tc>
          <w:tcPr>
            <w:tcW w:type="dxa" w:w="2324"/>
            <w:vAlign w:val="center"/>
            <w:tcMar>
              <w:top w:w="60" w:type="dxa"/>
              <w:start w:w="70" w:type="dxa"/>
              <w:bottom w:w="60" w:type="dxa"/>
              <w:end w:w="70" w:type="dxa"/>
            </w:tcMar>
          </w:tcPr>
          <w:p>
            <w:r>
              <w:t>artifacts/medical/</w:t>
            </w:r>
          </w:p>
        </w:tc>
        <w:tc>
          <w:tcPr>
            <w:tcW w:type="dxa" w:w="4706"/>
            <w:vAlign w:val="center"/>
            <w:tcMar>
              <w:top w:w="60" w:type="dxa"/>
              <w:start w:w="70" w:type="dxa"/>
              <w:bottom w:w="60" w:type="dxa"/>
              <w:end w:w="70" w:type="dxa"/>
            </w:tcMar>
          </w:tcPr>
          <w:p>
            <w:r>
              <w:t>Только производные результаты. Исходные данные PhysioNet в репозиторий не помещаются.</w:t>
            </w:r>
          </w:p>
        </w:tc>
        <w:tc>
          <w:tcPr>
            <w:tcW w:type="dxa" w:w="2608"/>
            <w:vAlign w:val="center"/>
            <w:tcMar>
              <w:top w:w="60" w:type="dxa"/>
              <w:start w:w="70" w:type="dxa"/>
              <w:bottom w:w="60" w:type="dxa"/>
              <w:end w:w="70" w:type="dxa"/>
            </w:tcMar>
          </w:tcPr>
          <w:p>
            <w:r>
              <w:t>Папка запуска с манифестом и контрольными суммами.</w:t>
            </w:r>
          </w:p>
        </w:tc>
      </w:tr>
    </w:tbl>
    <w:p>
      <w:pPr>
        <w:spacing w:after="20"/>
      </w:pPr>
    </w:p>
    <w:p>
      <w:pPr>
        <w:keepNext/>
        <w:spacing w:before="80" w:after="40" w:line="240" w:lineRule="auto"/>
        <w:jc w:val="left"/>
      </w:pPr>
      <w:r>
        <w:rPr>
          <w:rFonts w:ascii="Times New Roman" w:hAnsi="Times New Roman" w:eastAsia="Times New Roman"/>
          <w:b/>
          <w:i w:val="0"/>
          <w:sz w:val="21"/>
        </w:rPr>
        <w:t>Контракты данных и правила исключения утечки</w:t>
      </w:r>
    </w:p>
    <w:p>
      <w:pPr>
        <w:spacing w:line="240" w:lineRule="auto" w:after="40"/>
        <w:ind w:firstLine="709"/>
        <w:jc w:val="both"/>
      </w:pPr>
      <w:r>
        <w:rPr>
          <w:rFonts w:ascii="Times New Roman" w:hAnsi="Times New Roman" w:eastAsia="Times New Roman"/>
          <w:b w:val="0"/>
          <w:i w:val="0"/>
          <w:sz w:val="20"/>
        </w:rPr>
        <w:t>Разделение PhysioNet выполняется до формирования окон. Идентификатор пациента может находиться только в одном из наборов train, validation или test. Рекомендуемое соотношение составляет 60, 20 и 20 процентов с сохранением доли сепсиса. Файл splits.json создаётся один раз, блокируется от перезаписи и входит в манифест эксперимента. Все статистики нормирования, медианы, пороги концептов и веса классов рассчитываются только на train. Validation используется для выбора архитектуры, порогов и слоёв. Test открывается после фиксации конфигурации.</w:t>
      </w:r>
    </w:p>
    <w:p>
      <w:pPr>
        <w:spacing w:line="240" w:lineRule="auto" w:after="60"/>
        <w:ind w:firstLine="709"/>
        <w:jc w:val="both"/>
      </w:pPr>
      <w:r>
        <w:rPr>
          <w:rFonts w:ascii="Times New Roman" w:hAnsi="Times New Roman"/>
          <w:b w:val="0"/>
          <w:i w:val="0"/>
          <w:sz w:val="20"/>
        </w:rPr>
        <w:t>Окно заканчивается в момент t и содержит только часы от t-35 до t. Положительная метка означает первое развитие сепсиса в интервале от t+1 до t+6. Окна после момента начала сепсиса исключаются. У пациентов без сепсиса используются только окна, после которых доступны все шесть часов горизонта. Заполнение строится строго по прошлым наблюдениям. Для каждого динамического показателя сохраняются три канала: нормированное значение, маска измерения и логарифм времени с последнего доступного измерения.</w:t>
      </w:r>
    </w:p>
    <w:p>
      <w:pPr>
        <w:spacing w:after="60" w:line="240" w:lineRule="auto"/>
      </w:pPr>
      <w:r>
        <w:rPr>
          <w:rFonts w:ascii="Times New Roman" w:hAnsi="Times New Roman"/>
          <w:b w:val="0"/>
          <w:i w:val="0"/>
          <w:sz w:val="20"/>
        </w:rPr>
        <w:t>Для Med-CircuitBench используются восемь наблюдаемых показателей и три известных лечебных воздействия. Итоговый входной тензор имеет форму [B, 36, 27]. В него входят восемь значений, три бинарных воздействия, восемь масок и восемь временных интервалов. Маски воздействий не создаются, поскольку их состояние известно в каждый час. Для PhysioNet в MVP используются восемь выбранных динамических показателей без искусственно восстановленных лечебных каналов. Итоговая форма равна [B, 36, 24] и включает восемь значений, восемь масок и восемь временных интервалов. Размер входа определяется конфигурацией набора данных и проверяется до обучения.</w:t>
      </w:r>
    </w:p>
    <w:p>
      <w:pPr>
        <w:spacing w:after="60" w:line="240" w:lineRule="auto"/>
      </w:pPr>
      <w:r>
        <w:rPr>
          <w:rFonts w:ascii="Times New Roman" w:hAnsi="Times New Roman"/>
          <w:b w:val="0"/>
          <w:i w:val="0"/>
          <w:sz w:val="20"/>
        </w:rPr>
        <w:t>Если показатель измерен в текущий час, его маска равна единице, а временной интервал равен нулю. При отсутствии измерения значение после нормирования заменяется нулём, маска равна нулю, а временной канал вычисляется как log(1 + min(Δt, 36)), где Δt обозначает число часов после последнего измерения. Если измерений до начала окна не было, принимается Δt = 36. Нормирующие средние и стандартные отклонения рассчитываются только по обучающим пациентам. Для лечебных воздействий Med-CircuitBench записывается единица при активном воздействии и ноль в остальных случаях.</w:t>
      </w:r>
    </w:p>
    <w:p>
      <w:pPr>
        <w:keepNext/>
        <w:spacing w:before="80" w:after="40"/>
        <w:jc w:val="center"/>
      </w:pPr>
      <w:r>
        <w:rPr>
          <w:rFonts w:ascii="Times New Roman" w:hAnsi="Times New Roman" w:eastAsia="Times New Roman"/>
          <w:b w:val="0"/>
          <w:i w:val="0"/>
          <w:sz w:val="20"/>
        </w:rPr>
        <w:t>Таблица А.3 - Контракты наборов данных</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1814"/>
            <w:vAlign w:val="center"/>
            <w:shd w:fill="D9EAF7"/>
            <w:tcMar>
              <w:top w:w="60" w:type="dxa"/>
              <w:start w:w="70" w:type="dxa"/>
              <w:bottom w:w="60" w:type="dxa"/>
              <w:end w:w="70" w:type="dxa"/>
            </w:tcMar>
          </w:tcPr>
          <w:p>
            <w:r>
              <w:rPr>
                <w:rFonts w:ascii="Times New Roman" w:hAnsi="Times New Roman"/>
                <w:b/>
                <w:sz w:val="17"/>
              </w:rPr>
              <w:t>Объект</w:t>
            </w:r>
          </w:p>
        </w:tc>
        <w:tc>
          <w:tcPr>
            <w:tcW w:type="dxa" w:w="4932"/>
            <w:vAlign w:val="center"/>
            <w:shd w:fill="D9EAF7"/>
            <w:tcMar>
              <w:top w:w="60" w:type="dxa"/>
              <w:start w:w="70" w:type="dxa"/>
              <w:bottom w:w="60" w:type="dxa"/>
              <w:end w:w="70" w:type="dxa"/>
            </w:tcMar>
          </w:tcPr>
          <w:p>
            <w:r>
              <w:rPr>
                <w:rFonts w:ascii="Times New Roman" w:hAnsi="Times New Roman"/>
                <w:b/>
                <w:sz w:val="17"/>
              </w:rPr>
              <w:t>Форма и поля</w:t>
            </w:r>
          </w:p>
        </w:tc>
        <w:tc>
          <w:tcPr>
            <w:tcW w:type="dxa" w:w="2891"/>
            <w:vAlign w:val="center"/>
            <w:shd w:fill="D9EAF7"/>
            <w:tcMar>
              <w:top w:w="60" w:type="dxa"/>
              <w:start w:w="70" w:type="dxa"/>
              <w:bottom w:w="60" w:type="dxa"/>
              <w:end w:w="70" w:type="dxa"/>
            </w:tcMar>
          </w:tcPr>
          <w:p>
            <w:r>
              <w:rPr>
                <w:rFonts w:ascii="Times New Roman" w:hAnsi="Times New Roman"/>
                <w:b/>
                <w:sz w:val="17"/>
              </w:rPr>
              <w:t>Проверка</w:t>
            </w:r>
          </w:p>
        </w:tc>
      </w:tr>
      <w:tr>
        <w:trPr>
          <w:cantSplit/>
          <w:cantSplit/>
        </w:trPr>
        <w:tc>
          <w:tcPr>
            <w:tcW w:type="dxa" w:w="1814"/>
            <w:vAlign w:val="top"/>
            <w:tcMar>
              <w:top w:w="60" w:type="dxa"/>
              <w:start w:w="70" w:type="dxa"/>
              <w:bottom w:w="60" w:type="dxa"/>
              <w:end w:w="70" w:type="dxa"/>
            </w:tcMar>
          </w:tcPr>
          <w:p>
            <w:r>
              <w:t>PatientRecord</w:t>
            </w:r>
          </w:p>
        </w:tc>
        <w:tc>
          <w:tcPr>
            <w:tcW w:type="dxa" w:w="4932"/>
            <w:vAlign w:val="top"/>
            <w:tcMar>
              <w:top w:w="60" w:type="dxa"/>
              <w:start w:w="70" w:type="dxa"/>
              <w:bottom w:w="60" w:type="dxa"/>
              <w:end w:w="70" w:type="dxa"/>
            </w:tcMar>
          </w:tcPr>
          <w:p>
            <w:r>
              <w:t>patient_id, hour, values, masks, delta_time, static, sepsis_label. Часы строго возрастают.</w:t>
            </w:r>
          </w:p>
        </w:tc>
        <w:tc>
          <w:tcPr>
            <w:tcW w:type="dxa" w:w="2891"/>
            <w:vAlign w:val="top"/>
            <w:tcMar>
              <w:top w:w="60" w:type="dxa"/>
              <w:start w:w="70" w:type="dxa"/>
              <w:bottom w:w="60" w:type="dxa"/>
              <w:end w:w="70" w:type="dxa"/>
            </w:tcMar>
          </w:tcPr>
          <w:p>
            <w:r>
              <w:t>Нет повторов patient_id-hour, нет бесконечных значений, единицы измерения приведены к единому виду.</w:t>
            </w:r>
          </w:p>
        </w:tc>
      </w:tr>
      <w:tr>
        <w:trPr>
          <w:cantSplit/>
          <w:cantSplit/>
        </w:trPr>
        <w:tc>
          <w:tcPr>
            <w:tcW w:type="dxa" w:w="1814"/>
            <w:vAlign w:val="top"/>
            <w:tcMar>
              <w:top w:w="60" w:type="dxa"/>
              <w:start w:w="70" w:type="dxa"/>
              <w:bottom w:w="60" w:type="dxa"/>
              <w:end w:w="70" w:type="dxa"/>
            </w:tcMar>
          </w:tcPr>
          <w:p>
            <w:r>
              <w:t>WindowBatch</w:t>
            </w:r>
          </w:p>
        </w:tc>
        <w:tc>
          <w:tcPr>
            <w:tcW w:type="dxa" w:w="4932"/>
            <w:vAlign w:val="center"/>
            <w:tcMar>
              <w:top w:w="60" w:type="dxa"/>
              <w:start w:w="70" w:type="dxa"/>
              <w:bottom w:w="60" w:type="dxa"/>
              <w:end w:w="70" w:type="dxa"/>
            </w:tcMar>
          </w:tcPr>
          <w:p>
            <w:pPr>
              <w:spacing w:after="0" w:line="240" w:lineRule="auto"/>
            </w:pPr>
            <w:r/>
            <w:r>
              <w:rPr>
                <w:rFonts w:ascii="Times New Roman" w:hAnsi="Times New Roman"/>
                <w:b w:val="0"/>
                <w:sz w:val="16"/>
              </w:rPr>
              <w:t>model_input [B,36,D]. Для Med-CircuitBench D=27: 8 показателей + 3 воздействия + 8 масок + 8 временных каналов. Для PhysioNet MVP D=24: 8 показателей + 8 масок + 8 временных каналов. target [B]. static не используется в MVP.</w:t>
            </w:r>
          </w:p>
        </w:tc>
        <w:tc>
          <w:tcPr>
            <w:tcW w:type="dxa" w:w="2891"/>
            <w:vAlign w:val="center"/>
            <w:tcMar>
              <w:top w:w="60" w:type="dxa"/>
              <w:start w:w="70" w:type="dxa"/>
              <w:bottom w:w="60" w:type="dxa"/>
              <w:end w:w="70" w:type="dxa"/>
            </w:tcMar>
          </w:tcPr>
          <w:p>
            <w:pPr>
              <w:spacing w:after="0" w:line="240" w:lineRule="auto"/>
            </w:pPr>
            <w:r/>
            <w:r>
              <w:rPr>
                <w:rFonts w:ascii="Times New Roman" w:hAnsi="Times New Roman"/>
                <w:b w:val="0"/>
                <w:sz w:val="16"/>
              </w:rPr>
              <w:t>Последний входной час предшествует горизонту метки. D совпадает с dataset_config. В тензорах отсутствуют NaN и бесконечные значения.</w:t>
            </w:r>
          </w:p>
        </w:tc>
      </w:tr>
      <w:tr>
        <w:trPr>
          <w:cantSplit/>
          <w:cantSplit/>
        </w:trPr>
        <w:tc>
          <w:tcPr>
            <w:tcW w:type="dxa" w:w="1814"/>
            <w:vAlign w:val="top"/>
            <w:tcMar>
              <w:top w:w="60" w:type="dxa"/>
              <w:start w:w="70" w:type="dxa"/>
              <w:bottom w:w="60" w:type="dxa"/>
              <w:end w:w="70" w:type="dxa"/>
            </w:tcMar>
          </w:tcPr>
          <w:p>
            <w:r>
              <w:t>BenchmarkEpisode</w:t>
            </w:r>
          </w:p>
        </w:tc>
        <w:tc>
          <w:tcPr>
            <w:tcW w:type="dxa" w:w="4932"/>
            <w:vAlign w:val="center"/>
            <w:tcMar>
              <w:top w:w="60" w:type="dxa"/>
              <w:start w:w="70" w:type="dxa"/>
              <w:bottom w:w="60" w:type="dxa"/>
              <w:end w:w="70" w:type="dxa"/>
            </w:tcMar>
          </w:tcPr>
          <w:p>
            <w:pPr>
              <w:spacing w:after="0" w:line="240" w:lineRule="auto"/>
            </w:pPr>
            <w:r/>
            <w:r>
              <w:rPr>
                <w:rFonts w:ascii="Times New Roman" w:hAnsi="Times New Roman"/>
                <w:b w:val="0"/>
                <w:sz w:val="16"/>
              </w:rPr>
              <w:t>states [42,5], treatments [42,3], observations [42,8], model_input [36,27], target, true_edges.</w:t>
            </w:r>
          </w:p>
        </w:tc>
        <w:tc>
          <w:tcPr>
            <w:tcW w:type="dxa" w:w="2891"/>
            <w:vAlign w:val="top"/>
            <w:tcMar>
              <w:top w:w="60" w:type="dxa"/>
              <w:start w:w="70" w:type="dxa"/>
              <w:bottom w:w="60" w:type="dxa"/>
              <w:end w:w="70" w:type="dxa"/>
            </w:tcMar>
          </w:tcPr>
          <w:p>
            <w:r>
              <w:t>При одинаковом seed эпизод совпадает побитно. Все значения лежат в заданных диапазонах.</w:t>
            </w:r>
          </w:p>
        </w:tc>
      </w:tr>
      <w:tr>
        <w:trPr>
          <w:cantSplit/>
          <w:cantSplit/>
        </w:trPr>
        <w:tc>
          <w:tcPr>
            <w:tcW w:type="dxa" w:w="1814"/>
            <w:vAlign w:val="top"/>
            <w:tcMar>
              <w:top w:w="60" w:type="dxa"/>
              <w:start w:w="70" w:type="dxa"/>
              <w:bottom w:w="60" w:type="dxa"/>
              <w:end w:w="70" w:type="dxa"/>
            </w:tcMar>
          </w:tcPr>
          <w:p>
            <w:r>
              <w:t>ActivationStore</w:t>
            </w:r>
          </w:p>
        </w:tc>
        <w:tc>
          <w:tcPr>
            <w:tcW w:type="dxa" w:w="4932"/>
            <w:vAlign w:val="top"/>
            <w:tcMar>
              <w:top w:w="60" w:type="dxa"/>
              <w:start w:w="70" w:type="dxa"/>
              <w:bottom w:w="60" w:type="dxa"/>
              <w:end w:w="70" w:type="dxa"/>
            </w:tcMar>
          </w:tcPr>
          <w:p>
            <w:r>
              <w:t>run_id, patient_id, window_id, layer, token, h_ffn, a_ffn, logit, target. Хранение float16 или float32.</w:t>
            </w:r>
          </w:p>
        </w:tc>
        <w:tc>
          <w:tcPr>
            <w:tcW w:type="dxa" w:w="2891"/>
            <w:vAlign w:val="top"/>
            <w:tcMar>
              <w:top w:w="60" w:type="dxa"/>
              <w:start w:w="70" w:type="dxa"/>
              <w:bottom w:w="60" w:type="dxa"/>
              <w:end w:w="70" w:type="dxa"/>
            </w:tcMar>
          </w:tcPr>
          <w:p>
            <w:r>
              <w:t>Прогноз с включённым извлечением совпадает с обычным прогнозом с погрешностью не более 1e-6.</w:t>
            </w:r>
          </w:p>
        </w:tc>
      </w:tr>
      <w:tr>
        <w:trPr>
          <w:cantSplit/>
          <w:cantSplit/>
        </w:trPr>
        <w:tc>
          <w:tcPr>
            <w:tcW w:type="dxa" w:w="1814"/>
            <w:vAlign w:val="top"/>
            <w:tcMar>
              <w:top w:w="60" w:type="dxa"/>
              <w:start w:w="70" w:type="dxa"/>
              <w:bottom w:w="60" w:type="dxa"/>
              <w:end w:w="70" w:type="dxa"/>
            </w:tcMar>
          </w:tcPr>
          <w:p>
            <w:r>
              <w:t>FeatureCatalog</w:t>
            </w:r>
          </w:p>
        </w:tc>
        <w:tc>
          <w:tcPr>
            <w:tcW w:type="dxa" w:w="4932"/>
            <w:vAlign w:val="top"/>
            <w:tcMar>
              <w:top w:w="60" w:type="dxa"/>
              <w:start w:w="70" w:type="dxa"/>
              <w:bottom w:w="60" w:type="dxa"/>
              <w:end w:w="70" w:type="dxa"/>
            </w:tcMar>
          </w:tcPr>
          <w:p>
            <w:r>
              <w:t>layer, feature_id, support, mean, std, decoder_norm, concept_assoc, error_enrichment, stability, IE, IP.</w:t>
            </w:r>
          </w:p>
        </w:tc>
        <w:tc>
          <w:tcPr>
            <w:tcW w:type="dxa" w:w="2891"/>
            <w:vAlign w:val="top"/>
            <w:tcMar>
              <w:top w:w="60" w:type="dxa"/>
              <w:start w:w="70" w:type="dxa"/>
              <w:bottom w:w="60" w:type="dxa"/>
              <w:end w:w="70" w:type="dxa"/>
            </w:tcMar>
          </w:tcPr>
          <w:p>
            <w:r>
              <w:t>feature_id уникален внутри слоя, std положителен, доля активации находится в диапазоне от 0 до 1.</w:t>
            </w:r>
          </w:p>
        </w:tc>
      </w:tr>
      <w:tr>
        <w:trPr>
          <w:cantSplit/>
          <w:cantSplit/>
        </w:trPr>
        <w:tc>
          <w:tcPr>
            <w:tcW w:type="dxa" w:w="1814"/>
            <w:vAlign w:val="top"/>
            <w:tcMar>
              <w:top w:w="60" w:type="dxa"/>
              <w:start w:w="70" w:type="dxa"/>
              <w:bottom w:w="60" w:type="dxa"/>
              <w:end w:w="70" w:type="dxa"/>
            </w:tcMar>
          </w:tcPr>
          <w:p>
            <w:r>
              <w:t>CircuitRecord</w:t>
            </w:r>
          </w:p>
        </w:tc>
        <w:tc>
          <w:tcPr>
            <w:tcW w:type="dxa" w:w="4932"/>
            <w:vAlign w:val="top"/>
            <w:tcMar>
              <w:top w:w="60" w:type="dxa"/>
              <w:start w:w="70" w:type="dxa"/>
              <w:bottom w:w="60" w:type="dxa"/>
              <w:end w:w="70" w:type="dxa"/>
            </w:tcMar>
          </w:tcPr>
          <w:p>
            <w:r>
              <w:t>circuit_id, ordered_nodes, ordered_edges, edge_DR, edge_p, CIE, IP, OTE, completeness, stability.</w:t>
            </w:r>
          </w:p>
        </w:tc>
        <w:tc>
          <w:tcPr>
            <w:tcW w:type="dxa" w:w="2891"/>
            <w:vAlign w:val="top"/>
            <w:tcMar>
              <w:top w:w="60" w:type="dxa"/>
              <w:start w:w="70" w:type="dxa"/>
              <w:bottom w:w="60" w:type="dxa"/>
              <w:end w:w="70" w:type="dxa"/>
            </w:tcMar>
          </w:tcPr>
          <w:p>
            <w:r>
              <w:t>Слои узлов строго возрастают, циклы отсутствуют, все узлы существуют в каталоге признаков.</w:t>
            </w:r>
          </w:p>
        </w:tc>
      </w:tr>
    </w:tbl>
    <w:p>
      <w:pPr>
        <w:spacing w:after="20"/>
      </w:pPr>
    </w:p>
    <w:p>
      <w:pPr>
        <w:keepNext/>
        <w:spacing w:before="80" w:after="40" w:line="240" w:lineRule="auto"/>
        <w:jc w:val="left"/>
      </w:pPr>
      <w:r>
        <w:rPr>
          <w:rFonts w:ascii="Times New Roman" w:hAnsi="Times New Roman" w:eastAsia="Times New Roman"/>
          <w:b/>
          <w:i w:val="0"/>
          <w:sz w:val="21"/>
        </w:rPr>
        <w:t>Генератор Med-CircuitBench</w:t>
      </w:r>
    </w:p>
    <w:p>
      <w:pPr>
        <w:spacing w:line="240" w:lineRule="auto" w:after="40"/>
        <w:ind w:firstLine="709"/>
        <w:jc w:val="both"/>
      </w:pPr>
      <w:r>
        <w:rPr>
          <w:rFonts w:ascii="Times New Roman" w:hAnsi="Times New Roman" w:eastAsia="Times New Roman"/>
          <w:b w:val="0"/>
          <w:i w:val="0"/>
          <w:sz w:val="20"/>
        </w:rPr>
        <w:t>Один эпизод содержит 42 часа. Первые 36 часов образуют вход, последующие шесть часов задают горизонт прогноза. Порядок скрытых состояний фиксирован как I, R, V, O и S. Они обозначают инфекционную нагрузку, воспалительный ответ, снижение сосудистого тонуса, органную дисфункцию и риск шока. Порядок лечебных воздействий фиксирован как антибиотик, инфузия и вазопрессор. Генератор обязан сохранять скрытые состояния и истинные связи, но эти данные запрещено передавать модели.</w:t>
      </w:r>
    </w:p>
    <w:p>
      <w:pPr>
        <w:spacing w:after="0" w:line="240" w:lineRule="auto"/>
        <w:ind w:left="227" w:right="113"/>
      </w:pPr>
      <w:r>
        <w:rPr>
          <w:rFonts w:ascii="Courier New" w:hAnsi="Courier New" w:eastAsia="Courier New"/>
          <w:b w:val="0"/>
          <w:i w:val="0"/>
          <w:sz w:val="17"/>
        </w:rPr>
        <w:t>s[t] = sigmoid(b + A @ s[t-1] + B @ u[t-delay] + q * infection_impulse[t] + eta[t])</w:t>
      </w:r>
    </w:p>
    <w:p>
      <w:pPr>
        <w:spacing w:after="0" w:line="240" w:lineRule="auto"/>
        <w:ind w:left="227" w:right="113"/>
      </w:pPr>
      <w:r>
        <w:rPr>
          <w:rFonts w:ascii="Courier New" w:hAnsi="Courier New" w:eastAsia="Courier New"/>
          <w:b w:val="0"/>
          <w:i w:val="0"/>
          <w:sz w:val="17"/>
        </w:rPr>
        <w:t>x[t] = clip(mu_x + G @ s[t] + H @ u[t] + epsilon[t], clinical_min, clinical_max)</w:t>
      </w:r>
    </w:p>
    <w:p>
      <w:pPr>
        <w:spacing w:after="0" w:line="240" w:lineRule="auto"/>
        <w:ind w:left="227" w:right="113"/>
      </w:pPr>
      <w:r>
        <w:rPr>
          <w:rFonts w:ascii="Courier New" w:hAnsi="Courier New" w:eastAsia="Courier New"/>
          <w:b w:val="0"/>
          <w:i w:val="0"/>
          <w:sz w:val="17"/>
        </w:rPr>
        <w:t>y = 1, если max(S[36:42]) &gt;= 0.65; иначе y = 0</w:t>
      </w:r>
    </w:p>
    <w:p>
      <w:pPr>
        <w:keepNext/>
        <w:spacing w:before="80" w:after="40"/>
        <w:jc w:val="center"/>
      </w:pPr>
      <w:r>
        <w:rPr>
          <w:rFonts w:ascii="Times New Roman" w:hAnsi="Times New Roman" w:eastAsia="Times New Roman"/>
          <w:b w:val="0"/>
          <w:i w:val="0"/>
          <w:sz w:val="20"/>
        </w:rPr>
        <w:t>Таблица А.4 - Матрица A переходов скрытых состояний</w:t>
      </w:r>
    </w:p>
    <w:tbl>
      <w:tblPr>
        <w:tblStyle w:val="TableGrid"/>
        <w:tblW w:type="auto" w:w="0"/>
        <w:jc w:val="center"/>
        <w:tblLayout w:type="fixed"/>
        <w:tblLook w:firstColumn="1" w:firstRow="1" w:lastColumn="0" w:lastRow="0" w:noHBand="0" w:noVBand="1" w:val="04A0"/>
      </w:tblPr>
      <w:tblGrid>
        <w:gridCol w:w="2268"/>
        <w:gridCol w:w="1474"/>
        <w:gridCol w:w="1474"/>
        <w:gridCol w:w="1474"/>
        <w:gridCol w:w="1474"/>
        <w:gridCol w:w="1474"/>
      </w:tblGrid>
      <w:tr>
        <w:trPr>
          <w:tblHeader w:val="true"/>
          <w:cantSplit/>
          <w:tblHeader w:val="true"/>
          <w:cantSplit/>
        </w:trPr>
        <w:tc>
          <w:tcPr>
            <w:tcW w:type="dxa" w:w="2268"/>
            <w:vAlign w:val="center"/>
            <w:shd w:fill="D9EAF7"/>
            <w:tcMar>
              <w:top w:w="60" w:type="dxa"/>
              <w:start w:w="70" w:type="dxa"/>
              <w:bottom w:w="60" w:type="dxa"/>
              <w:end w:w="70" w:type="dxa"/>
            </w:tcMar>
          </w:tcPr>
          <w:p>
            <w:r>
              <w:rPr>
                <w:rFonts w:ascii="Times New Roman" w:hAnsi="Times New Roman"/>
                <w:b/>
                <w:sz w:val="17"/>
              </w:rPr>
              <w:t>Состояние</w:t>
            </w:r>
          </w:p>
        </w:tc>
        <w:tc>
          <w:tcPr>
            <w:tcW w:type="dxa" w:w="1474"/>
            <w:vAlign w:val="center"/>
            <w:shd w:fill="D9EAF7"/>
            <w:tcMar>
              <w:top w:w="60" w:type="dxa"/>
              <w:start w:w="70" w:type="dxa"/>
              <w:bottom w:w="60" w:type="dxa"/>
              <w:end w:w="70" w:type="dxa"/>
            </w:tcMar>
          </w:tcPr>
          <w:p>
            <w:r>
              <w:rPr>
                <w:rFonts w:ascii="Times New Roman" w:hAnsi="Times New Roman"/>
                <w:b/>
                <w:sz w:val="17"/>
              </w:rPr>
              <w:t>I</w:t>
            </w:r>
          </w:p>
        </w:tc>
        <w:tc>
          <w:tcPr>
            <w:tcW w:type="dxa" w:w="1474"/>
            <w:vAlign w:val="center"/>
            <w:shd w:fill="D9EAF7"/>
            <w:tcMar>
              <w:top w:w="60" w:type="dxa"/>
              <w:start w:w="70" w:type="dxa"/>
              <w:bottom w:w="60" w:type="dxa"/>
              <w:end w:w="70" w:type="dxa"/>
            </w:tcMar>
          </w:tcPr>
          <w:p>
            <w:r>
              <w:rPr>
                <w:rFonts w:ascii="Times New Roman" w:hAnsi="Times New Roman"/>
                <w:b/>
                <w:sz w:val="17"/>
              </w:rPr>
              <w:t>R</w:t>
            </w:r>
          </w:p>
        </w:tc>
        <w:tc>
          <w:tcPr>
            <w:tcW w:type="dxa" w:w="1474"/>
            <w:vAlign w:val="center"/>
            <w:shd w:fill="D9EAF7"/>
            <w:tcMar>
              <w:top w:w="60" w:type="dxa"/>
              <w:start w:w="70" w:type="dxa"/>
              <w:bottom w:w="60" w:type="dxa"/>
              <w:end w:w="70" w:type="dxa"/>
            </w:tcMar>
          </w:tcPr>
          <w:p>
            <w:r>
              <w:rPr>
                <w:rFonts w:ascii="Times New Roman" w:hAnsi="Times New Roman"/>
                <w:b/>
                <w:sz w:val="17"/>
              </w:rPr>
              <w:t>V</w:t>
            </w:r>
          </w:p>
        </w:tc>
        <w:tc>
          <w:tcPr>
            <w:tcW w:type="dxa" w:w="1474"/>
            <w:vAlign w:val="center"/>
            <w:shd w:fill="D9EAF7"/>
            <w:tcMar>
              <w:top w:w="60" w:type="dxa"/>
              <w:start w:w="70" w:type="dxa"/>
              <w:bottom w:w="60" w:type="dxa"/>
              <w:end w:w="70" w:type="dxa"/>
            </w:tcMar>
          </w:tcPr>
          <w:p>
            <w:r>
              <w:rPr>
                <w:rFonts w:ascii="Times New Roman" w:hAnsi="Times New Roman"/>
                <w:b/>
                <w:sz w:val="17"/>
              </w:rPr>
              <w:t>O</w:t>
            </w:r>
          </w:p>
        </w:tc>
        <w:tc>
          <w:tcPr>
            <w:tcW w:type="dxa" w:w="1474"/>
            <w:vAlign w:val="center"/>
            <w:shd w:fill="D9EAF7"/>
            <w:tcMar>
              <w:top w:w="60" w:type="dxa"/>
              <w:start w:w="70" w:type="dxa"/>
              <w:bottom w:w="60" w:type="dxa"/>
              <w:end w:w="70" w:type="dxa"/>
            </w:tcMar>
          </w:tcPr>
          <w:p>
            <w:r>
              <w:rPr>
                <w:rFonts w:ascii="Times New Roman" w:hAnsi="Times New Roman"/>
                <w:b/>
                <w:sz w:val="17"/>
              </w:rPr>
              <w:t>S</w:t>
            </w:r>
          </w:p>
        </w:tc>
      </w:tr>
      <w:tr>
        <w:trPr>
          <w:cantSplit/>
          <w:cantSplit/>
        </w:trPr>
        <w:tc>
          <w:tcPr>
            <w:tcW w:type="dxa" w:w="2268"/>
            <w:vAlign w:val="top"/>
            <w:tcMar>
              <w:top w:w="60" w:type="dxa"/>
              <w:start w:w="70" w:type="dxa"/>
              <w:bottom w:w="60" w:type="dxa"/>
              <w:end w:w="70" w:type="dxa"/>
            </w:tcMar>
          </w:tcPr>
          <w:p>
            <w:r>
              <w:t>I</w:t>
            </w:r>
          </w:p>
        </w:tc>
        <w:tc>
          <w:tcPr>
            <w:tcW w:type="dxa" w:w="1474"/>
            <w:vAlign w:val="top"/>
            <w:tcMar>
              <w:top w:w="60" w:type="dxa"/>
              <w:start w:w="70" w:type="dxa"/>
              <w:bottom w:w="60" w:type="dxa"/>
              <w:end w:w="70" w:type="dxa"/>
            </w:tcMar>
          </w:tcPr>
          <w:p>
            <w:r>
              <w:t>0,90</w:t>
            </w:r>
          </w:p>
        </w:tc>
        <w:tc>
          <w:tcPr>
            <w:tcW w:type="dxa" w:w="1474"/>
            <w:vAlign w:val="top"/>
            <w:tcMar>
              <w:top w:w="60" w:type="dxa"/>
              <w:start w:w="70" w:type="dxa"/>
              <w:bottom w:w="60" w:type="dxa"/>
              <w:end w:w="70" w:type="dxa"/>
            </w:tcMar>
          </w:tcPr>
          <w:p>
            <w:r>
              <w:t>0</w:t>
            </w:r>
          </w:p>
        </w:tc>
        <w:tc>
          <w:tcPr>
            <w:tcW w:type="dxa" w:w="1474"/>
            <w:vAlign w:val="top"/>
            <w:tcMar>
              <w:top w:w="60" w:type="dxa"/>
              <w:start w:w="70" w:type="dxa"/>
              <w:bottom w:w="60" w:type="dxa"/>
              <w:end w:w="70" w:type="dxa"/>
            </w:tcMar>
          </w:tcPr>
          <w:p>
            <w:r>
              <w:t>0</w:t>
            </w:r>
          </w:p>
        </w:tc>
        <w:tc>
          <w:tcPr>
            <w:tcW w:type="dxa" w:w="1474"/>
            <w:vAlign w:val="top"/>
            <w:tcMar>
              <w:top w:w="60" w:type="dxa"/>
              <w:start w:w="70" w:type="dxa"/>
              <w:bottom w:w="60" w:type="dxa"/>
              <w:end w:w="70" w:type="dxa"/>
            </w:tcMar>
          </w:tcPr>
          <w:p>
            <w:r>
              <w:t>0</w:t>
            </w:r>
          </w:p>
        </w:tc>
        <w:tc>
          <w:tcPr>
            <w:tcW w:type="dxa" w:w="1474"/>
            <w:vAlign w:val="top"/>
            <w:tcMar>
              <w:top w:w="60" w:type="dxa"/>
              <w:start w:w="70" w:type="dxa"/>
              <w:bottom w:w="60" w:type="dxa"/>
              <w:end w:w="70" w:type="dxa"/>
            </w:tcMar>
          </w:tcPr>
          <w:p>
            <w:r>
              <w:t>0</w:t>
            </w:r>
          </w:p>
        </w:tc>
      </w:tr>
      <w:tr>
        <w:trPr>
          <w:cantSplit/>
          <w:cantSplit/>
        </w:trPr>
        <w:tc>
          <w:tcPr>
            <w:tcW w:type="dxa" w:w="2268"/>
            <w:vAlign w:val="top"/>
            <w:tcMar>
              <w:top w:w="60" w:type="dxa"/>
              <w:start w:w="70" w:type="dxa"/>
              <w:bottom w:w="60" w:type="dxa"/>
              <w:end w:w="70" w:type="dxa"/>
            </w:tcMar>
          </w:tcPr>
          <w:p>
            <w:r>
              <w:t>R</w:t>
            </w:r>
          </w:p>
        </w:tc>
        <w:tc>
          <w:tcPr>
            <w:tcW w:type="dxa" w:w="1474"/>
            <w:vAlign w:val="top"/>
            <w:tcMar>
              <w:top w:w="60" w:type="dxa"/>
              <w:start w:w="70" w:type="dxa"/>
              <w:bottom w:w="60" w:type="dxa"/>
              <w:end w:w="70" w:type="dxa"/>
            </w:tcMar>
          </w:tcPr>
          <w:p>
            <w:r>
              <w:t>0,80</w:t>
            </w:r>
          </w:p>
        </w:tc>
        <w:tc>
          <w:tcPr>
            <w:tcW w:type="dxa" w:w="1474"/>
            <w:vAlign w:val="top"/>
            <w:tcMar>
              <w:top w:w="60" w:type="dxa"/>
              <w:start w:w="70" w:type="dxa"/>
              <w:bottom w:w="60" w:type="dxa"/>
              <w:end w:w="70" w:type="dxa"/>
            </w:tcMar>
          </w:tcPr>
          <w:p>
            <w:r>
              <w:t>0,75</w:t>
            </w:r>
          </w:p>
        </w:tc>
        <w:tc>
          <w:tcPr>
            <w:tcW w:type="dxa" w:w="1474"/>
            <w:vAlign w:val="top"/>
            <w:tcMar>
              <w:top w:w="60" w:type="dxa"/>
              <w:start w:w="70" w:type="dxa"/>
              <w:bottom w:w="60" w:type="dxa"/>
              <w:end w:w="70" w:type="dxa"/>
            </w:tcMar>
          </w:tcPr>
          <w:p>
            <w:r>
              <w:t>0</w:t>
            </w:r>
          </w:p>
        </w:tc>
        <w:tc>
          <w:tcPr>
            <w:tcW w:type="dxa" w:w="1474"/>
            <w:vAlign w:val="top"/>
            <w:tcMar>
              <w:top w:w="60" w:type="dxa"/>
              <w:start w:w="70" w:type="dxa"/>
              <w:bottom w:w="60" w:type="dxa"/>
              <w:end w:w="70" w:type="dxa"/>
            </w:tcMar>
          </w:tcPr>
          <w:p>
            <w:r>
              <w:t>0</w:t>
            </w:r>
          </w:p>
        </w:tc>
        <w:tc>
          <w:tcPr>
            <w:tcW w:type="dxa" w:w="1474"/>
            <w:vAlign w:val="top"/>
            <w:tcMar>
              <w:top w:w="60" w:type="dxa"/>
              <w:start w:w="70" w:type="dxa"/>
              <w:bottom w:w="60" w:type="dxa"/>
              <w:end w:w="70" w:type="dxa"/>
            </w:tcMar>
          </w:tcPr>
          <w:p>
            <w:r>
              <w:t>0</w:t>
            </w:r>
          </w:p>
        </w:tc>
      </w:tr>
      <w:tr>
        <w:trPr>
          <w:cantSplit/>
          <w:cantSplit/>
        </w:trPr>
        <w:tc>
          <w:tcPr>
            <w:tcW w:type="dxa" w:w="2268"/>
            <w:vAlign w:val="top"/>
            <w:tcMar>
              <w:top w:w="60" w:type="dxa"/>
              <w:start w:w="70" w:type="dxa"/>
              <w:bottom w:w="60" w:type="dxa"/>
              <w:end w:w="70" w:type="dxa"/>
            </w:tcMar>
          </w:tcPr>
          <w:p>
            <w:r>
              <w:t>V</w:t>
            </w:r>
          </w:p>
        </w:tc>
        <w:tc>
          <w:tcPr>
            <w:tcW w:type="dxa" w:w="1474"/>
            <w:vAlign w:val="top"/>
            <w:tcMar>
              <w:top w:w="60" w:type="dxa"/>
              <w:start w:w="70" w:type="dxa"/>
              <w:bottom w:w="60" w:type="dxa"/>
              <w:end w:w="70" w:type="dxa"/>
            </w:tcMar>
          </w:tcPr>
          <w:p>
            <w:r>
              <w:t>0</w:t>
            </w:r>
          </w:p>
        </w:tc>
        <w:tc>
          <w:tcPr>
            <w:tcW w:type="dxa" w:w="1474"/>
            <w:vAlign w:val="top"/>
            <w:tcMar>
              <w:top w:w="60" w:type="dxa"/>
              <w:start w:w="70" w:type="dxa"/>
              <w:bottom w:w="60" w:type="dxa"/>
              <w:end w:w="70" w:type="dxa"/>
            </w:tcMar>
          </w:tcPr>
          <w:p>
            <w:r>
              <w:t>0,70</w:t>
            </w:r>
          </w:p>
        </w:tc>
        <w:tc>
          <w:tcPr>
            <w:tcW w:type="dxa" w:w="1474"/>
            <w:vAlign w:val="top"/>
            <w:tcMar>
              <w:top w:w="60" w:type="dxa"/>
              <w:start w:w="70" w:type="dxa"/>
              <w:bottom w:w="60" w:type="dxa"/>
              <w:end w:w="70" w:type="dxa"/>
            </w:tcMar>
          </w:tcPr>
          <w:p>
            <w:r>
              <w:t>0,70</w:t>
            </w:r>
          </w:p>
        </w:tc>
        <w:tc>
          <w:tcPr>
            <w:tcW w:type="dxa" w:w="1474"/>
            <w:vAlign w:val="top"/>
            <w:tcMar>
              <w:top w:w="60" w:type="dxa"/>
              <w:start w:w="70" w:type="dxa"/>
              <w:bottom w:w="60" w:type="dxa"/>
              <w:end w:w="70" w:type="dxa"/>
            </w:tcMar>
          </w:tcPr>
          <w:p>
            <w:r>
              <w:t>0</w:t>
            </w:r>
          </w:p>
        </w:tc>
        <w:tc>
          <w:tcPr>
            <w:tcW w:type="dxa" w:w="1474"/>
            <w:vAlign w:val="top"/>
            <w:tcMar>
              <w:top w:w="60" w:type="dxa"/>
              <w:start w:w="70" w:type="dxa"/>
              <w:bottom w:w="60" w:type="dxa"/>
              <w:end w:w="70" w:type="dxa"/>
            </w:tcMar>
          </w:tcPr>
          <w:p>
            <w:r>
              <w:t>0</w:t>
            </w:r>
          </w:p>
        </w:tc>
      </w:tr>
      <w:tr>
        <w:trPr>
          <w:cantSplit/>
          <w:cantSplit/>
        </w:trPr>
        <w:tc>
          <w:tcPr>
            <w:tcW w:type="dxa" w:w="2268"/>
            <w:vAlign w:val="top"/>
            <w:tcMar>
              <w:top w:w="60" w:type="dxa"/>
              <w:start w:w="70" w:type="dxa"/>
              <w:bottom w:w="60" w:type="dxa"/>
              <w:end w:w="70" w:type="dxa"/>
            </w:tcMar>
          </w:tcPr>
          <w:p>
            <w:r>
              <w:t>O</w:t>
            </w:r>
          </w:p>
        </w:tc>
        <w:tc>
          <w:tcPr>
            <w:tcW w:type="dxa" w:w="1474"/>
            <w:vAlign w:val="top"/>
            <w:tcMar>
              <w:top w:w="60" w:type="dxa"/>
              <w:start w:w="70" w:type="dxa"/>
              <w:bottom w:w="60" w:type="dxa"/>
              <w:end w:w="70" w:type="dxa"/>
            </w:tcMar>
          </w:tcPr>
          <w:p>
            <w:r>
              <w:t>0,15</w:t>
            </w:r>
          </w:p>
        </w:tc>
        <w:tc>
          <w:tcPr>
            <w:tcW w:type="dxa" w:w="1474"/>
            <w:vAlign w:val="top"/>
            <w:tcMar>
              <w:top w:w="60" w:type="dxa"/>
              <w:start w:w="70" w:type="dxa"/>
              <w:bottom w:w="60" w:type="dxa"/>
              <w:end w:w="70" w:type="dxa"/>
            </w:tcMar>
          </w:tcPr>
          <w:p>
            <w:r>
              <w:t>0</w:t>
            </w:r>
          </w:p>
        </w:tc>
        <w:tc>
          <w:tcPr>
            <w:tcW w:type="dxa" w:w="1474"/>
            <w:vAlign w:val="top"/>
            <w:tcMar>
              <w:top w:w="60" w:type="dxa"/>
              <w:start w:w="70" w:type="dxa"/>
              <w:bottom w:w="60" w:type="dxa"/>
              <w:end w:w="70" w:type="dxa"/>
            </w:tcMar>
          </w:tcPr>
          <w:p>
            <w:r>
              <w:t>0,65</w:t>
            </w:r>
          </w:p>
        </w:tc>
        <w:tc>
          <w:tcPr>
            <w:tcW w:type="dxa" w:w="1474"/>
            <w:vAlign w:val="top"/>
            <w:tcMar>
              <w:top w:w="60" w:type="dxa"/>
              <w:start w:w="70" w:type="dxa"/>
              <w:bottom w:w="60" w:type="dxa"/>
              <w:end w:w="70" w:type="dxa"/>
            </w:tcMar>
          </w:tcPr>
          <w:p>
            <w:r>
              <w:t>0,75</w:t>
            </w:r>
          </w:p>
        </w:tc>
        <w:tc>
          <w:tcPr>
            <w:tcW w:type="dxa" w:w="1474"/>
            <w:vAlign w:val="top"/>
            <w:tcMar>
              <w:top w:w="60" w:type="dxa"/>
              <w:start w:w="70" w:type="dxa"/>
              <w:bottom w:w="60" w:type="dxa"/>
              <w:end w:w="70" w:type="dxa"/>
            </w:tcMar>
          </w:tcPr>
          <w:p>
            <w:r>
              <w:t>0</w:t>
            </w:r>
          </w:p>
        </w:tc>
      </w:tr>
      <w:tr>
        <w:trPr>
          <w:cantSplit/>
          <w:cantSplit/>
        </w:trPr>
        <w:tc>
          <w:tcPr>
            <w:tcW w:type="dxa" w:w="2268"/>
            <w:vAlign w:val="top"/>
            <w:tcMar>
              <w:top w:w="60" w:type="dxa"/>
              <w:start w:w="70" w:type="dxa"/>
              <w:bottom w:w="60" w:type="dxa"/>
              <w:end w:w="70" w:type="dxa"/>
            </w:tcMar>
          </w:tcPr>
          <w:p>
            <w:r>
              <w:t>S</w:t>
            </w:r>
          </w:p>
        </w:tc>
        <w:tc>
          <w:tcPr>
            <w:tcW w:type="dxa" w:w="1474"/>
            <w:vAlign w:val="top"/>
            <w:tcMar>
              <w:top w:w="60" w:type="dxa"/>
              <w:start w:w="70" w:type="dxa"/>
              <w:bottom w:w="60" w:type="dxa"/>
              <w:end w:w="70" w:type="dxa"/>
            </w:tcMar>
          </w:tcPr>
          <w:p>
            <w:r>
              <w:t>0,10</w:t>
            </w:r>
          </w:p>
        </w:tc>
        <w:tc>
          <w:tcPr>
            <w:tcW w:type="dxa" w:w="1474"/>
            <w:vAlign w:val="top"/>
            <w:tcMar>
              <w:top w:w="60" w:type="dxa"/>
              <w:start w:w="70" w:type="dxa"/>
              <w:bottom w:w="60" w:type="dxa"/>
              <w:end w:w="70" w:type="dxa"/>
            </w:tcMar>
          </w:tcPr>
          <w:p>
            <w:r>
              <w:t>0</w:t>
            </w:r>
          </w:p>
        </w:tc>
        <w:tc>
          <w:tcPr>
            <w:tcW w:type="dxa" w:w="1474"/>
            <w:vAlign w:val="top"/>
            <w:tcMar>
              <w:top w:w="60" w:type="dxa"/>
              <w:start w:w="70" w:type="dxa"/>
              <w:bottom w:w="60" w:type="dxa"/>
              <w:end w:w="70" w:type="dxa"/>
            </w:tcMar>
          </w:tcPr>
          <w:p>
            <w:r>
              <w:t>0,60</w:t>
            </w:r>
          </w:p>
        </w:tc>
        <w:tc>
          <w:tcPr>
            <w:tcW w:type="dxa" w:w="1474"/>
            <w:vAlign w:val="top"/>
            <w:tcMar>
              <w:top w:w="60" w:type="dxa"/>
              <w:start w:w="70" w:type="dxa"/>
              <w:bottom w:w="60" w:type="dxa"/>
              <w:end w:w="70" w:type="dxa"/>
            </w:tcMar>
          </w:tcPr>
          <w:p>
            <w:r>
              <w:t>0,75</w:t>
            </w:r>
          </w:p>
        </w:tc>
        <w:tc>
          <w:tcPr>
            <w:tcW w:type="dxa" w:w="1474"/>
            <w:vAlign w:val="top"/>
            <w:tcMar>
              <w:top w:w="60" w:type="dxa"/>
              <w:start w:w="70" w:type="dxa"/>
              <w:bottom w:w="60" w:type="dxa"/>
              <w:end w:w="70" w:type="dxa"/>
            </w:tcMar>
          </w:tcPr>
          <w:p>
            <w:r>
              <w:t>0,50</w:t>
            </w:r>
          </w:p>
        </w:tc>
      </w:tr>
    </w:tbl>
    <w:p>
      <w:pPr>
        <w:spacing w:after="20"/>
      </w:pPr>
    </w:p>
    <w:p>
      <w:pPr>
        <w:keepNext/>
        <w:spacing w:before="80" w:after="40"/>
        <w:jc w:val="center"/>
      </w:pPr>
      <w:r>
        <w:rPr>
          <w:rFonts w:ascii="Times New Roman" w:hAnsi="Times New Roman" w:eastAsia="Times New Roman"/>
          <w:b w:val="0"/>
          <w:i w:val="0"/>
          <w:sz w:val="20"/>
        </w:rPr>
        <w:t>Таблица А.5 - Матрица B лечебных воздействий и задержки</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rPr>
          <w:tblHeader w:val="true"/>
          <w:cantSplit/>
          <w:tblHeader w:val="true"/>
          <w:cantSplit/>
        </w:trPr>
        <w:tc>
          <w:tcPr>
            <w:tcW w:type="dxa" w:w="2041"/>
            <w:vAlign w:val="center"/>
            <w:shd w:fill="D9EAF7"/>
            <w:tcMar>
              <w:top w:w="60" w:type="dxa"/>
              <w:start w:w="70" w:type="dxa"/>
              <w:bottom w:w="60" w:type="dxa"/>
              <w:end w:w="70" w:type="dxa"/>
            </w:tcMar>
          </w:tcPr>
          <w:p>
            <w:r>
              <w:rPr>
                <w:rFonts w:ascii="Times New Roman" w:hAnsi="Times New Roman"/>
                <w:b/>
                <w:sz w:val="17"/>
              </w:rPr>
              <w:t>Состояние</w:t>
            </w:r>
          </w:p>
        </w:tc>
        <w:tc>
          <w:tcPr>
            <w:tcW w:type="dxa" w:w="1701"/>
            <w:vAlign w:val="center"/>
            <w:shd w:fill="D9EAF7"/>
            <w:tcMar>
              <w:top w:w="60" w:type="dxa"/>
              <w:start w:w="70" w:type="dxa"/>
              <w:bottom w:w="60" w:type="dxa"/>
              <w:end w:w="70" w:type="dxa"/>
            </w:tcMar>
          </w:tcPr>
          <w:p>
            <w:r>
              <w:rPr>
                <w:rFonts w:ascii="Times New Roman" w:hAnsi="Times New Roman"/>
                <w:b/>
                <w:sz w:val="17"/>
              </w:rPr>
              <w:t>Антибиотик</w:t>
            </w:r>
          </w:p>
        </w:tc>
        <w:tc>
          <w:tcPr>
            <w:tcW w:type="dxa" w:w="1701"/>
            <w:vAlign w:val="center"/>
            <w:shd w:fill="D9EAF7"/>
            <w:tcMar>
              <w:top w:w="60" w:type="dxa"/>
              <w:start w:w="70" w:type="dxa"/>
              <w:bottom w:w="60" w:type="dxa"/>
              <w:end w:w="70" w:type="dxa"/>
            </w:tcMar>
          </w:tcPr>
          <w:p>
            <w:r>
              <w:rPr>
                <w:rFonts w:ascii="Times New Roman" w:hAnsi="Times New Roman"/>
                <w:b/>
                <w:sz w:val="17"/>
              </w:rPr>
              <w:t>Инфузия</w:t>
            </w:r>
          </w:p>
        </w:tc>
        <w:tc>
          <w:tcPr>
            <w:tcW w:type="dxa" w:w="1814"/>
            <w:vAlign w:val="center"/>
            <w:shd w:fill="D9EAF7"/>
            <w:tcMar>
              <w:top w:w="60" w:type="dxa"/>
              <w:start w:w="70" w:type="dxa"/>
              <w:bottom w:w="60" w:type="dxa"/>
              <w:end w:w="70" w:type="dxa"/>
            </w:tcMar>
          </w:tcPr>
          <w:p>
            <w:r>
              <w:rPr>
                <w:rFonts w:ascii="Times New Roman" w:hAnsi="Times New Roman"/>
                <w:b/>
                <w:sz w:val="17"/>
              </w:rPr>
              <w:t>Вазопрессор</w:t>
            </w:r>
          </w:p>
        </w:tc>
        <w:tc>
          <w:tcPr>
            <w:tcW w:type="dxa" w:w="2381"/>
            <w:vAlign w:val="center"/>
            <w:shd w:fill="D9EAF7"/>
            <w:tcMar>
              <w:top w:w="60" w:type="dxa"/>
              <w:start w:w="70" w:type="dxa"/>
              <w:bottom w:w="60" w:type="dxa"/>
              <w:end w:w="70" w:type="dxa"/>
            </w:tcMar>
          </w:tcPr>
          <w:p>
            <w:r>
              <w:rPr>
                <w:rFonts w:ascii="Times New Roman" w:hAnsi="Times New Roman"/>
                <w:b/>
                <w:sz w:val="17"/>
              </w:rPr>
              <w:t>Задержка эффекта</w:t>
            </w:r>
          </w:p>
        </w:tc>
      </w:tr>
      <w:tr>
        <w:trPr>
          <w:cantSplit/>
          <w:cantSplit/>
        </w:trPr>
        <w:tc>
          <w:tcPr>
            <w:tcW w:type="dxa" w:w="2041"/>
            <w:vAlign w:val="top"/>
            <w:tcMar>
              <w:top w:w="60" w:type="dxa"/>
              <w:start w:w="70" w:type="dxa"/>
              <w:bottom w:w="60" w:type="dxa"/>
              <w:end w:w="70" w:type="dxa"/>
            </w:tcMar>
          </w:tcPr>
          <w:p>
            <w:r>
              <w:t>I</w:t>
            </w:r>
          </w:p>
        </w:tc>
        <w:tc>
          <w:tcPr>
            <w:tcW w:type="dxa" w:w="1701"/>
            <w:vAlign w:val="top"/>
            <w:tcMar>
              <w:top w:w="60" w:type="dxa"/>
              <w:start w:w="70" w:type="dxa"/>
              <w:bottom w:w="60" w:type="dxa"/>
              <w:end w:w="70" w:type="dxa"/>
            </w:tcMar>
          </w:tcPr>
          <w:p>
            <w:r>
              <w:t>-0,65</w:t>
            </w:r>
          </w:p>
        </w:tc>
        <w:tc>
          <w:tcPr>
            <w:tcW w:type="dxa" w:w="1701"/>
            <w:vAlign w:val="top"/>
            <w:tcMar>
              <w:top w:w="60" w:type="dxa"/>
              <w:start w:w="70" w:type="dxa"/>
              <w:bottom w:w="60" w:type="dxa"/>
              <w:end w:w="70" w:type="dxa"/>
            </w:tcMar>
          </w:tcPr>
          <w:p>
            <w:r>
              <w:t>0</w:t>
            </w:r>
          </w:p>
        </w:tc>
        <w:tc>
          <w:tcPr>
            <w:tcW w:type="dxa" w:w="1814"/>
            <w:vAlign w:val="top"/>
            <w:tcMar>
              <w:top w:w="60" w:type="dxa"/>
              <w:start w:w="70" w:type="dxa"/>
              <w:bottom w:w="60" w:type="dxa"/>
              <w:end w:w="70" w:type="dxa"/>
            </w:tcMar>
          </w:tcPr>
          <w:p>
            <w:r>
              <w:t>0</w:t>
            </w:r>
          </w:p>
        </w:tc>
        <w:tc>
          <w:tcPr>
            <w:tcW w:type="dxa" w:w="2381"/>
            <w:vAlign w:val="top"/>
            <w:tcMar>
              <w:top w:w="60" w:type="dxa"/>
              <w:start w:w="70" w:type="dxa"/>
              <w:bottom w:w="60" w:type="dxa"/>
              <w:end w:w="70" w:type="dxa"/>
            </w:tcMar>
          </w:tcPr>
          <w:p>
            <w:r>
              <w:t>3 ч</w:t>
            </w:r>
          </w:p>
        </w:tc>
      </w:tr>
      <w:tr>
        <w:trPr>
          <w:cantSplit/>
          <w:cantSplit/>
        </w:trPr>
        <w:tc>
          <w:tcPr>
            <w:tcW w:type="dxa" w:w="2041"/>
            <w:vAlign w:val="top"/>
            <w:tcMar>
              <w:top w:w="60" w:type="dxa"/>
              <w:start w:w="70" w:type="dxa"/>
              <w:bottom w:w="60" w:type="dxa"/>
              <w:end w:w="70" w:type="dxa"/>
            </w:tcMar>
          </w:tcPr>
          <w:p>
            <w:r>
              <w:t>R</w:t>
            </w:r>
          </w:p>
        </w:tc>
        <w:tc>
          <w:tcPr>
            <w:tcW w:type="dxa" w:w="1701"/>
            <w:vAlign w:val="top"/>
            <w:tcMar>
              <w:top w:w="60" w:type="dxa"/>
              <w:start w:w="70" w:type="dxa"/>
              <w:bottom w:w="60" w:type="dxa"/>
              <w:end w:w="70" w:type="dxa"/>
            </w:tcMar>
          </w:tcPr>
          <w:p>
            <w:r>
              <w:t>-0,20</w:t>
            </w:r>
          </w:p>
        </w:tc>
        <w:tc>
          <w:tcPr>
            <w:tcW w:type="dxa" w:w="1701"/>
            <w:vAlign w:val="top"/>
            <w:tcMar>
              <w:top w:w="60" w:type="dxa"/>
              <w:start w:w="70" w:type="dxa"/>
              <w:bottom w:w="60" w:type="dxa"/>
              <w:end w:w="70" w:type="dxa"/>
            </w:tcMar>
          </w:tcPr>
          <w:p>
            <w:r>
              <w:t>0</w:t>
            </w:r>
          </w:p>
        </w:tc>
        <w:tc>
          <w:tcPr>
            <w:tcW w:type="dxa" w:w="1814"/>
            <w:vAlign w:val="top"/>
            <w:tcMar>
              <w:top w:w="60" w:type="dxa"/>
              <w:start w:w="70" w:type="dxa"/>
              <w:bottom w:w="60" w:type="dxa"/>
              <w:end w:w="70" w:type="dxa"/>
            </w:tcMar>
          </w:tcPr>
          <w:p>
            <w:r>
              <w:t>0</w:t>
            </w:r>
          </w:p>
        </w:tc>
        <w:tc>
          <w:tcPr>
            <w:tcW w:type="dxa" w:w="2381"/>
            <w:vAlign w:val="top"/>
            <w:tcMar>
              <w:top w:w="60" w:type="dxa"/>
              <w:start w:w="70" w:type="dxa"/>
              <w:bottom w:w="60" w:type="dxa"/>
              <w:end w:w="70" w:type="dxa"/>
            </w:tcMar>
          </w:tcPr>
          <w:p>
            <w:r>
              <w:t>3 ч</w:t>
            </w:r>
          </w:p>
        </w:tc>
      </w:tr>
      <w:tr>
        <w:trPr>
          <w:cantSplit/>
          <w:cantSplit/>
        </w:trPr>
        <w:tc>
          <w:tcPr>
            <w:tcW w:type="dxa" w:w="2041"/>
            <w:vAlign w:val="top"/>
            <w:tcMar>
              <w:top w:w="60" w:type="dxa"/>
              <w:start w:w="70" w:type="dxa"/>
              <w:bottom w:w="60" w:type="dxa"/>
              <w:end w:w="70" w:type="dxa"/>
            </w:tcMar>
          </w:tcPr>
          <w:p>
            <w:r>
              <w:t>V</w:t>
            </w:r>
          </w:p>
        </w:tc>
        <w:tc>
          <w:tcPr>
            <w:tcW w:type="dxa" w:w="1701"/>
            <w:vAlign w:val="top"/>
            <w:tcMar>
              <w:top w:w="60" w:type="dxa"/>
              <w:start w:w="70" w:type="dxa"/>
              <w:bottom w:w="60" w:type="dxa"/>
              <w:end w:w="70" w:type="dxa"/>
            </w:tcMar>
          </w:tcPr>
          <w:p>
            <w:r>
              <w:t>0</w:t>
            </w:r>
          </w:p>
        </w:tc>
        <w:tc>
          <w:tcPr>
            <w:tcW w:type="dxa" w:w="1701"/>
            <w:vAlign w:val="top"/>
            <w:tcMar>
              <w:top w:w="60" w:type="dxa"/>
              <w:start w:w="70" w:type="dxa"/>
              <w:bottom w:w="60" w:type="dxa"/>
              <w:end w:w="70" w:type="dxa"/>
            </w:tcMar>
          </w:tcPr>
          <w:p>
            <w:r>
              <w:t>-0,25</w:t>
            </w:r>
          </w:p>
        </w:tc>
        <w:tc>
          <w:tcPr>
            <w:tcW w:type="dxa" w:w="1814"/>
            <w:vAlign w:val="top"/>
            <w:tcMar>
              <w:top w:w="60" w:type="dxa"/>
              <w:start w:w="70" w:type="dxa"/>
              <w:bottom w:w="60" w:type="dxa"/>
              <w:end w:w="70" w:type="dxa"/>
            </w:tcMar>
          </w:tcPr>
          <w:p>
            <w:r>
              <w:t>-0,70</w:t>
            </w:r>
          </w:p>
        </w:tc>
        <w:tc>
          <w:tcPr>
            <w:tcW w:type="dxa" w:w="2381"/>
            <w:vAlign w:val="top"/>
            <w:tcMar>
              <w:top w:w="60" w:type="dxa"/>
              <w:start w:w="70" w:type="dxa"/>
              <w:bottom w:w="60" w:type="dxa"/>
              <w:end w:w="70" w:type="dxa"/>
            </w:tcMar>
          </w:tcPr>
          <w:p>
            <w:r>
              <w:t>1 ч / 0 ч</w:t>
            </w:r>
          </w:p>
        </w:tc>
      </w:tr>
      <w:tr>
        <w:trPr>
          <w:cantSplit/>
          <w:cantSplit/>
        </w:trPr>
        <w:tc>
          <w:tcPr>
            <w:tcW w:type="dxa" w:w="2041"/>
            <w:vAlign w:val="top"/>
            <w:tcMar>
              <w:top w:w="60" w:type="dxa"/>
              <w:start w:w="70" w:type="dxa"/>
              <w:bottom w:w="60" w:type="dxa"/>
              <w:end w:w="70" w:type="dxa"/>
            </w:tcMar>
          </w:tcPr>
          <w:p>
            <w:r>
              <w:t>O</w:t>
            </w:r>
          </w:p>
        </w:tc>
        <w:tc>
          <w:tcPr>
            <w:tcW w:type="dxa" w:w="1701"/>
            <w:vAlign w:val="top"/>
            <w:tcMar>
              <w:top w:w="60" w:type="dxa"/>
              <w:start w:w="70" w:type="dxa"/>
              <w:bottom w:w="60" w:type="dxa"/>
              <w:end w:w="70" w:type="dxa"/>
            </w:tcMar>
          </w:tcPr>
          <w:p>
            <w:r>
              <w:t>0</w:t>
            </w:r>
          </w:p>
        </w:tc>
        <w:tc>
          <w:tcPr>
            <w:tcW w:type="dxa" w:w="1701"/>
            <w:vAlign w:val="top"/>
            <w:tcMar>
              <w:top w:w="60" w:type="dxa"/>
              <w:start w:w="70" w:type="dxa"/>
              <w:bottom w:w="60" w:type="dxa"/>
              <w:end w:w="70" w:type="dxa"/>
            </w:tcMar>
          </w:tcPr>
          <w:p>
            <w:r>
              <w:t>-0,20</w:t>
            </w:r>
          </w:p>
        </w:tc>
        <w:tc>
          <w:tcPr>
            <w:tcW w:type="dxa" w:w="1814"/>
            <w:vAlign w:val="top"/>
            <w:tcMar>
              <w:top w:w="60" w:type="dxa"/>
              <w:start w:w="70" w:type="dxa"/>
              <w:bottom w:w="60" w:type="dxa"/>
              <w:end w:w="70" w:type="dxa"/>
            </w:tcMar>
          </w:tcPr>
          <w:p>
            <w:r>
              <w:t>-0,10</w:t>
            </w:r>
          </w:p>
        </w:tc>
        <w:tc>
          <w:tcPr>
            <w:tcW w:type="dxa" w:w="2381"/>
            <w:vAlign w:val="top"/>
            <w:tcMar>
              <w:top w:w="60" w:type="dxa"/>
              <w:start w:w="70" w:type="dxa"/>
              <w:bottom w:w="60" w:type="dxa"/>
              <w:end w:w="70" w:type="dxa"/>
            </w:tcMar>
          </w:tcPr>
          <w:p>
            <w:r>
              <w:t>1 ч / 0 ч</w:t>
            </w:r>
          </w:p>
        </w:tc>
      </w:tr>
      <w:tr>
        <w:trPr>
          <w:cantSplit/>
          <w:cantSplit/>
        </w:trPr>
        <w:tc>
          <w:tcPr>
            <w:tcW w:type="dxa" w:w="2041"/>
            <w:vAlign w:val="top"/>
            <w:tcMar>
              <w:top w:w="60" w:type="dxa"/>
              <w:start w:w="70" w:type="dxa"/>
              <w:bottom w:w="60" w:type="dxa"/>
              <w:end w:w="70" w:type="dxa"/>
            </w:tcMar>
          </w:tcPr>
          <w:p>
            <w:r>
              <w:t>S</w:t>
            </w:r>
          </w:p>
        </w:tc>
        <w:tc>
          <w:tcPr>
            <w:tcW w:type="dxa" w:w="1701"/>
            <w:vAlign w:val="top"/>
            <w:tcMar>
              <w:top w:w="60" w:type="dxa"/>
              <w:start w:w="70" w:type="dxa"/>
              <w:bottom w:w="60" w:type="dxa"/>
              <w:end w:w="70" w:type="dxa"/>
            </w:tcMar>
          </w:tcPr>
          <w:p>
            <w:r>
              <w:t>0</w:t>
            </w:r>
          </w:p>
        </w:tc>
        <w:tc>
          <w:tcPr>
            <w:tcW w:type="dxa" w:w="1701"/>
            <w:vAlign w:val="top"/>
            <w:tcMar>
              <w:top w:w="60" w:type="dxa"/>
              <w:start w:w="70" w:type="dxa"/>
              <w:bottom w:w="60" w:type="dxa"/>
              <w:end w:w="70" w:type="dxa"/>
            </w:tcMar>
          </w:tcPr>
          <w:p>
            <w:r>
              <w:t>-0,10</w:t>
            </w:r>
          </w:p>
        </w:tc>
        <w:tc>
          <w:tcPr>
            <w:tcW w:type="dxa" w:w="1814"/>
            <w:vAlign w:val="top"/>
            <w:tcMar>
              <w:top w:w="60" w:type="dxa"/>
              <w:start w:w="70" w:type="dxa"/>
              <w:bottom w:w="60" w:type="dxa"/>
              <w:end w:w="70" w:type="dxa"/>
            </w:tcMar>
          </w:tcPr>
          <w:p>
            <w:r>
              <w:t>-0,25</w:t>
            </w:r>
          </w:p>
        </w:tc>
        <w:tc>
          <w:tcPr>
            <w:tcW w:type="dxa" w:w="2381"/>
            <w:vAlign w:val="top"/>
            <w:tcMar>
              <w:top w:w="60" w:type="dxa"/>
              <w:start w:w="70" w:type="dxa"/>
              <w:bottom w:w="60" w:type="dxa"/>
              <w:end w:w="70" w:type="dxa"/>
            </w:tcMar>
          </w:tcPr>
          <w:p>
            <w:r>
              <w:t>1 ч / 0 ч</w:t>
            </w:r>
          </w:p>
        </w:tc>
      </w:tr>
    </w:tbl>
    <w:p>
      <w:pPr>
        <w:spacing w:after="20"/>
      </w:pPr>
    </w:p>
    <w:p>
      <w:pPr>
        <w:keepNext/>
        <w:spacing w:before="80" w:after="40"/>
        <w:jc w:val="center"/>
      </w:pPr>
      <w:r>
        <w:rPr>
          <w:rFonts w:ascii="Times New Roman" w:hAnsi="Times New Roman" w:eastAsia="Times New Roman"/>
          <w:b w:val="0"/>
          <w:i w:val="0"/>
          <w:sz w:val="20"/>
        </w:rPr>
        <w:t>Таблица А.6 - Наблюдаемые переменные и матрица G</w:t>
      </w:r>
    </w:p>
    <w:tbl>
      <w:tblPr>
        <w:tblStyle w:val="TableGrid"/>
        <w:tblW w:type="auto" w:w="0"/>
        <w:jc w:val="center"/>
        <w:tblLayout w:type="fixed"/>
        <w:tblLook w:firstColumn="1" w:firstRow="1" w:lastColumn="0" w:lastRow="0" w:noHBand="0" w:noVBand="1" w:val="04A0"/>
      </w:tblPr>
      <w:tblGrid>
        <w:gridCol w:w="2438"/>
        <w:gridCol w:w="1474"/>
        <w:gridCol w:w="3742"/>
        <w:gridCol w:w="1984"/>
      </w:tblGrid>
      <w:tr>
        <w:trPr>
          <w:tblHeader w:val="true"/>
          <w:tblHeader w:val="true"/>
          <w:cantSplit/>
        </w:trPr>
        <w:tc>
          <w:tcPr>
            <w:tcW w:type="dxa" w:w="2438"/>
            <w:shd w:fill="D9EAF7"/>
            <w:tcMar>
              <w:top w:w="55" w:type="dxa"/>
              <w:start w:w="65" w:type="dxa"/>
              <w:bottom w:w="55" w:type="dxa"/>
              <w:end w:w="65" w:type="dxa"/>
            </w:tcMar>
            <w:vAlign w:val="center"/>
          </w:tcPr>
          <w:p>
            <w:r>
              <w:rPr>
                <w:rFonts w:ascii="Times New Roman" w:hAnsi="Times New Roman"/>
                <w:b/>
                <w:sz w:val="17"/>
              </w:rPr>
              <w:t>Показатель</w:t>
            </w:r>
          </w:p>
        </w:tc>
        <w:tc>
          <w:tcPr>
            <w:tcW w:type="dxa" w:w="1474"/>
            <w:shd w:fill="D9EAF7"/>
            <w:tcMar>
              <w:top w:w="55" w:type="dxa"/>
              <w:start w:w="65" w:type="dxa"/>
              <w:bottom w:w="55" w:type="dxa"/>
              <w:end w:w="65" w:type="dxa"/>
            </w:tcMar>
            <w:vAlign w:val="center"/>
          </w:tcPr>
          <w:p>
            <w:r>
              <w:rPr>
                <w:rFonts w:ascii="Times New Roman" w:hAnsi="Times New Roman"/>
                <w:b/>
                <w:sz w:val="17"/>
              </w:rPr>
              <w:t>Базовый уровень</w:t>
            </w:r>
          </w:p>
        </w:tc>
        <w:tc>
          <w:tcPr>
            <w:tcW w:type="dxa" w:w="3742"/>
            <w:shd w:fill="D9EAF7"/>
            <w:tcMar>
              <w:top w:w="55" w:type="dxa"/>
              <w:start w:w="65" w:type="dxa"/>
              <w:bottom w:w="55" w:type="dxa"/>
              <w:end w:w="65" w:type="dxa"/>
            </w:tcMar>
            <w:vAlign w:val="center"/>
          </w:tcPr>
          <w:p>
            <w:r>
              <w:rPr>
                <w:rFonts w:ascii="Times New Roman" w:hAnsi="Times New Roman"/>
                <w:b/>
                <w:sz w:val="17"/>
              </w:rPr>
              <w:t>Зависимость от скрытых состояний</w:t>
            </w:r>
          </w:p>
        </w:tc>
        <w:tc>
          <w:tcPr>
            <w:tcW w:type="dxa" w:w="1984"/>
            <w:shd w:fill="D9EAF7"/>
            <w:tcMar>
              <w:top w:w="55" w:type="dxa"/>
              <w:start w:w="65" w:type="dxa"/>
              <w:bottom w:w="55" w:type="dxa"/>
              <w:end w:w="65" w:type="dxa"/>
            </w:tcMar>
            <w:vAlign w:val="center"/>
          </w:tcPr>
          <w:p>
            <w:r>
              <w:rPr>
                <w:rFonts w:ascii="Times New Roman" w:hAnsi="Times New Roman"/>
                <w:b/>
                <w:sz w:val="17"/>
              </w:rPr>
              <w:t>Допустимый диапазон</w:t>
            </w:r>
          </w:p>
        </w:tc>
      </w:tr>
      <w:tr>
        <w:trPr>
          <w:cantSplit/>
        </w:trPr>
        <w:tc>
          <w:tcPr>
            <w:tcW w:type="dxa" w:w="2438"/>
            <w:tcMar>
              <w:top w:w="55" w:type="dxa"/>
              <w:start w:w="65" w:type="dxa"/>
              <w:bottom w:w="55" w:type="dxa"/>
              <w:end w:w="65" w:type="dxa"/>
            </w:tcMar>
            <w:vAlign w:val="center"/>
          </w:tcPr>
          <w:p>
            <w:r>
              <w:t>Температура, °C</w:t>
            </w:r>
          </w:p>
        </w:tc>
        <w:tc>
          <w:tcPr>
            <w:tcW w:type="dxa" w:w="1474"/>
            <w:tcMar>
              <w:top w:w="55" w:type="dxa"/>
              <w:start w:w="65" w:type="dxa"/>
              <w:bottom w:w="55" w:type="dxa"/>
              <w:end w:w="65" w:type="dxa"/>
            </w:tcMar>
            <w:vAlign w:val="center"/>
          </w:tcPr>
          <w:p>
            <w:r>
              <w:t>36,7</w:t>
            </w:r>
          </w:p>
        </w:tc>
        <w:tc>
          <w:tcPr>
            <w:tcW w:type="dxa" w:w="3742"/>
            <w:tcMar>
              <w:top w:w="55" w:type="dxa"/>
              <w:start w:w="65" w:type="dxa"/>
              <w:bottom w:w="55" w:type="dxa"/>
              <w:end w:w="65" w:type="dxa"/>
            </w:tcMar>
            <w:vAlign w:val="center"/>
          </w:tcPr>
          <w:p>
            <w:r>
              <w:t>36,7 + 0,8I + 2,2R</w:t>
            </w:r>
          </w:p>
        </w:tc>
        <w:tc>
          <w:tcPr>
            <w:tcW w:type="dxa" w:w="1984"/>
            <w:tcMar>
              <w:top w:w="55" w:type="dxa"/>
              <w:start w:w="65" w:type="dxa"/>
              <w:bottom w:w="55" w:type="dxa"/>
              <w:end w:w="65" w:type="dxa"/>
            </w:tcMar>
            <w:vAlign w:val="center"/>
          </w:tcPr>
          <w:p>
            <w:r>
              <w:t>35,0-41,0</w:t>
            </w:r>
          </w:p>
        </w:tc>
      </w:tr>
      <w:tr>
        <w:trPr>
          <w:cantSplit/>
        </w:trPr>
        <w:tc>
          <w:tcPr>
            <w:tcW w:type="dxa" w:w="2438"/>
            <w:tcMar>
              <w:top w:w="55" w:type="dxa"/>
              <w:start w:w="65" w:type="dxa"/>
              <w:bottom w:w="55" w:type="dxa"/>
              <w:end w:w="65" w:type="dxa"/>
            </w:tcMar>
            <w:vAlign w:val="center"/>
          </w:tcPr>
          <w:p>
            <w:r>
              <w:t>ЧСС, мин-1</w:t>
            </w:r>
          </w:p>
        </w:tc>
        <w:tc>
          <w:tcPr>
            <w:tcW w:type="dxa" w:w="1474"/>
            <w:tcMar>
              <w:top w:w="55" w:type="dxa"/>
              <w:start w:w="65" w:type="dxa"/>
              <w:bottom w:w="55" w:type="dxa"/>
              <w:end w:w="65" w:type="dxa"/>
            </w:tcMar>
            <w:vAlign w:val="center"/>
          </w:tcPr>
          <w:p>
            <w:r>
              <w:t>75</w:t>
            </w:r>
          </w:p>
        </w:tc>
        <w:tc>
          <w:tcPr>
            <w:tcW w:type="dxa" w:w="3742"/>
            <w:tcMar>
              <w:top w:w="55" w:type="dxa"/>
              <w:start w:w="65" w:type="dxa"/>
              <w:bottom w:w="55" w:type="dxa"/>
              <w:end w:w="65" w:type="dxa"/>
            </w:tcMar>
            <w:vAlign w:val="center"/>
          </w:tcPr>
          <w:p>
            <w:r>
              <w:t>75 + 25R + 25V + 5O</w:t>
            </w:r>
          </w:p>
        </w:tc>
        <w:tc>
          <w:tcPr>
            <w:tcW w:type="dxa" w:w="1984"/>
            <w:tcMar>
              <w:top w:w="55" w:type="dxa"/>
              <w:start w:w="65" w:type="dxa"/>
              <w:bottom w:w="55" w:type="dxa"/>
              <w:end w:w="65" w:type="dxa"/>
            </w:tcMar>
            <w:vAlign w:val="center"/>
          </w:tcPr>
          <w:p>
            <w:r>
              <w:t>35-180</w:t>
            </w:r>
          </w:p>
        </w:tc>
      </w:tr>
      <w:tr>
        <w:trPr>
          <w:cantSplit/>
        </w:trPr>
        <w:tc>
          <w:tcPr>
            <w:tcW w:type="dxa" w:w="2438"/>
            <w:tcMar>
              <w:top w:w="55" w:type="dxa"/>
              <w:start w:w="65" w:type="dxa"/>
              <w:bottom w:w="55" w:type="dxa"/>
              <w:end w:w="65" w:type="dxa"/>
            </w:tcMar>
            <w:vAlign w:val="center"/>
          </w:tcPr>
          <w:p>
            <w:r>
              <w:t>Среднее АД, мм рт. ст.</w:t>
            </w:r>
          </w:p>
        </w:tc>
        <w:tc>
          <w:tcPr>
            <w:tcW w:type="dxa" w:w="1474"/>
            <w:tcMar>
              <w:top w:w="55" w:type="dxa"/>
              <w:start w:w="65" w:type="dxa"/>
              <w:bottom w:w="55" w:type="dxa"/>
              <w:end w:w="65" w:type="dxa"/>
            </w:tcMar>
            <w:vAlign w:val="center"/>
          </w:tcPr>
          <w:p>
            <w:r>
              <w:t>90</w:t>
            </w:r>
          </w:p>
        </w:tc>
        <w:tc>
          <w:tcPr>
            <w:tcW w:type="dxa" w:w="3742"/>
            <w:tcMar>
              <w:top w:w="55" w:type="dxa"/>
              <w:start w:w="65" w:type="dxa"/>
              <w:bottom w:w="55" w:type="dxa"/>
              <w:end w:w="65" w:type="dxa"/>
            </w:tcMar>
            <w:vAlign w:val="center"/>
          </w:tcPr>
          <w:p>
            <w:r>
              <w:t>90 - 35V - 5O</w:t>
            </w:r>
          </w:p>
        </w:tc>
        <w:tc>
          <w:tcPr>
            <w:tcW w:type="dxa" w:w="1984"/>
            <w:tcMar>
              <w:top w:w="55" w:type="dxa"/>
              <w:start w:w="65" w:type="dxa"/>
              <w:bottom w:w="55" w:type="dxa"/>
              <w:end w:w="65" w:type="dxa"/>
            </w:tcMar>
            <w:vAlign w:val="center"/>
          </w:tcPr>
          <w:p>
            <w:r>
              <w:t>35-140</w:t>
            </w:r>
          </w:p>
        </w:tc>
      </w:tr>
      <w:tr>
        <w:trPr>
          <w:cantSplit/>
        </w:trPr>
        <w:tc>
          <w:tcPr>
            <w:tcW w:type="dxa" w:w="2438"/>
            <w:tcMar>
              <w:top w:w="55" w:type="dxa"/>
              <w:start w:w="65" w:type="dxa"/>
              <w:bottom w:w="55" w:type="dxa"/>
              <w:end w:w="65" w:type="dxa"/>
            </w:tcMar>
            <w:vAlign w:val="center"/>
          </w:tcPr>
          <w:p>
            <w:r>
              <w:t>Лактат, ммоль/л</w:t>
            </w:r>
          </w:p>
        </w:tc>
        <w:tc>
          <w:tcPr>
            <w:tcW w:type="dxa" w:w="1474"/>
            <w:tcMar>
              <w:top w:w="55" w:type="dxa"/>
              <w:start w:w="65" w:type="dxa"/>
              <w:bottom w:w="55" w:type="dxa"/>
              <w:end w:w="65" w:type="dxa"/>
            </w:tcMar>
            <w:vAlign w:val="center"/>
          </w:tcPr>
          <w:p>
            <w:r>
              <w:t>1,2</w:t>
            </w:r>
          </w:p>
        </w:tc>
        <w:tc>
          <w:tcPr>
            <w:tcW w:type="dxa" w:w="3742"/>
            <w:tcMar>
              <w:top w:w="55" w:type="dxa"/>
              <w:start w:w="65" w:type="dxa"/>
              <w:bottom w:w="55" w:type="dxa"/>
              <w:end w:w="65" w:type="dxa"/>
            </w:tcMar>
            <w:vAlign w:val="center"/>
          </w:tcPr>
          <w:p>
            <w:r>
              <w:t>1,2 + 1,5V + 4,5O</w:t>
            </w:r>
          </w:p>
        </w:tc>
        <w:tc>
          <w:tcPr>
            <w:tcW w:type="dxa" w:w="1984"/>
            <w:tcMar>
              <w:top w:w="55" w:type="dxa"/>
              <w:start w:w="65" w:type="dxa"/>
              <w:bottom w:w="55" w:type="dxa"/>
              <w:end w:w="65" w:type="dxa"/>
            </w:tcMar>
            <w:vAlign w:val="center"/>
          </w:tcPr>
          <w:p>
            <w:r>
              <w:t>0,3-12</w:t>
            </w:r>
          </w:p>
        </w:tc>
      </w:tr>
      <w:tr>
        <w:trPr>
          <w:cantSplit/>
        </w:trPr>
        <w:tc>
          <w:tcPr>
            <w:tcW w:type="dxa" w:w="2438"/>
            <w:tcMar>
              <w:top w:w="55" w:type="dxa"/>
              <w:start w:w="65" w:type="dxa"/>
              <w:bottom w:w="55" w:type="dxa"/>
              <w:end w:w="65" w:type="dxa"/>
            </w:tcMar>
            <w:vAlign w:val="center"/>
          </w:tcPr>
          <w:p>
            <w:r>
              <w:t>Лейкоциты, 10^9/л</w:t>
            </w:r>
          </w:p>
        </w:tc>
        <w:tc>
          <w:tcPr>
            <w:tcW w:type="dxa" w:w="1474"/>
            <w:tcMar>
              <w:top w:w="55" w:type="dxa"/>
              <w:start w:w="65" w:type="dxa"/>
              <w:bottom w:w="55" w:type="dxa"/>
              <w:end w:w="65" w:type="dxa"/>
            </w:tcMar>
            <w:vAlign w:val="center"/>
          </w:tcPr>
          <w:p>
            <w:r>
              <w:t>7,0</w:t>
            </w:r>
          </w:p>
        </w:tc>
        <w:tc>
          <w:tcPr>
            <w:tcW w:type="dxa" w:w="3742"/>
            <w:tcMar>
              <w:top w:w="55" w:type="dxa"/>
              <w:start w:w="65" w:type="dxa"/>
              <w:bottom w:w="55" w:type="dxa"/>
              <w:end w:w="65" w:type="dxa"/>
            </w:tcMar>
            <w:vAlign w:val="center"/>
          </w:tcPr>
          <w:p>
            <w:r>
              <w:t>7,0 + 4I + 12R</w:t>
            </w:r>
          </w:p>
        </w:tc>
        <w:tc>
          <w:tcPr>
            <w:tcW w:type="dxa" w:w="1984"/>
            <w:tcMar>
              <w:top w:w="55" w:type="dxa"/>
              <w:start w:w="65" w:type="dxa"/>
              <w:bottom w:w="55" w:type="dxa"/>
              <w:end w:w="65" w:type="dxa"/>
            </w:tcMar>
            <w:vAlign w:val="center"/>
          </w:tcPr>
          <w:p>
            <w:r>
              <w:t>1-35</w:t>
            </w:r>
          </w:p>
        </w:tc>
      </w:tr>
      <w:tr>
        <w:trPr>
          <w:cantSplit/>
        </w:trPr>
        <w:tc>
          <w:tcPr>
            <w:tcW w:type="dxa" w:w="2438"/>
            <w:tcMar>
              <w:top w:w="55" w:type="dxa"/>
              <w:start w:w="65" w:type="dxa"/>
              <w:bottom w:w="55" w:type="dxa"/>
              <w:end w:w="65" w:type="dxa"/>
            </w:tcMar>
            <w:vAlign w:val="center"/>
          </w:tcPr>
          <w:p>
            <w:r>
              <w:t>Креатинин, мг/дл</w:t>
            </w:r>
          </w:p>
        </w:tc>
        <w:tc>
          <w:tcPr>
            <w:tcW w:type="dxa" w:w="1474"/>
            <w:tcMar>
              <w:top w:w="55" w:type="dxa"/>
              <w:start w:w="65" w:type="dxa"/>
              <w:bottom w:w="55" w:type="dxa"/>
              <w:end w:w="65" w:type="dxa"/>
            </w:tcMar>
            <w:vAlign w:val="center"/>
          </w:tcPr>
          <w:p>
            <w:r>
              <w:t>0,9</w:t>
            </w:r>
          </w:p>
        </w:tc>
        <w:tc>
          <w:tcPr>
            <w:tcW w:type="dxa" w:w="3742"/>
            <w:tcMar>
              <w:top w:w="55" w:type="dxa"/>
              <w:start w:w="65" w:type="dxa"/>
              <w:bottom w:w="55" w:type="dxa"/>
              <w:end w:w="65" w:type="dxa"/>
            </w:tcMar>
            <w:vAlign w:val="center"/>
          </w:tcPr>
          <w:p>
            <w:r>
              <w:t>0,9 + 2,8O</w:t>
            </w:r>
          </w:p>
        </w:tc>
        <w:tc>
          <w:tcPr>
            <w:tcW w:type="dxa" w:w="1984"/>
            <w:tcMar>
              <w:top w:w="55" w:type="dxa"/>
              <w:start w:w="65" w:type="dxa"/>
              <w:bottom w:w="55" w:type="dxa"/>
              <w:end w:w="65" w:type="dxa"/>
            </w:tcMar>
            <w:vAlign w:val="center"/>
          </w:tcPr>
          <w:p>
            <w:r>
              <w:t>0,2-8</w:t>
            </w:r>
          </w:p>
        </w:tc>
      </w:tr>
      <w:tr>
        <w:trPr>
          <w:cantSplit/>
        </w:trPr>
        <w:tc>
          <w:tcPr>
            <w:tcW w:type="dxa" w:w="2438"/>
            <w:tcMar>
              <w:top w:w="55" w:type="dxa"/>
              <w:start w:w="65" w:type="dxa"/>
              <w:bottom w:w="55" w:type="dxa"/>
              <w:end w:w="65" w:type="dxa"/>
            </w:tcMar>
            <w:vAlign w:val="center"/>
          </w:tcPr>
          <w:p>
            <w:r>
              <w:t>Диурез, мл/ч</w:t>
            </w:r>
          </w:p>
        </w:tc>
        <w:tc>
          <w:tcPr>
            <w:tcW w:type="dxa" w:w="1474"/>
            <w:tcMar>
              <w:top w:w="55" w:type="dxa"/>
              <w:start w:w="65" w:type="dxa"/>
              <w:bottom w:w="55" w:type="dxa"/>
              <w:end w:w="65" w:type="dxa"/>
            </w:tcMar>
            <w:vAlign w:val="center"/>
          </w:tcPr>
          <w:p>
            <w:r>
              <w:t>90</w:t>
            </w:r>
          </w:p>
        </w:tc>
        <w:tc>
          <w:tcPr>
            <w:tcW w:type="dxa" w:w="3742"/>
            <w:tcMar>
              <w:top w:w="55" w:type="dxa"/>
              <w:start w:w="65" w:type="dxa"/>
              <w:bottom w:w="55" w:type="dxa"/>
              <w:end w:w="65" w:type="dxa"/>
            </w:tcMar>
            <w:vAlign w:val="center"/>
          </w:tcPr>
          <w:p>
            <w:r>
              <w:t>90 - 10V - 70O</w:t>
            </w:r>
          </w:p>
        </w:tc>
        <w:tc>
          <w:tcPr>
            <w:tcW w:type="dxa" w:w="1984"/>
            <w:tcMar>
              <w:top w:w="55" w:type="dxa"/>
              <w:start w:w="65" w:type="dxa"/>
              <w:bottom w:w="55" w:type="dxa"/>
              <w:end w:w="65" w:type="dxa"/>
            </w:tcMar>
            <w:vAlign w:val="center"/>
          </w:tcPr>
          <w:p>
            <w:r>
              <w:t>0-250</w:t>
            </w:r>
          </w:p>
        </w:tc>
      </w:tr>
      <w:tr>
        <w:trPr>
          <w:cantSplit/>
        </w:trPr>
        <w:tc>
          <w:tcPr>
            <w:tcW w:type="dxa" w:w="2438"/>
            <w:tcMar>
              <w:top w:w="55" w:type="dxa"/>
              <w:start w:w="65" w:type="dxa"/>
              <w:bottom w:w="55" w:type="dxa"/>
              <w:end w:w="65" w:type="dxa"/>
            </w:tcMar>
            <w:vAlign w:val="center"/>
          </w:tcPr>
          <w:p>
            <w:r>
              <w:t>SpO2, %</w:t>
            </w:r>
          </w:p>
        </w:tc>
        <w:tc>
          <w:tcPr>
            <w:tcW w:type="dxa" w:w="1474"/>
            <w:tcMar>
              <w:top w:w="55" w:type="dxa"/>
              <w:start w:w="65" w:type="dxa"/>
              <w:bottom w:w="55" w:type="dxa"/>
              <w:end w:w="65" w:type="dxa"/>
            </w:tcMar>
            <w:vAlign w:val="center"/>
          </w:tcPr>
          <w:p>
            <w:r>
              <w:t>97</w:t>
            </w:r>
          </w:p>
        </w:tc>
        <w:tc>
          <w:tcPr>
            <w:tcW w:type="dxa" w:w="3742"/>
            <w:tcMar>
              <w:top w:w="55" w:type="dxa"/>
              <w:start w:w="65" w:type="dxa"/>
              <w:bottom w:w="55" w:type="dxa"/>
              <w:end w:w="65" w:type="dxa"/>
            </w:tcMar>
            <w:vAlign w:val="center"/>
          </w:tcPr>
          <w:p>
            <w:r>
              <w:t>97 - 10O</w:t>
            </w:r>
          </w:p>
        </w:tc>
        <w:tc>
          <w:tcPr>
            <w:tcW w:type="dxa" w:w="1984"/>
            <w:tcMar>
              <w:top w:w="55" w:type="dxa"/>
              <w:start w:w="65" w:type="dxa"/>
              <w:bottom w:w="55" w:type="dxa"/>
              <w:end w:w="65" w:type="dxa"/>
            </w:tcMar>
            <w:vAlign w:val="center"/>
          </w:tcPr>
          <w:p>
            <w:r>
              <w:t>65-100</w:t>
            </w:r>
          </w:p>
        </w:tc>
      </w:tr>
    </w:tbl>
    <w:p>
      <w:pPr>
        <w:spacing w:after="20"/>
      </w:pPr>
    </w:p>
    <w:p>
      <w:pPr>
        <w:spacing w:line="240" w:lineRule="auto" w:after="40"/>
        <w:ind w:firstLine="709"/>
        <w:jc w:val="both"/>
      </w:pPr>
      <w:r>
        <w:rPr>
          <w:rFonts w:ascii="Times New Roman" w:hAnsi="Times New Roman" w:eastAsia="Times New Roman"/>
          <w:b w:val="0"/>
          <w:i w:val="0"/>
          <w:sz w:val="20"/>
        </w:rPr>
        <w:t>Матрица H задаёт непосредственный наблюдаемый эффект лечения. Инфузия прибавляет 4 мм рт. ст. к среднему давлению и 15 мл/ч к диурезу. Вазопрессор прибавляет 10 мм рт. ст. к среднему давлению. Эти изменения не заменяют действие B на скрытые состояния. Стандартные отклонения шума наблюдений равны 0,25 °C, 5 мин-1, 4 мм рт. ст., 0,30 ммоль/л, 1,2·10^9/л, 0,15 мг/дл, 10 мл/ч и 1 процентному пункту SpO2. Стандартное отклонение шума каждого скрытого состояния равно 0,03. Смещения b задаются вектором (-2,2; -2,4; -2,4; -2,5; -2,8), а инфекционный импульс добавляет 1,4 к состоянию I в момент начала процесса.</w:t>
      </w:r>
    </w:p>
    <w:p>
      <w:pPr>
        <w:spacing w:line="240" w:lineRule="auto" w:after="40"/>
        <w:ind w:firstLine="709"/>
        <w:jc w:val="both"/>
      </w:pPr>
      <w:r>
        <w:rPr>
          <w:rFonts w:ascii="Times New Roman" w:hAnsi="Times New Roman" w:eastAsia="Times New Roman"/>
          <w:b w:val="0"/>
          <w:i w:val="0"/>
          <w:sz w:val="20"/>
        </w:rPr>
        <w:t>Лечебная политика создаётся из предыдущих состояний и случайной вариации. Вероятность антибиотика возрастает после I &gt; 0,55, вероятность инфузии возрастает при V + O &gt; 0,75, а вероятность вазопрессора возрастает после V &gt; 0,60. С вероятностью 0,05 действие меняется случайно. Такая политика создаёт реалистичную связь лечения с тяжестью состояния и одновременно проверяет, способен ли метод отличить состояние от следа лечебного решения. В истинный граф для CircuitF1 входят только связи скрытых состояний из таблицы 2 основной статьи. Лечебные рёбра анализируются отдельно.</w:t>
      </w:r>
    </w:p>
    <w:p>
      <w:pPr>
        <w:spacing w:line="240" w:lineRule="auto" w:after="40"/>
        <w:ind w:firstLine="709"/>
        <w:jc w:val="both"/>
      </w:pPr>
      <w:r>
        <w:rPr>
          <w:rFonts w:ascii="Times New Roman" w:hAnsi="Times New Roman" w:eastAsia="Times New Roman"/>
          <w:b w:val="0"/>
          <w:i w:val="0"/>
          <w:sz w:val="20"/>
        </w:rPr>
        <w:t>Генерируются 10 000 эпизодов. Разделение 60, 20 и 20 процентов выполняется до обучения. Дополнительно формируется набор test_ood из 2 000 эпизодов, где шум увеличен в 1,5 раза, базовые уровни наблюдений сдвинуты не более чем на 0,3 стандартного отклонения, а коэффициенты G изменены в пределах 10 процентов. Этот набор не используется для настройки и предназначен для проверки устойчивости.</w:t>
      </w:r>
    </w:p>
    <w:p>
      <w:pPr>
        <w:keepNext/>
        <w:spacing w:before="80" w:after="40"/>
        <w:jc w:val="center"/>
      </w:pPr>
      <w:r>
        <w:rPr>
          <w:rFonts w:ascii="Times New Roman" w:hAnsi="Times New Roman" w:eastAsia="Times New Roman"/>
          <w:b w:val="0"/>
          <w:i w:val="0"/>
          <w:sz w:val="20"/>
        </w:rPr>
        <w:t>Таблица А.7 - Проверки генератора Med-CircuitBench</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1928"/>
            <w:vAlign w:val="center"/>
            <w:shd w:fill="D9EAF7"/>
            <w:tcMar>
              <w:top w:w="60" w:type="dxa"/>
              <w:start w:w="70" w:type="dxa"/>
              <w:bottom w:w="60" w:type="dxa"/>
              <w:end w:w="70" w:type="dxa"/>
            </w:tcMar>
          </w:tcPr>
          <w:p>
            <w:r>
              <w:rPr>
                <w:rFonts w:ascii="Times New Roman" w:hAnsi="Times New Roman"/>
                <w:b/>
                <w:sz w:val="17"/>
              </w:rPr>
              <w:t>Проверка</w:t>
            </w:r>
          </w:p>
        </w:tc>
        <w:tc>
          <w:tcPr>
            <w:tcW w:type="dxa" w:w="4649"/>
            <w:vAlign w:val="center"/>
            <w:shd w:fill="D9EAF7"/>
            <w:tcMar>
              <w:top w:w="60" w:type="dxa"/>
              <w:start w:w="70" w:type="dxa"/>
              <w:bottom w:w="60" w:type="dxa"/>
              <w:end w:w="70" w:type="dxa"/>
            </w:tcMar>
          </w:tcPr>
          <w:p>
            <w:r>
              <w:rPr>
                <w:rFonts w:ascii="Times New Roman" w:hAnsi="Times New Roman"/>
                <w:b/>
                <w:sz w:val="17"/>
              </w:rPr>
              <w:t>Как выполняется</w:t>
            </w:r>
          </w:p>
        </w:tc>
        <w:tc>
          <w:tcPr>
            <w:tcW w:type="dxa" w:w="3061"/>
            <w:vAlign w:val="center"/>
            <w:shd w:fill="D9EAF7"/>
            <w:tcMar>
              <w:top w:w="60" w:type="dxa"/>
              <w:start w:w="70" w:type="dxa"/>
              <w:bottom w:w="60" w:type="dxa"/>
              <w:end w:w="70" w:type="dxa"/>
            </w:tcMar>
          </w:tcPr>
          <w:p>
            <w:r>
              <w:rPr>
                <w:rFonts w:ascii="Times New Roman" w:hAnsi="Times New Roman"/>
                <w:b/>
                <w:sz w:val="17"/>
              </w:rPr>
              <w:t>Критерий приёмки</w:t>
            </w:r>
          </w:p>
        </w:tc>
      </w:tr>
      <w:tr>
        <w:trPr>
          <w:cantSplit/>
          <w:cantSplit/>
        </w:trPr>
        <w:tc>
          <w:tcPr>
            <w:tcW w:type="dxa" w:w="1928"/>
            <w:vAlign w:val="top"/>
            <w:tcMar>
              <w:top w:w="60" w:type="dxa"/>
              <w:start w:w="70" w:type="dxa"/>
              <w:bottom w:w="60" w:type="dxa"/>
              <w:end w:w="70" w:type="dxa"/>
            </w:tcMar>
          </w:tcPr>
          <w:p>
            <w:r>
              <w:t>Детерминированность</w:t>
            </w:r>
          </w:p>
        </w:tc>
        <w:tc>
          <w:tcPr>
            <w:tcW w:type="dxa" w:w="4649"/>
            <w:vAlign w:val="top"/>
            <w:tcMar>
              <w:top w:w="60" w:type="dxa"/>
              <w:start w:w="70" w:type="dxa"/>
              <w:bottom w:w="60" w:type="dxa"/>
              <w:end w:w="70" w:type="dxa"/>
            </w:tcMar>
          </w:tcPr>
          <w:p>
            <w:r>
              <w:t>Два запуска с одинаковым seed сравниваются по состояниям, лечениям и наблюдениям.</w:t>
            </w:r>
          </w:p>
        </w:tc>
        <w:tc>
          <w:tcPr>
            <w:tcW w:type="dxa" w:w="3061"/>
            <w:vAlign w:val="top"/>
            <w:tcMar>
              <w:top w:w="60" w:type="dxa"/>
              <w:start w:w="70" w:type="dxa"/>
              <w:bottom w:w="60" w:type="dxa"/>
              <w:end w:w="70" w:type="dxa"/>
            </w:tcMar>
          </w:tcPr>
          <w:p>
            <w:r>
              <w:t>Полное совпадение массивов.</w:t>
            </w:r>
          </w:p>
        </w:tc>
      </w:tr>
      <w:tr>
        <w:trPr>
          <w:cantSplit/>
          <w:cantSplit/>
        </w:trPr>
        <w:tc>
          <w:tcPr>
            <w:tcW w:type="dxa" w:w="1928"/>
            <w:vAlign w:val="top"/>
            <w:tcMar>
              <w:top w:w="60" w:type="dxa"/>
              <w:start w:w="70" w:type="dxa"/>
              <w:bottom w:w="60" w:type="dxa"/>
              <w:end w:w="70" w:type="dxa"/>
            </w:tcMar>
          </w:tcPr>
          <w:p>
            <w:r>
              <w:t>Направление рёбер</w:t>
            </w:r>
          </w:p>
        </w:tc>
        <w:tc>
          <w:tcPr>
            <w:tcW w:type="dxa" w:w="4649"/>
            <w:vAlign w:val="top"/>
            <w:tcMar>
              <w:top w:w="60" w:type="dxa"/>
              <w:start w:w="70" w:type="dxa"/>
              <w:bottom w:w="60" w:type="dxa"/>
              <w:end w:w="70" w:type="dxa"/>
            </w:tcMar>
          </w:tcPr>
          <w:p>
            <w:r>
              <w:t>Каждое состояние изменяется отдельно при фиксированных остальных условиях.</w:t>
            </w:r>
          </w:p>
        </w:tc>
        <w:tc>
          <w:tcPr>
            <w:tcW w:type="dxa" w:w="3061"/>
            <w:vAlign w:val="top"/>
            <w:tcMar>
              <w:top w:w="60" w:type="dxa"/>
              <w:start w:w="70" w:type="dxa"/>
              <w:bottom w:w="60" w:type="dxa"/>
              <w:end w:w="70" w:type="dxa"/>
            </w:tcMar>
          </w:tcPr>
          <w:p>
            <w:r>
              <w:t>Знак среднего эффекта совпадает со знаком матрицы A или B.</w:t>
            </w:r>
          </w:p>
        </w:tc>
      </w:tr>
      <w:tr>
        <w:trPr>
          <w:cantSplit/>
          <w:cantSplit/>
        </w:trPr>
        <w:tc>
          <w:tcPr>
            <w:tcW w:type="dxa" w:w="1928"/>
            <w:vAlign w:val="top"/>
            <w:tcMar>
              <w:top w:w="60" w:type="dxa"/>
              <w:start w:w="70" w:type="dxa"/>
              <w:bottom w:w="60" w:type="dxa"/>
              <w:end w:w="70" w:type="dxa"/>
            </w:tcMar>
          </w:tcPr>
          <w:p>
            <w:r>
              <w:t>Отсутствие утечки</w:t>
            </w:r>
          </w:p>
        </w:tc>
        <w:tc>
          <w:tcPr>
            <w:tcW w:type="dxa" w:w="4649"/>
            <w:vAlign w:val="top"/>
            <w:tcMar>
              <w:top w:w="60" w:type="dxa"/>
              <w:start w:w="70" w:type="dxa"/>
              <w:bottom w:w="60" w:type="dxa"/>
              <w:end w:w="70" w:type="dxa"/>
            </w:tcMar>
          </w:tcPr>
          <w:p>
            <w:r>
              <w:t>Модель получает только observations и treatments первых 36 часов.</w:t>
            </w:r>
          </w:p>
        </w:tc>
        <w:tc>
          <w:tcPr>
            <w:tcW w:type="dxa" w:w="3061"/>
            <w:vAlign w:val="top"/>
            <w:tcMar>
              <w:top w:w="60" w:type="dxa"/>
              <w:start w:w="70" w:type="dxa"/>
              <w:bottom w:w="60" w:type="dxa"/>
              <w:end w:w="70" w:type="dxa"/>
            </w:tcMar>
          </w:tcPr>
          <w:p>
            <w:r>
              <w:t>states, future и true_edges отсутствуют в входном Dataset.</w:t>
            </w:r>
          </w:p>
        </w:tc>
      </w:tr>
      <w:tr>
        <w:trPr>
          <w:cantSplit/>
          <w:cantSplit/>
        </w:trPr>
        <w:tc>
          <w:tcPr>
            <w:tcW w:type="dxa" w:w="1928"/>
            <w:vAlign w:val="top"/>
            <w:tcMar>
              <w:top w:w="60" w:type="dxa"/>
              <w:start w:w="70" w:type="dxa"/>
              <w:bottom w:w="60" w:type="dxa"/>
              <w:end w:w="70" w:type="dxa"/>
            </w:tcMar>
          </w:tcPr>
          <w:p>
            <w:r>
              <w:t>Баланс меток</w:t>
            </w:r>
          </w:p>
        </w:tc>
        <w:tc>
          <w:tcPr>
            <w:tcW w:type="dxa" w:w="4649"/>
            <w:vAlign w:val="top"/>
            <w:tcMar>
              <w:top w:w="60" w:type="dxa"/>
              <w:start w:w="70" w:type="dxa"/>
              <w:bottom w:w="60" w:type="dxa"/>
              <w:end w:w="70" w:type="dxa"/>
            </w:tcMar>
          </w:tcPr>
          <w:p>
            <w:r>
              <w:t>Проверяется доля положительных эпизодов и распределение времени до события.</w:t>
            </w:r>
          </w:p>
        </w:tc>
        <w:tc>
          <w:tcPr>
            <w:tcW w:type="dxa" w:w="3061"/>
            <w:vAlign w:val="top"/>
            <w:tcMar>
              <w:top w:w="60" w:type="dxa"/>
              <w:start w:w="70" w:type="dxa"/>
              <w:bottom w:w="60" w:type="dxa"/>
              <w:end w:w="70" w:type="dxa"/>
            </w:tcMar>
          </w:tcPr>
          <w:p>
            <w:r>
              <w:t>Положительный класс составляет от 15 до 35 процентов. Иначе корректируется только b_S.</w:t>
            </w:r>
          </w:p>
        </w:tc>
      </w:tr>
      <w:tr>
        <w:trPr>
          <w:cantSplit/>
          <w:cantSplit/>
        </w:trPr>
        <w:tc>
          <w:tcPr>
            <w:tcW w:type="dxa" w:w="1928"/>
            <w:vAlign w:val="top"/>
            <w:tcMar>
              <w:top w:w="60" w:type="dxa"/>
              <w:start w:w="70" w:type="dxa"/>
              <w:bottom w:w="60" w:type="dxa"/>
              <w:end w:w="70" w:type="dxa"/>
            </w:tcMar>
          </w:tcPr>
          <w:p>
            <w:r>
              <w:t>Клинические границы</w:t>
            </w:r>
          </w:p>
        </w:tc>
        <w:tc>
          <w:tcPr>
            <w:tcW w:type="dxa" w:w="4649"/>
            <w:vAlign w:val="top"/>
            <w:tcMar>
              <w:top w:w="60" w:type="dxa"/>
              <w:start w:w="70" w:type="dxa"/>
              <w:bottom w:w="60" w:type="dxa"/>
              <w:end w:w="70" w:type="dxa"/>
            </w:tcMar>
          </w:tcPr>
          <w:p>
            <w:r>
              <w:t>После генерации проверяются минимумы, максимумы и доля значений на границе clip.</w:t>
            </w:r>
          </w:p>
        </w:tc>
        <w:tc>
          <w:tcPr>
            <w:tcW w:type="dxa" w:w="3061"/>
            <w:vAlign w:val="top"/>
            <w:tcMar>
              <w:top w:w="60" w:type="dxa"/>
              <w:start w:w="70" w:type="dxa"/>
              <w:bottom w:w="60" w:type="dxa"/>
              <w:end w:w="70" w:type="dxa"/>
            </w:tcMar>
          </w:tcPr>
          <w:p>
            <w:r>
              <w:t>За пределами нет значений, на границах находится менее 1 процента наблюдений.</w:t>
            </w:r>
          </w:p>
        </w:tc>
      </w:tr>
      <w:tr>
        <w:trPr>
          <w:cantSplit/>
          <w:cantSplit/>
        </w:trPr>
        <w:tc>
          <w:tcPr>
            <w:tcW w:type="dxa" w:w="1928"/>
            <w:vAlign w:val="top"/>
            <w:tcMar>
              <w:top w:w="60" w:type="dxa"/>
              <w:start w:w="70" w:type="dxa"/>
              <w:bottom w:w="60" w:type="dxa"/>
              <w:end w:w="70" w:type="dxa"/>
            </w:tcMar>
          </w:tcPr>
          <w:p>
            <w:r>
              <w:t>Истинный граф</w:t>
            </w:r>
          </w:p>
        </w:tc>
        <w:tc>
          <w:tcPr>
            <w:tcW w:type="dxa" w:w="4649"/>
            <w:vAlign w:val="top"/>
            <w:tcMar>
              <w:top w:w="60" w:type="dxa"/>
              <w:start w:w="70" w:type="dxa"/>
              <w:bottom w:w="60" w:type="dxa"/>
              <w:end w:w="70" w:type="dxa"/>
            </w:tcMar>
          </w:tcPr>
          <w:p>
            <w:r>
              <w:t>true_graph.json строится непосредственно из ненулевых коэффициентов выше 0,50.</w:t>
            </w:r>
          </w:p>
        </w:tc>
        <w:tc>
          <w:tcPr>
            <w:tcW w:type="dxa" w:w="3061"/>
            <w:vAlign w:val="top"/>
            <w:tcMar>
              <w:top w:w="60" w:type="dxa"/>
              <w:start w:w="70" w:type="dxa"/>
              <w:bottom w:w="60" w:type="dxa"/>
              <w:end w:w="70" w:type="dxa"/>
            </w:tcMar>
          </w:tcPr>
          <w:p>
            <w:r>
              <w:t>Семь рёбер основной статьи присутствуют с правильным знаком.</w:t>
            </w:r>
          </w:p>
        </w:tc>
      </w:tr>
    </w:tbl>
    <w:p>
      <w:pPr>
        <w:spacing w:after="20"/>
      </w:pPr>
    </w:p>
    <w:p>
      <w:pPr>
        <w:keepNext/>
        <w:spacing w:before="80" w:after="40" w:line="240" w:lineRule="auto"/>
        <w:jc w:val="left"/>
      </w:pPr>
      <w:r>
        <w:rPr>
          <w:rFonts w:ascii="Times New Roman" w:hAnsi="Times New Roman" w:eastAsia="Times New Roman"/>
          <w:b/>
          <w:i w:val="0"/>
          <w:sz w:val="21"/>
        </w:rPr>
        <w:t>Клинический трансформер и базовые модели</w:t>
      </w:r>
    </w:p>
    <w:p>
      <w:pPr>
        <w:spacing w:line="240" w:lineRule="auto" w:after="40"/>
        <w:ind w:firstLine="709"/>
        <w:jc w:val="both"/>
      </w:pPr>
      <w:r>
        <w:rPr>
          <w:rFonts w:ascii="Times New Roman" w:hAnsi="Times New Roman" w:eastAsia="Times New Roman"/>
          <w:b w:val="0"/>
          <w:i w:val="0"/>
          <w:sz w:val="20"/>
        </w:rPr>
        <w:t>Трансформер реализуется как отдельная модель, а не как модификация кода преобразователя. На каждом часе объединяются нормированные значения, маски, время после последнего измерения, лечебные признаки и статические характеристики. После линейной проекции используется обучаемое позиционное представление. Для MVP задаются четыре слоя кодировщика, размер скрытого представления 128, четыре головы внимания, размер полносвязного блока 512, функция GELU, предварительная нормализация и dropout 0,10. Поскольку окно содержит только прошлое, токены внутри него могут взаимодействовать без каузальной маски. Прогноз строится по последнему доступному токену и калибруется температурным масштабированием на validation.</w:t>
      </w:r>
    </w:p>
    <w:p>
      <w:pPr>
        <w:keepNext/>
        <w:spacing w:before="80" w:after="40"/>
        <w:jc w:val="center"/>
      </w:pPr>
      <w:r>
        <w:rPr>
          <w:rFonts w:ascii="Times New Roman" w:hAnsi="Times New Roman" w:eastAsia="Times New Roman"/>
          <w:b w:val="0"/>
          <w:i w:val="0"/>
          <w:sz w:val="20"/>
        </w:rPr>
        <w:t>Таблица А.8 - Обучение моделей</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1871"/>
            <w:vAlign w:val="center"/>
            <w:shd w:fill="D9EAF7"/>
            <w:tcMar>
              <w:top w:w="60" w:type="dxa"/>
              <w:start w:w="70" w:type="dxa"/>
              <w:bottom w:w="60" w:type="dxa"/>
              <w:end w:w="70" w:type="dxa"/>
            </w:tcMar>
          </w:tcPr>
          <w:p>
            <w:r>
              <w:rPr>
                <w:rFonts w:ascii="Times New Roman" w:hAnsi="Times New Roman"/>
                <w:b/>
                <w:sz w:val="17"/>
              </w:rPr>
              <w:t>Элемент</w:t>
            </w:r>
          </w:p>
        </w:tc>
        <w:tc>
          <w:tcPr>
            <w:tcW w:type="dxa" w:w="4932"/>
            <w:vAlign w:val="center"/>
            <w:shd w:fill="D9EAF7"/>
            <w:tcMar>
              <w:top w:w="60" w:type="dxa"/>
              <w:start w:w="70" w:type="dxa"/>
              <w:bottom w:w="60" w:type="dxa"/>
              <w:end w:w="70" w:type="dxa"/>
            </w:tcMar>
          </w:tcPr>
          <w:p>
            <w:r>
              <w:rPr>
                <w:rFonts w:ascii="Times New Roman" w:hAnsi="Times New Roman"/>
                <w:b/>
                <w:sz w:val="17"/>
              </w:rPr>
              <w:t>Настройка</w:t>
            </w:r>
          </w:p>
        </w:tc>
        <w:tc>
          <w:tcPr>
            <w:tcW w:type="dxa" w:w="2835"/>
            <w:vAlign w:val="center"/>
            <w:shd w:fill="D9EAF7"/>
            <w:tcMar>
              <w:top w:w="60" w:type="dxa"/>
              <w:start w:w="70" w:type="dxa"/>
              <w:bottom w:w="60" w:type="dxa"/>
              <w:end w:w="70" w:type="dxa"/>
            </w:tcMar>
          </w:tcPr>
          <w:p>
            <w:r>
              <w:rPr>
                <w:rFonts w:ascii="Times New Roman" w:hAnsi="Times New Roman"/>
                <w:b/>
                <w:sz w:val="17"/>
              </w:rPr>
              <w:t>Что сохранить</w:t>
            </w:r>
          </w:p>
        </w:tc>
      </w:tr>
      <w:tr>
        <w:trPr>
          <w:cantSplit/>
          <w:cantSplit/>
        </w:trPr>
        <w:tc>
          <w:tcPr>
            <w:tcW w:type="dxa" w:w="1871"/>
            <w:vAlign w:val="top"/>
            <w:tcMar>
              <w:top w:w="60" w:type="dxa"/>
              <w:start w:w="70" w:type="dxa"/>
              <w:bottom w:w="60" w:type="dxa"/>
              <w:end w:w="70" w:type="dxa"/>
            </w:tcMar>
          </w:tcPr>
          <w:p>
            <w:r>
              <w:t>Оптимизатор трансформера</w:t>
            </w:r>
          </w:p>
        </w:tc>
        <w:tc>
          <w:tcPr>
            <w:tcW w:type="dxa" w:w="4932"/>
            <w:vAlign w:val="top"/>
            <w:tcMar>
              <w:top w:w="60" w:type="dxa"/>
              <w:start w:w="70" w:type="dxa"/>
              <w:bottom w:w="60" w:type="dxa"/>
              <w:end w:w="70" w:type="dxa"/>
            </w:tcMar>
          </w:tcPr>
          <w:p>
            <w:r>
              <w:t>AdamW, начальная скорость 1e-4, weight decay 1e-2, уменьшение скорости при плато.</w:t>
            </w:r>
          </w:p>
        </w:tc>
        <w:tc>
          <w:tcPr>
            <w:tcW w:type="dxa" w:w="2835"/>
            <w:vAlign w:val="top"/>
            <w:tcMar>
              <w:top w:w="60" w:type="dxa"/>
              <w:start w:w="70" w:type="dxa"/>
              <w:bottom w:w="60" w:type="dxa"/>
              <w:end w:w="70" w:type="dxa"/>
            </w:tcMar>
          </w:tcPr>
          <w:p>
            <w:r>
              <w:t>Кривая train/validation loss и фактическая скорость обучения.</w:t>
            </w:r>
          </w:p>
        </w:tc>
      </w:tr>
      <w:tr>
        <w:trPr>
          <w:cantSplit/>
          <w:cantSplit/>
        </w:trPr>
        <w:tc>
          <w:tcPr>
            <w:tcW w:type="dxa" w:w="1871"/>
            <w:vAlign w:val="top"/>
            <w:tcMar>
              <w:top w:w="60" w:type="dxa"/>
              <w:start w:w="70" w:type="dxa"/>
              <w:bottom w:w="60" w:type="dxa"/>
              <w:end w:w="70" w:type="dxa"/>
            </w:tcMar>
          </w:tcPr>
          <w:p>
            <w:r>
              <w:t>Пакет и эпохи</w:t>
            </w:r>
          </w:p>
        </w:tc>
        <w:tc>
          <w:tcPr>
            <w:tcW w:type="dxa" w:w="4932"/>
            <w:vAlign w:val="center"/>
            <w:tcMar>
              <w:top w:w="60" w:type="dxa"/>
              <w:start w:w="70" w:type="dxa"/>
              <w:bottom w:w="60" w:type="dxa"/>
              <w:end w:w="70" w:type="dxa"/>
            </w:tcMar>
          </w:tcPr>
          <w:p>
            <w:pPr>
              <w:spacing w:after="0" w:line="240" w:lineRule="auto"/>
            </w:pPr>
            <w:r/>
            <w:r>
              <w:rPr>
                <w:rFonts w:ascii="Times New Roman" w:hAnsi="Times New Roman"/>
                <w:b w:val="0"/>
                <w:sz w:val="16"/>
              </w:rPr>
              <w:t>Batch 64 или 128. Минимум 10 и максимум 50 эпох. Контролируется validation AUPRC. После 10-й эпохи обучение прекращается при восьми последовательных эпохах без улучшения. После остановки восстанавливается чекпоинт с максимальной validation AUPRC.</w:t>
            </w:r>
          </w:p>
        </w:tc>
        <w:tc>
          <w:tcPr>
            <w:tcW w:type="dxa" w:w="2835"/>
            <w:vAlign w:val="center"/>
            <w:tcMar>
              <w:top w:w="60" w:type="dxa"/>
              <w:start w:w="70" w:type="dxa"/>
              <w:bottom w:w="60" w:type="dxa"/>
              <w:end w:w="70" w:type="dxa"/>
            </w:tcMar>
          </w:tcPr>
          <w:p>
            <w:pPr>
              <w:spacing w:after="0" w:line="240" w:lineRule="auto"/>
            </w:pPr>
            <w:r/>
            <w:r>
              <w:rPr>
                <w:rFonts w:ascii="Times New Roman" w:hAnsi="Times New Roman"/>
                <w:b w:val="0"/>
                <w:sz w:val="16"/>
              </w:rPr>
              <w:t>Лучший чекпоинт, номер эпохи, patience-счётчик и кривая validation AUPRC. Последний чекпоинт не используется для итоговой оценки.</w:t>
            </w:r>
          </w:p>
        </w:tc>
      </w:tr>
      <w:tr>
        <w:trPr>
          <w:cantSplit/>
          <w:cantSplit/>
        </w:trPr>
        <w:tc>
          <w:tcPr>
            <w:tcW w:type="dxa" w:w="1871"/>
            <w:vAlign w:val="top"/>
            <w:tcMar>
              <w:top w:w="60" w:type="dxa"/>
              <w:start w:w="70" w:type="dxa"/>
              <w:bottom w:w="60" w:type="dxa"/>
              <w:end w:w="70" w:type="dxa"/>
            </w:tcMar>
          </w:tcPr>
          <w:p>
            <w:r>
              <w:t>Дисбаланс</w:t>
            </w:r>
          </w:p>
        </w:tc>
        <w:tc>
          <w:tcPr>
            <w:tcW w:type="dxa" w:w="4932"/>
            <w:vAlign w:val="top"/>
            <w:tcMar>
              <w:top w:w="60" w:type="dxa"/>
              <w:start w:w="70" w:type="dxa"/>
              <w:bottom w:w="60" w:type="dxa"/>
              <w:end w:w="70" w:type="dxa"/>
            </w:tcMar>
          </w:tcPr>
          <w:p>
            <w:r>
              <w:t>BCEWithLogitsLoss с pos_weight, рассчитанным на train. Дополнительно допускается balanced sampler только как абляция.</w:t>
            </w:r>
          </w:p>
        </w:tc>
        <w:tc>
          <w:tcPr>
            <w:tcW w:type="dxa" w:w="2835"/>
            <w:vAlign w:val="top"/>
            <w:tcMar>
              <w:top w:w="60" w:type="dxa"/>
              <w:start w:w="70" w:type="dxa"/>
              <w:bottom w:w="60" w:type="dxa"/>
              <w:end w:w="70" w:type="dxa"/>
            </w:tcMar>
          </w:tcPr>
          <w:p>
            <w:r>
              <w:t>Вес класса и распределение мини-пакетов.</w:t>
            </w:r>
          </w:p>
        </w:tc>
      </w:tr>
      <w:tr>
        <w:trPr>
          <w:cantSplit/>
          <w:cantSplit/>
        </w:trPr>
        <w:tc>
          <w:tcPr>
            <w:tcW w:type="dxa" w:w="1871"/>
            <w:vAlign w:val="top"/>
            <w:tcMar>
              <w:top w:w="60" w:type="dxa"/>
              <w:start w:w="70" w:type="dxa"/>
              <w:bottom w:w="60" w:type="dxa"/>
              <w:end w:w="70" w:type="dxa"/>
            </w:tcMar>
          </w:tcPr>
          <w:p>
            <w:r>
              <w:t>Основные метрики</w:t>
            </w:r>
          </w:p>
        </w:tc>
        <w:tc>
          <w:tcPr>
            <w:tcW w:type="dxa" w:w="4932"/>
            <w:vAlign w:val="top"/>
            <w:tcMar>
              <w:top w:w="60" w:type="dxa"/>
              <w:start w:w="70" w:type="dxa"/>
              <w:bottom w:w="60" w:type="dxa"/>
              <w:end w:w="70" w:type="dxa"/>
            </w:tcMar>
          </w:tcPr>
          <w:p>
            <w:r>
              <w:t>AUPRC является основной. AUROC, Brier score, ECE, чувствительность и специфичность приводятся дополнительно.</w:t>
            </w:r>
          </w:p>
        </w:tc>
        <w:tc>
          <w:tcPr>
            <w:tcW w:type="dxa" w:w="2835"/>
            <w:vAlign w:val="top"/>
            <w:tcMar>
              <w:top w:w="60" w:type="dxa"/>
              <w:start w:w="70" w:type="dxa"/>
              <w:bottom w:w="60" w:type="dxa"/>
              <w:end w:w="70" w:type="dxa"/>
            </w:tcMar>
          </w:tcPr>
          <w:p>
            <w:r>
              <w:t>metrics_model.json с bootstrap 95 % CI.</w:t>
            </w:r>
          </w:p>
        </w:tc>
      </w:tr>
      <w:tr>
        <w:trPr>
          <w:cantSplit/>
          <w:cantSplit/>
        </w:trPr>
        <w:tc>
          <w:tcPr>
            <w:tcW w:type="dxa" w:w="1871"/>
            <w:vAlign w:val="top"/>
            <w:tcMar>
              <w:top w:w="60" w:type="dxa"/>
              <w:start w:w="70" w:type="dxa"/>
              <w:bottom w:w="60" w:type="dxa"/>
              <w:end w:w="70" w:type="dxa"/>
            </w:tcMar>
          </w:tcPr>
          <w:p>
            <w:r>
              <w:t>Случайные состояния</w:t>
            </w:r>
          </w:p>
        </w:tc>
        <w:tc>
          <w:tcPr>
            <w:tcW w:type="dxa" w:w="4932"/>
            <w:vAlign w:val="top"/>
            <w:tcMar>
              <w:top w:w="60" w:type="dxa"/>
              <w:start w:w="70" w:type="dxa"/>
              <w:bottom w:w="60" w:type="dxa"/>
              <w:end w:w="70" w:type="dxa"/>
            </w:tcMar>
          </w:tcPr>
          <w:p>
            <w:r>
              <w:t>Pilot выполняется на трёх seed. После прохождения критериев выполняются десять seed.</w:t>
            </w:r>
          </w:p>
        </w:tc>
        <w:tc>
          <w:tcPr>
            <w:tcW w:type="dxa" w:w="2835"/>
            <w:vAlign w:val="top"/>
            <w:tcMar>
              <w:top w:w="60" w:type="dxa"/>
              <w:start w:w="70" w:type="dxa"/>
              <w:bottom w:w="60" w:type="dxa"/>
              <w:end w:w="70" w:type="dxa"/>
            </w:tcMar>
          </w:tcPr>
          <w:p>
            <w:r>
              <w:t>Отдельный каталог каждого запуска и сводная таблица mean, std, CI.</w:t>
            </w:r>
          </w:p>
        </w:tc>
      </w:tr>
      <w:tr>
        <w:trPr>
          <w:cantSplit/>
          <w:cantSplit/>
        </w:trPr>
        <w:tc>
          <w:tcPr>
            <w:tcW w:type="dxa" w:w="1871"/>
            <w:vAlign w:val="top"/>
            <w:tcMar>
              <w:top w:w="60" w:type="dxa"/>
              <w:start w:w="70" w:type="dxa"/>
              <w:bottom w:w="60" w:type="dxa"/>
              <w:end w:w="70" w:type="dxa"/>
            </w:tcMar>
          </w:tcPr>
          <w:p>
            <w:r>
              <w:t>Логистическая регрессия</w:t>
            </w:r>
          </w:p>
        </w:tc>
        <w:tc>
          <w:tcPr>
            <w:tcW w:type="dxa" w:w="4932"/>
            <w:vAlign w:val="top"/>
            <w:tcMar>
              <w:top w:w="60" w:type="dxa"/>
              <w:start w:w="70" w:type="dxa"/>
              <w:bottom w:w="60" w:type="dxa"/>
              <w:end w:w="70" w:type="dxa"/>
            </w:tcMar>
          </w:tcPr>
          <w:p>
            <w:r>
              <w:t>Нормированные агрегаты окна, L2-регуляризация, подбор C на validation.</w:t>
            </w:r>
          </w:p>
        </w:tc>
        <w:tc>
          <w:tcPr>
            <w:tcW w:type="dxa" w:w="2835"/>
            <w:vAlign w:val="top"/>
            <w:tcMar>
              <w:top w:w="60" w:type="dxa"/>
              <w:start w:w="70" w:type="dxa"/>
              <w:bottom w:w="60" w:type="dxa"/>
              <w:end w:w="70" w:type="dxa"/>
            </w:tcMar>
          </w:tcPr>
          <w:p>
            <w:r>
              <w:t>Прогнозы test и коэффициенты.</w:t>
            </w:r>
          </w:p>
        </w:tc>
      </w:tr>
      <w:tr>
        <w:trPr>
          <w:cantSplit/>
          <w:cantSplit/>
        </w:trPr>
        <w:tc>
          <w:tcPr>
            <w:tcW w:type="dxa" w:w="1871"/>
            <w:vAlign w:val="top"/>
            <w:tcMar>
              <w:top w:w="60" w:type="dxa"/>
              <w:start w:w="70" w:type="dxa"/>
              <w:bottom w:w="60" w:type="dxa"/>
              <w:end w:w="70" w:type="dxa"/>
            </w:tcMar>
          </w:tcPr>
          <w:p>
            <w:r>
              <w:t>GAM</w:t>
            </w:r>
          </w:p>
        </w:tc>
        <w:tc>
          <w:tcPr>
            <w:tcW w:type="dxa" w:w="4932"/>
            <w:vAlign w:val="top"/>
            <w:tcMar>
              <w:top w:w="60" w:type="dxa"/>
              <w:start w:w="70" w:type="dxa"/>
              <w:bottom w:w="60" w:type="dxa"/>
              <w:end w:w="70" w:type="dxa"/>
            </w:tcMar>
          </w:tcPr>
          <w:p>
            <w:r>
              <w:t>Сплайны для непрерывных переменных и отдельные члены для масок. Число узлов выбирается на validation.</w:t>
            </w:r>
          </w:p>
        </w:tc>
        <w:tc>
          <w:tcPr>
            <w:tcW w:type="dxa" w:w="2835"/>
            <w:vAlign w:val="top"/>
            <w:tcMar>
              <w:top w:w="60" w:type="dxa"/>
              <w:start w:w="70" w:type="dxa"/>
              <w:bottom w:w="60" w:type="dxa"/>
              <w:end w:w="70" w:type="dxa"/>
            </w:tcMar>
          </w:tcPr>
          <w:p>
            <w:r>
              <w:t>Модель, графики функций и прогнозы.</w:t>
            </w:r>
          </w:p>
        </w:tc>
      </w:tr>
      <w:tr>
        <w:trPr>
          <w:cantSplit/>
          <w:cantSplit/>
        </w:trPr>
        <w:tc>
          <w:tcPr>
            <w:tcW w:type="dxa" w:w="1871"/>
            <w:vAlign w:val="top"/>
            <w:tcMar>
              <w:top w:w="60" w:type="dxa"/>
              <w:start w:w="70" w:type="dxa"/>
              <w:bottom w:w="60" w:type="dxa"/>
              <w:end w:w="70" w:type="dxa"/>
            </w:tcMar>
          </w:tcPr>
          <w:p>
            <w:r>
              <w:t>EBM</w:t>
            </w:r>
          </w:p>
        </w:tc>
        <w:tc>
          <w:tcPr>
            <w:tcW w:type="dxa" w:w="4932"/>
            <w:vAlign w:val="top"/>
            <w:tcMar>
              <w:top w:w="60" w:type="dxa"/>
              <w:start w:w="70" w:type="dxa"/>
              <w:bottom w:w="60" w:type="dxa"/>
              <w:end w:w="70" w:type="dxa"/>
            </w:tcMar>
          </w:tcPr>
          <w:p>
            <w:r>
              <w:t>Explainable Boosting Machine с фиксированной сеткой и ограниченным числом взаимодействий.</w:t>
            </w:r>
          </w:p>
        </w:tc>
        <w:tc>
          <w:tcPr>
            <w:tcW w:type="dxa" w:w="2835"/>
            <w:vAlign w:val="top"/>
            <w:tcMar>
              <w:top w:w="60" w:type="dxa"/>
              <w:start w:w="70" w:type="dxa"/>
              <w:bottom w:w="60" w:type="dxa"/>
              <w:end w:w="70" w:type="dxa"/>
            </w:tcMar>
          </w:tcPr>
          <w:p>
            <w:r>
              <w:t>Модель, важности, прогнозы и время.</w:t>
            </w:r>
          </w:p>
        </w:tc>
      </w:tr>
      <w:tr>
        <w:trPr>
          <w:cantSplit/>
          <w:cantSplit/>
        </w:trPr>
        <w:tc>
          <w:tcPr>
            <w:tcW w:type="dxa" w:w="1871"/>
            <w:vAlign w:val="top"/>
            <w:tcMar>
              <w:top w:w="60" w:type="dxa"/>
              <w:start w:w="70" w:type="dxa"/>
              <w:bottom w:w="60" w:type="dxa"/>
              <w:end w:w="70" w:type="dxa"/>
            </w:tcMar>
          </w:tcPr>
          <w:p>
            <w:r>
              <w:t>SHAP и LIME</w:t>
            </w:r>
          </w:p>
        </w:tc>
        <w:tc>
          <w:tcPr>
            <w:tcW w:type="dxa" w:w="4932"/>
            <w:vAlign w:val="top"/>
            <w:tcMar>
              <w:top w:w="60" w:type="dxa"/>
              <w:start w:w="70" w:type="dxa"/>
              <w:bottom w:w="60" w:type="dxa"/>
              <w:end w:w="70" w:type="dxa"/>
            </w:tcMar>
          </w:tcPr>
          <w:p>
            <w:r>
              <w:t>Объяснения рассчитываются для одного и того же набора тестовых окон. Фон строится только из train.</w:t>
            </w:r>
          </w:p>
        </w:tc>
        <w:tc>
          <w:tcPr>
            <w:tcW w:type="dxa" w:w="2835"/>
            <w:vAlign w:val="top"/>
            <w:tcMar>
              <w:top w:w="60" w:type="dxa"/>
              <w:start w:w="70" w:type="dxa"/>
              <w:bottom w:w="60" w:type="dxa"/>
              <w:end w:w="70" w:type="dxa"/>
            </w:tcMar>
          </w:tcPr>
          <w:p>
            <w:r>
              <w:t>Таблица локальных объяснений и затраты времени.</w:t>
            </w:r>
          </w:p>
        </w:tc>
      </w:tr>
      <w:tr>
        <w:trPr>
          <w:cantSplit/>
          <w:cantSplit/>
        </w:trPr>
        <w:tc>
          <w:tcPr>
            <w:tcW w:type="dxa" w:w="1871"/>
            <w:vAlign w:val="top"/>
            <w:tcMar>
              <w:top w:w="60" w:type="dxa"/>
              <w:start w:w="70" w:type="dxa"/>
              <w:bottom w:w="60" w:type="dxa"/>
              <w:end w:w="70" w:type="dxa"/>
            </w:tcMar>
          </w:tcPr>
          <w:p>
            <w:r>
              <w:t>Концептуальная модель</w:t>
            </w:r>
          </w:p>
        </w:tc>
        <w:tc>
          <w:tcPr>
            <w:tcW w:type="dxa" w:w="4932"/>
            <w:vAlign w:val="top"/>
            <w:tcMar>
              <w:top w:w="60" w:type="dxa"/>
              <w:start w:w="70" w:type="dxa"/>
              <w:bottom w:w="60" w:type="dxa"/>
              <w:end w:w="70" w:type="dxa"/>
            </w:tcMar>
          </w:tcPr>
          <w:p>
            <w:r>
              <w:t>Наблюдаемые клинические концепты предсказываются промежуточным слоем, затем используются для риска.</w:t>
            </w:r>
          </w:p>
        </w:tc>
        <w:tc>
          <w:tcPr>
            <w:tcW w:type="dxa" w:w="2835"/>
            <w:vAlign w:val="top"/>
            <w:tcMar>
              <w:top w:w="60" w:type="dxa"/>
              <w:start w:w="70" w:type="dxa"/>
              <w:bottom w:w="60" w:type="dxa"/>
              <w:end w:w="70" w:type="dxa"/>
            </w:tcMar>
          </w:tcPr>
          <w:p>
            <w:r>
              <w:t>Concept AUC, риск и fidelity.</w:t>
            </w:r>
          </w:p>
        </w:tc>
      </w:tr>
      <w:tr>
        <w:trPr>
          <w:cantSplit/>
          <w:cantSplit/>
        </w:trPr>
        <w:tc>
          <w:tcPr>
            <w:tcW w:type="dxa" w:w="1871"/>
            <w:vAlign w:val="top"/>
            <w:tcMar>
              <w:top w:w="60" w:type="dxa"/>
              <w:start w:w="70" w:type="dxa"/>
              <w:bottom w:w="60" w:type="dxa"/>
              <w:end w:w="70" w:type="dxa"/>
            </w:tcMar>
          </w:tcPr>
          <w:p>
            <w:r>
              <w:t>SAE</w:t>
            </w:r>
          </w:p>
        </w:tc>
        <w:tc>
          <w:tcPr>
            <w:tcW w:type="dxa" w:w="4932"/>
            <w:vAlign w:val="top"/>
            <w:tcMar>
              <w:top w:w="60" w:type="dxa"/>
              <w:start w:w="70" w:type="dxa"/>
              <w:bottom w:w="60" w:type="dxa"/>
              <w:end w:w="70" w:type="dxa"/>
            </w:tcMar>
          </w:tcPr>
          <w:p>
            <w:r>
              <w:t>Разреженный автоэнкодер обучается на тех же активациях и с тем же числом признаков, что SCTC.</w:t>
            </w:r>
          </w:p>
        </w:tc>
        <w:tc>
          <w:tcPr>
            <w:tcW w:type="dxa" w:w="2835"/>
            <w:vAlign w:val="top"/>
            <w:tcMar>
              <w:top w:w="60" w:type="dxa"/>
              <w:start w:w="70" w:type="dxa"/>
              <w:bottom w:w="60" w:type="dxa"/>
              <w:end w:w="70" w:type="dxa"/>
            </w:tcMar>
          </w:tcPr>
          <w:p>
            <w:r>
              <w:t>Сопоставимый каталог признаков и цепей.</w:t>
            </w:r>
          </w:p>
        </w:tc>
      </w:tr>
    </w:tbl>
    <w:p>
      <w:pPr>
        <w:spacing w:after="20"/>
      </w:pPr>
    </w:p>
    <w:p>
      <w:pPr>
        <w:keepNext/>
        <w:spacing w:before="80" w:after="40" w:line="240" w:lineRule="auto"/>
        <w:jc w:val="left"/>
      </w:pPr>
      <w:r>
        <w:rPr>
          <w:rFonts w:ascii="Times New Roman" w:hAnsi="Times New Roman" w:eastAsia="Times New Roman"/>
          <w:b/>
          <w:i w:val="0"/>
          <w:sz w:val="21"/>
        </w:rPr>
        <w:t>Извлечение активаций и выбор слоёв</w:t>
      </w:r>
    </w:p>
    <w:p>
      <w:pPr>
        <w:spacing w:line="240" w:lineRule="auto" w:after="40"/>
        <w:ind w:firstLine="709"/>
        <w:jc w:val="both"/>
      </w:pPr>
      <w:r>
        <w:rPr>
          <w:rFonts w:ascii="Times New Roman" w:hAnsi="Times New Roman" w:eastAsia="Times New Roman"/>
          <w:b w:val="0"/>
          <w:i w:val="0"/>
          <w:sz w:val="20"/>
        </w:rPr>
        <w:t>Внутри каждого слоя кодировщика сохраняются два тензора. h_l является входом полносвязного блока после нормализации, а a_l является выходом второго линейного преобразования до dropout и прибавления к остаточному потоку. Формы обоих тензоров равны B на 36 на 128. Извлечение выполняется на замороженной модели. На диск сохраняются полные временные активации, а не только их средние значения. Для расчёта объяснения окна используется средняя положительная активация признака за последние шесть часов. Для визуализации сохраняется вся траектория.</w:t>
      </w:r>
    </w:p>
    <w:p>
      <w:pPr>
        <w:spacing w:line="240" w:lineRule="auto" w:after="60"/>
        <w:ind w:firstLine="709"/>
        <w:jc w:val="both"/>
      </w:pPr>
      <w:r>
        <w:rPr>
          <w:rFonts w:ascii="Times New Roman" w:hAnsi="Times New Roman"/>
          <w:b w:val="0"/>
          <w:i w:val="0"/>
          <w:sz w:val="20"/>
        </w:rPr>
        <w:t>Составная оценка слоя рассчитывается только на validation и фиксируется до обучения SCTC. Все компоненты вычисляются на одних и тех же пациентах. Декодируемость оценивает доступность клинических концептов, разреженность отражает долю редко активных координат, чувствительность показывает влияние слоя на итоговый логит, а устойчивость проверяет повторяемость профиля концептов при разбиении пациентов.</w:t>
      </w:r>
    </w:p>
    <w:p>
      <w:pPr>
        <w:spacing w:after="40" w:line="240" w:lineRule="auto" w:before="20"/>
        <w:jc w:val="center"/>
      </w:pPr>
      <w:r>
        <w:rPr>
          <w:rFonts w:ascii="Times New Roman" w:hAnsi="Times New Roman"/>
          <w:b w:val="0"/>
          <w:i/>
          <w:sz w:val="20"/>
        </w:rPr>
        <w:t>A(l) = (1/K) · Σ_k max(0, 2·AUC(l,k) - 1)</w:t>
      </w:r>
    </w:p>
    <w:p>
      <w:pPr>
        <w:spacing w:after="40" w:line="240" w:lineRule="auto" w:before="20"/>
        <w:jc w:val="center"/>
      </w:pPr>
      <w:r>
        <w:rPr>
          <w:rFonts w:ascii="Times New Roman" w:hAnsi="Times New Roman"/>
          <w:b w:val="0"/>
          <w:i/>
          <w:sz w:val="20"/>
        </w:rPr>
        <w:t>S(l) = 1 - (1/(N·T·d_l)) · Σ_n Σ_t Σ_i 1[|a⁽ˡ⁾ₙₜᵢ| &gt; 0,01·Q⁽ˡ⁾₉₉]</w:t>
      </w:r>
    </w:p>
    <w:p>
      <w:pPr>
        <w:spacing w:after="40" w:line="240" w:lineRule="auto" w:before="20"/>
        <w:jc w:val="center"/>
      </w:pPr>
      <w:r>
        <w:rPr>
          <w:rFonts w:ascii="Times New Roman" w:hAnsi="Times New Roman"/>
          <w:b w:val="0"/>
          <w:i/>
          <w:sz w:val="20"/>
        </w:rPr>
        <w:t>G(l) = medianₙ ||∂rθ(xₙ)/∂a⁽ˡ⁾(xₙ)||₂</w:t>
      </w:r>
    </w:p>
    <w:p>
      <w:pPr>
        <w:spacing w:after="40" w:line="240" w:lineRule="auto" w:before="20"/>
        <w:jc w:val="center"/>
      </w:pPr>
      <w:r>
        <w:rPr>
          <w:rFonts w:ascii="Times New Roman" w:hAnsi="Times New Roman"/>
          <w:b w:val="0"/>
          <w:i/>
          <w:sz w:val="20"/>
        </w:rPr>
        <w:t>R(l) = median_b corr_Pearson(v⁽ˡ⁾_{b,1}, v⁽ˡ⁾_{b,2})</w:t>
      </w:r>
    </w:p>
    <w:p>
      <w:pPr>
        <w:spacing w:after="40" w:line="240" w:lineRule="auto" w:before="20"/>
        <w:jc w:val="center"/>
      </w:pPr>
      <w:r>
        <w:rPr>
          <w:rFonts w:ascii="Times New Roman" w:hAnsi="Times New Roman"/>
          <w:b w:val="0"/>
          <w:i/>
          <w:sz w:val="20"/>
        </w:rPr>
        <w:t>CLS(l) = 0,35·A_norm(l) + 0,20·S_norm(l) + 0,30·G_norm(l) + 0,15·R_norm(l)</w:t>
      </w:r>
    </w:p>
    <w:p>
      <w:pPr>
        <w:spacing w:after="60" w:line="240" w:lineRule="auto"/>
      </w:pPr>
      <w:r>
        <w:rPr>
          <w:rFonts w:ascii="Times New Roman" w:hAnsi="Times New Roman"/>
          <w:b w:val="0"/>
          <w:i w:val="0"/>
          <w:sz w:val="20"/>
        </w:rPr>
        <w:t>Здесь AUC(l,k) вычисляется логистическим зондом для концепта k. Значения ниже 0,5 не дают положительного вклада. Q₉₉ обозначает 99-й процентиль абсолютных активаций слоя на train и исключает зависимость порога от единичного выброса. Перед вычислением G(l) верхний один процент норм градиента удаляется. Вектор v содержит AUC всех K концептов. Устойчивость равна медиане корреляции между векторами двух непересекающихся половин пациентов по 20 фиксированным разбиениям. Каждая компонента нормируется min-max по слоям. Постоянная компонента исключается, а оставшиеся веса пропорционально перенормируются до суммы один. Выбираются не более трёх слоёв с CLS не ниже 0,4 максимального значения.</w:t>
      </w:r>
    </w:p>
    <w:p>
      <w:pPr>
        <w:keepNext/>
        <w:spacing w:before="80" w:after="40"/>
        <w:jc w:val="center"/>
      </w:pPr>
      <w:r>
        <w:rPr>
          <w:rFonts w:ascii="Times New Roman" w:hAnsi="Times New Roman" w:eastAsia="Times New Roman"/>
          <w:b w:val="0"/>
          <w:i w:val="0"/>
          <w:sz w:val="20"/>
        </w:rPr>
        <w:t>Таблица А.9 - Выходы этапа выбора слоёв</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2268"/>
            <w:vAlign w:val="center"/>
            <w:shd w:fill="D9EAF7"/>
            <w:tcMar>
              <w:top w:w="60" w:type="dxa"/>
              <w:start w:w="70" w:type="dxa"/>
              <w:bottom w:w="60" w:type="dxa"/>
              <w:end w:w="70" w:type="dxa"/>
            </w:tcMar>
          </w:tcPr>
          <w:p>
            <w:r>
              <w:rPr>
                <w:rFonts w:ascii="Times New Roman" w:hAnsi="Times New Roman"/>
                <w:b/>
                <w:sz w:val="17"/>
              </w:rPr>
              <w:t>Файл</w:t>
            </w:r>
          </w:p>
        </w:tc>
        <w:tc>
          <w:tcPr>
            <w:tcW w:type="dxa" w:w="4535"/>
            <w:vAlign w:val="center"/>
            <w:shd w:fill="D9EAF7"/>
            <w:tcMar>
              <w:top w:w="60" w:type="dxa"/>
              <w:start w:w="70" w:type="dxa"/>
              <w:bottom w:w="60" w:type="dxa"/>
              <w:end w:w="70" w:type="dxa"/>
            </w:tcMar>
          </w:tcPr>
          <w:p>
            <w:r>
              <w:rPr>
                <w:rFonts w:ascii="Times New Roman" w:hAnsi="Times New Roman"/>
                <w:b/>
                <w:sz w:val="17"/>
              </w:rPr>
              <w:t>Содержание</w:t>
            </w:r>
          </w:p>
        </w:tc>
        <w:tc>
          <w:tcPr>
            <w:tcW w:type="dxa" w:w="2835"/>
            <w:vAlign w:val="center"/>
            <w:shd w:fill="D9EAF7"/>
            <w:tcMar>
              <w:top w:w="60" w:type="dxa"/>
              <w:start w:w="70" w:type="dxa"/>
              <w:bottom w:w="60" w:type="dxa"/>
              <w:end w:w="70" w:type="dxa"/>
            </w:tcMar>
          </w:tcPr>
          <w:p>
            <w:r>
              <w:rPr>
                <w:rFonts w:ascii="Times New Roman" w:hAnsi="Times New Roman"/>
                <w:b/>
                <w:sz w:val="17"/>
              </w:rPr>
              <w:t>Условие корректности</w:t>
            </w:r>
          </w:p>
        </w:tc>
      </w:tr>
      <w:tr>
        <w:trPr>
          <w:cantSplit/>
          <w:cantSplit/>
        </w:trPr>
        <w:tc>
          <w:tcPr>
            <w:tcW w:type="dxa" w:w="2268"/>
            <w:vAlign w:val="top"/>
            <w:tcMar>
              <w:top w:w="60" w:type="dxa"/>
              <w:start w:w="70" w:type="dxa"/>
              <w:bottom w:w="60" w:type="dxa"/>
              <w:end w:w="70" w:type="dxa"/>
            </w:tcMar>
          </w:tcPr>
          <w:p>
            <w:r>
              <w:t>probe_scores.parquet</w:t>
            </w:r>
          </w:p>
        </w:tc>
        <w:tc>
          <w:tcPr>
            <w:tcW w:type="dxa" w:w="4535"/>
            <w:vAlign w:val="top"/>
            <w:tcMar>
              <w:top w:w="60" w:type="dxa"/>
              <w:start w:w="70" w:type="dxa"/>
              <w:bottom w:w="60" w:type="dxa"/>
              <w:end w:w="70" w:type="dxa"/>
            </w:tcMar>
          </w:tcPr>
          <w:p>
            <w:r>
              <w:t>layer, concept, AUROC, AUPRC, seed и размер validation.</w:t>
            </w:r>
          </w:p>
        </w:tc>
        <w:tc>
          <w:tcPr>
            <w:tcW w:type="dxa" w:w="2835"/>
            <w:vAlign w:val="top"/>
            <w:tcMar>
              <w:top w:w="60" w:type="dxa"/>
              <w:start w:w="70" w:type="dxa"/>
              <w:bottom w:w="60" w:type="dxa"/>
              <w:end w:w="70" w:type="dxa"/>
            </w:tcMar>
          </w:tcPr>
          <w:p>
            <w:r>
              <w:t>Для каждого слоя есть одинаковый набор концептов.</w:t>
            </w:r>
          </w:p>
        </w:tc>
      </w:tr>
      <w:tr>
        <w:trPr>
          <w:cantSplit/>
          <w:cantSplit/>
        </w:trPr>
        <w:tc>
          <w:tcPr>
            <w:tcW w:type="dxa" w:w="2268"/>
            <w:vAlign w:val="top"/>
            <w:tcMar>
              <w:top w:w="60" w:type="dxa"/>
              <w:start w:w="70" w:type="dxa"/>
              <w:bottom w:w="60" w:type="dxa"/>
              <w:end w:w="70" w:type="dxa"/>
            </w:tcMar>
          </w:tcPr>
          <w:p>
            <w:r>
              <w:t>layer_components.csv</w:t>
            </w:r>
          </w:p>
        </w:tc>
        <w:tc>
          <w:tcPr>
            <w:tcW w:type="dxa" w:w="4535"/>
            <w:vAlign w:val="center"/>
            <w:tcMar>
              <w:top w:w="60" w:type="dxa"/>
              <w:start w:w="70" w:type="dxa"/>
              <w:bottom w:w="60" w:type="dxa"/>
              <w:end w:w="70" w:type="dxa"/>
            </w:tcMar>
          </w:tcPr>
          <w:p>
            <w:pPr>
              <w:spacing w:after="0" w:line="240" w:lineRule="auto"/>
            </w:pPr>
            <w:r/>
            <w:r>
              <w:rPr>
                <w:rFonts w:ascii="Times New Roman" w:hAnsi="Times New Roman"/>
                <w:b w:val="0"/>
                <w:sz w:val="16"/>
              </w:rPr>
              <w:t>Исходные A, S, G, R; значения AUC по концептам; Q99; split-half корреляции; min-max параметры; признак исключённой постоянной компоненты.</w:t>
            </w:r>
          </w:p>
        </w:tc>
        <w:tc>
          <w:tcPr>
            <w:tcW w:type="dxa" w:w="2835"/>
            <w:vAlign w:val="center"/>
            <w:tcMar>
              <w:top w:w="60" w:type="dxa"/>
              <w:start w:w="70" w:type="dxa"/>
              <w:bottom w:w="60" w:type="dxa"/>
              <w:end w:w="70" w:type="dxa"/>
            </w:tcMar>
          </w:tcPr>
          <w:p>
            <w:pPr>
              <w:spacing w:after="0" w:line="240" w:lineRule="auto"/>
            </w:pPr>
            <w:r/>
            <w:r>
              <w:rPr>
                <w:rFonts w:ascii="Times New Roman" w:hAnsi="Times New Roman"/>
                <w:b w:val="0"/>
                <w:sz w:val="16"/>
              </w:rPr>
              <w:t>Все нормированные компоненты лежат в [0,1]. После исключения постоянных компонент сумма фактических весов равна 1.</w:t>
            </w:r>
          </w:p>
        </w:tc>
      </w:tr>
      <w:tr>
        <w:trPr>
          <w:cantSplit/>
          <w:cantSplit/>
        </w:trPr>
        <w:tc>
          <w:tcPr>
            <w:tcW w:type="dxa" w:w="2268"/>
            <w:vAlign w:val="top"/>
            <w:tcMar>
              <w:top w:w="60" w:type="dxa"/>
              <w:start w:w="70" w:type="dxa"/>
              <w:bottom w:w="60" w:type="dxa"/>
              <w:end w:w="70" w:type="dxa"/>
            </w:tcMar>
          </w:tcPr>
          <w:p>
            <w:r>
              <w:t>layer_scores.csv</w:t>
            </w:r>
          </w:p>
        </w:tc>
        <w:tc>
          <w:tcPr>
            <w:tcW w:type="dxa" w:w="4535"/>
            <w:vAlign w:val="top"/>
            <w:tcMar>
              <w:top w:w="60" w:type="dxa"/>
              <w:start w:w="70" w:type="dxa"/>
              <w:bottom w:w="60" w:type="dxa"/>
              <w:end w:w="70" w:type="dxa"/>
            </w:tcMar>
          </w:tcPr>
          <w:p>
            <w:r>
              <w:t>CLS, ранг и причина отбора или отклонения.</w:t>
            </w:r>
          </w:p>
        </w:tc>
        <w:tc>
          <w:tcPr>
            <w:tcW w:type="dxa" w:w="2835"/>
            <w:vAlign w:val="top"/>
            <w:tcMar>
              <w:top w:w="60" w:type="dxa"/>
              <w:start w:w="70" w:type="dxa"/>
              <w:bottom w:w="60" w:type="dxa"/>
              <w:end w:w="70" w:type="dxa"/>
            </w:tcMar>
          </w:tcPr>
          <w:p>
            <w:r>
              <w:t>Сумма весов равна 1.</w:t>
            </w:r>
          </w:p>
        </w:tc>
      </w:tr>
      <w:tr>
        <w:trPr>
          <w:cantSplit/>
          <w:cantSplit/>
        </w:trPr>
        <w:tc>
          <w:tcPr>
            <w:tcW w:type="dxa" w:w="2268"/>
            <w:vAlign w:val="top"/>
            <w:tcMar>
              <w:top w:w="60" w:type="dxa"/>
              <w:start w:w="70" w:type="dxa"/>
              <w:bottom w:w="60" w:type="dxa"/>
              <w:end w:w="70" w:type="dxa"/>
            </w:tcMar>
          </w:tcPr>
          <w:p>
            <w:r>
              <w:t>selected_layers.json</w:t>
            </w:r>
          </w:p>
        </w:tc>
        <w:tc>
          <w:tcPr>
            <w:tcW w:type="dxa" w:w="4535"/>
            <w:vAlign w:val="top"/>
            <w:tcMar>
              <w:top w:w="60" w:type="dxa"/>
              <w:start w:w="70" w:type="dxa"/>
              <w:bottom w:w="60" w:type="dxa"/>
              <w:end w:w="70" w:type="dxa"/>
            </w:tcMar>
          </w:tcPr>
          <w:p>
            <w:r>
              <w:t>Список не более чем из трёх слоёв в возрастающем порядке.</w:t>
            </w:r>
          </w:p>
        </w:tc>
        <w:tc>
          <w:tcPr>
            <w:tcW w:type="dxa" w:w="2835"/>
            <w:vAlign w:val="top"/>
            <w:tcMar>
              <w:top w:w="60" w:type="dxa"/>
              <w:start w:w="70" w:type="dxa"/>
              <w:bottom w:w="60" w:type="dxa"/>
              <w:end w:w="70" w:type="dxa"/>
            </w:tcMar>
          </w:tcPr>
          <w:p>
            <w:r>
              <w:t>Файл формируется до обучения SCTC и не меняется после test.</w:t>
            </w:r>
          </w:p>
        </w:tc>
      </w:tr>
    </w:tbl>
    <w:p>
      <w:pPr>
        <w:spacing w:after="20"/>
      </w:pPr>
    </w:p>
    <w:p>
      <w:pPr>
        <w:keepNext/>
        <w:spacing w:before="80" w:after="40" w:line="240" w:lineRule="auto"/>
        <w:jc w:val="left"/>
      </w:pPr>
      <w:r>
        <w:rPr>
          <w:rFonts w:ascii="Times New Roman" w:hAnsi="Times New Roman" w:eastAsia="Times New Roman"/>
          <w:b/>
          <w:i w:val="0"/>
          <w:sz w:val="21"/>
        </w:rPr>
        <w:t>Разреженные клинические преобразователи SCTC</w:t>
      </w:r>
    </w:p>
    <w:p>
      <w:pPr>
        <w:spacing w:line="240" w:lineRule="auto" w:after="40"/>
        <w:ind w:firstLine="709"/>
        <w:jc w:val="both"/>
      </w:pPr>
      <w:r>
        <w:rPr>
          <w:rFonts w:ascii="Times New Roman" w:hAnsi="Times New Roman" w:eastAsia="Times New Roman"/>
          <w:b w:val="0"/>
          <w:i w:val="0"/>
          <w:sz w:val="20"/>
        </w:rPr>
        <w:t>Для каждого выбранного слоя обучается отдельный преобразователь. Кодировщик получает h_l и создаёт неотрицательные признаки z_l. Декодер восстанавливает фактический выход a_l полносвязного блока. Это отличает преобразователь от автоэнкодера, который восстанавливает собственный вход. При расчёте поведенческой ошибки восстановленный выход подставляется в замороженный трансформер, а полученный логит сравнивается с исходным. Градиент проходит через преобразователь и оставшуюся часть модели, но параметры трансформера не обновляются.</w:t>
      </w:r>
    </w:p>
    <w:p>
      <w:pPr>
        <w:spacing w:after="0" w:line="240" w:lineRule="auto"/>
        <w:ind w:left="227" w:right="113"/>
      </w:pPr>
      <w:r>
        <w:rPr>
          <w:rFonts w:ascii="Courier New" w:hAnsi="Courier New" w:eastAsia="Courier New"/>
          <w:b w:val="0"/>
          <w:i w:val="0"/>
          <w:sz w:val="17"/>
        </w:rPr>
        <w:t>z_l = ReLU(E_l h_l + b_e);  a_hat_l = D_l z_l + b_d</w:t>
      </w:r>
    </w:p>
    <w:p>
      <w:pPr>
        <w:spacing w:after="0" w:line="240" w:lineRule="auto"/>
        <w:ind w:left="227" w:right="113"/>
      </w:pPr>
      <w:r>
        <w:rPr>
          <w:rFonts w:ascii="Courier New" w:hAnsi="Courier New" w:eastAsia="Courier New"/>
          <w:b w:val="0"/>
          <w:i w:val="0"/>
          <w:sz w:val="17"/>
        </w:rPr>
        <w:t>L = MSE(a_hat_l, a_l) + lambda_1 * mean(z_l) + lambda_b * MAE(logit_hat, logit) + lambda_t * L_temporal</w:t>
      </w:r>
    </w:p>
    <w:p>
      <w:pPr>
        <w:spacing w:after="40" w:line="240" w:lineRule="auto" w:before="20"/>
        <w:ind w:left="227" w:right="113"/>
        <w:jc w:val="center"/>
      </w:pPr>
      <w:r>
        <w:rPr>
          <w:rFonts w:ascii="Times New Roman" w:hAnsi="Times New Roman"/>
          <w:b w:val="0"/>
          <w:i/>
          <w:sz w:val="20"/>
        </w:rPr>
        <w:t>L_temporal = (1/(T-1)) · Σ_{t=2..T} w_t · mean_j Huber(z_tj - z_(t-1)j)</w:t>
      </w:r>
    </w:p>
    <w:p>
      <w:pPr>
        <w:spacing w:after="40" w:line="240" w:lineRule="auto" w:before="20"/>
        <w:jc w:val="center"/>
      </w:pPr>
      <w:r>
        <w:rPr>
          <w:rFonts w:ascii="Times New Roman" w:hAnsi="Times New Roman"/>
          <w:b w:val="0"/>
          <w:i/>
          <w:sz w:val="20"/>
        </w:rPr>
        <w:t>w_t = exp(-||x_t - x_(t-1)||₂ / sqrt(d_x))</w:t>
      </w:r>
    </w:p>
    <w:p>
      <w:pPr>
        <w:spacing w:after="40" w:line="240" w:lineRule="auto" w:before="20"/>
        <w:jc w:val="center"/>
      </w:pPr>
      <w:r>
        <w:rPr>
          <w:rFonts w:ascii="Times New Roman" w:hAnsi="Times New Roman"/>
          <w:b w:val="0"/>
          <w:i/>
          <w:sz w:val="20"/>
        </w:rPr>
        <w:t>Huber(δ) = 0,5δ² при |δ| ≤ 1;  Huber(δ) = |δ| - 0,5 при |δ| &gt; 1</w:t>
      </w:r>
    </w:p>
    <w:p>
      <w:pPr>
        <w:spacing w:after="60" w:line="240" w:lineRule="auto"/>
      </w:pPr>
      <w:r>
        <w:rPr>
          <w:rFonts w:ascii="Times New Roman" w:hAnsi="Times New Roman"/>
          <w:b w:val="0"/>
          <w:i w:val="0"/>
          <w:sz w:val="20"/>
        </w:rPr>
        <w:t>Векторы x_t и x_(t-1) содержат нормированные наблюдаемые показатели без масок, временных интервалов и лечебных каналов. Норма делится на квадратный корень числа показателей, чтобы вес не зависел от размерности входа. Если оба значения показателя отсутствуют, его координата не участвует в норме. Вес уменьшается в часы резкого изменения состояния и не заставляет внутренний признак сохраняться вопреки наблюдаемой динамике.</w:t>
      </w:r>
    </w:p>
    <w:p>
      <w:pPr>
        <w:keepNext/>
        <w:spacing w:before="80" w:after="40"/>
        <w:jc w:val="center"/>
      </w:pPr>
      <w:r>
        <w:rPr>
          <w:rFonts w:ascii="Times New Roman" w:hAnsi="Times New Roman" w:eastAsia="Times New Roman"/>
          <w:b w:val="0"/>
          <w:i w:val="0"/>
          <w:sz w:val="20"/>
        </w:rPr>
        <w:t>Таблица А.10 - Протокол обучения SCTC</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1984"/>
            <w:vAlign w:val="center"/>
            <w:shd w:fill="D9EAF7"/>
            <w:tcMar>
              <w:top w:w="60" w:type="dxa"/>
              <w:start w:w="70" w:type="dxa"/>
              <w:bottom w:w="60" w:type="dxa"/>
              <w:end w:w="70" w:type="dxa"/>
            </w:tcMar>
          </w:tcPr>
          <w:p>
            <w:r>
              <w:rPr>
                <w:rFonts w:ascii="Times New Roman" w:hAnsi="Times New Roman"/>
                <w:b/>
                <w:sz w:val="17"/>
              </w:rPr>
              <w:t>Параметр</w:t>
            </w:r>
          </w:p>
        </w:tc>
        <w:tc>
          <w:tcPr>
            <w:tcW w:type="dxa" w:w="3515"/>
            <w:vAlign w:val="center"/>
            <w:shd w:fill="D9EAF7"/>
            <w:tcMar>
              <w:top w:w="60" w:type="dxa"/>
              <w:start w:w="70" w:type="dxa"/>
              <w:bottom w:w="60" w:type="dxa"/>
              <w:end w:w="70" w:type="dxa"/>
            </w:tcMar>
          </w:tcPr>
          <w:p>
            <w:r>
              <w:rPr>
                <w:rFonts w:ascii="Times New Roman" w:hAnsi="Times New Roman"/>
                <w:b/>
                <w:sz w:val="17"/>
              </w:rPr>
              <w:t>Значение для MVP</w:t>
            </w:r>
          </w:p>
        </w:tc>
        <w:tc>
          <w:tcPr>
            <w:tcW w:type="dxa" w:w="4139"/>
            <w:vAlign w:val="center"/>
            <w:shd w:fill="D9EAF7"/>
            <w:tcMar>
              <w:top w:w="60" w:type="dxa"/>
              <w:start w:w="70" w:type="dxa"/>
              <w:bottom w:w="60" w:type="dxa"/>
              <w:end w:w="70" w:type="dxa"/>
            </w:tcMar>
          </w:tcPr>
          <w:p>
            <w:r>
              <w:rPr>
                <w:rFonts w:ascii="Times New Roman" w:hAnsi="Times New Roman"/>
                <w:b/>
                <w:sz w:val="17"/>
              </w:rPr>
              <w:t>Правило выбора</w:t>
            </w:r>
          </w:p>
        </w:tc>
      </w:tr>
      <w:tr>
        <w:trPr>
          <w:cantSplit/>
          <w:cantSplit/>
        </w:trPr>
        <w:tc>
          <w:tcPr>
            <w:tcW w:type="dxa" w:w="1984"/>
            <w:vAlign w:val="top"/>
            <w:tcMar>
              <w:top w:w="60" w:type="dxa"/>
              <w:start w:w="70" w:type="dxa"/>
              <w:bottom w:w="60" w:type="dxa"/>
              <w:end w:w="70" w:type="dxa"/>
            </w:tcMar>
          </w:tcPr>
          <w:p>
            <w:r>
              <w:t>Число признаков</w:t>
            </w:r>
          </w:p>
        </w:tc>
        <w:tc>
          <w:tcPr>
            <w:tcW w:type="dxa" w:w="3515"/>
            <w:vAlign w:val="top"/>
            <w:tcMar>
              <w:top w:w="60" w:type="dxa"/>
              <w:start w:w="70" w:type="dxa"/>
              <w:bottom w:w="60" w:type="dxa"/>
              <w:end w:w="70" w:type="dxa"/>
            </w:tcMar>
          </w:tcPr>
          <w:p>
            <w:r>
              <w:t>512 на слой</w:t>
            </w:r>
          </w:p>
        </w:tc>
        <w:tc>
          <w:tcPr>
            <w:tcW w:type="dxa" w:w="4139"/>
            <w:vAlign w:val="top"/>
            <w:tcMar>
              <w:top w:w="60" w:type="dxa"/>
              <w:start w:w="70" w:type="dxa"/>
              <w:bottom w:w="60" w:type="dxa"/>
              <w:end w:w="70" w:type="dxa"/>
            </w:tcMar>
          </w:tcPr>
          <w:p>
            <w:r>
              <w:t>Одинаково для SCTC и SAE.</w:t>
            </w:r>
          </w:p>
        </w:tc>
      </w:tr>
      <w:tr>
        <w:trPr>
          <w:cantSplit/>
          <w:cantSplit/>
        </w:trPr>
        <w:tc>
          <w:tcPr>
            <w:tcW w:type="dxa" w:w="1984"/>
            <w:vAlign w:val="top"/>
            <w:tcMar>
              <w:top w:w="60" w:type="dxa"/>
              <w:start w:w="70" w:type="dxa"/>
              <w:bottom w:w="60" w:type="dxa"/>
              <w:end w:w="70" w:type="dxa"/>
            </w:tcMar>
          </w:tcPr>
          <w:p>
            <w:r>
              <w:t>lambda_1</w:t>
            </w:r>
          </w:p>
        </w:tc>
        <w:tc>
          <w:tcPr>
            <w:tcW w:type="dxa" w:w="3515"/>
            <w:vAlign w:val="top"/>
            <w:tcMar>
              <w:top w:w="60" w:type="dxa"/>
              <w:start w:w="70" w:type="dxa"/>
              <w:bottom w:w="60" w:type="dxa"/>
              <w:end w:w="70" w:type="dxa"/>
            </w:tcMar>
          </w:tcPr>
          <w:p>
            <w:r>
              <w:t>1e-5; 3e-5; 1e-4; 3e-4; 1e-3</w:t>
            </w:r>
          </w:p>
        </w:tc>
        <w:tc>
          <w:tcPr>
            <w:tcW w:type="dxa" w:w="4139"/>
            <w:vAlign w:val="center"/>
            <w:tcMar>
              <w:top w:w="60" w:type="dxa"/>
              <w:start w:w="70" w:type="dxa"/>
              <w:bottom w:w="60" w:type="dxa"/>
              <w:end w:w="70" w:type="dxa"/>
            </w:tcMar>
          </w:tcPr>
          <w:p>
            <w:pPr>
              <w:spacing w:after="0" w:line="240" w:lineRule="auto"/>
            </w:pPr>
            <w:r/>
            <w:r>
              <w:rPr>
                <w:rFonts w:ascii="Times New Roman" w:hAnsi="Times New Roman"/>
                <w:b w:val="0"/>
                <w:sz w:val="16"/>
              </w:rPr>
              <w:t>Для каждого значения обучается отдельная модель. Выбирается минимальная validation L_rec среди моделей, прошедших ограничения поддержки и поведенческой точности. Если допустимых моделей нет, слой исключается.</w:t>
            </w:r>
          </w:p>
        </w:tc>
      </w:tr>
      <w:tr>
        <w:trPr>
          <w:cantSplit/>
          <w:cantSplit/>
        </w:trPr>
        <w:tc>
          <w:tcPr>
            <w:tcW w:type="dxa" w:w="1984"/>
            <w:vAlign w:val="top"/>
            <w:tcMar>
              <w:top w:w="60" w:type="dxa"/>
              <w:start w:w="70" w:type="dxa"/>
              <w:bottom w:w="60" w:type="dxa"/>
              <w:end w:w="70" w:type="dxa"/>
            </w:tcMar>
          </w:tcPr>
          <w:p>
            <w:r>
              <w:t>lambda_b</w:t>
            </w:r>
          </w:p>
        </w:tc>
        <w:tc>
          <w:tcPr>
            <w:tcW w:type="dxa" w:w="3515"/>
            <w:vAlign w:val="top"/>
            <w:tcMar>
              <w:top w:w="60" w:type="dxa"/>
              <w:start w:w="70" w:type="dxa"/>
              <w:bottom w:w="60" w:type="dxa"/>
              <w:end w:w="70" w:type="dxa"/>
            </w:tcMar>
          </w:tcPr>
          <w:p>
            <w:r>
              <w:t>0,05; 0,10; 0,20</w:t>
            </w:r>
          </w:p>
        </w:tc>
        <w:tc>
          <w:tcPr>
            <w:tcW w:type="dxa" w:w="4139"/>
            <w:vAlign w:val="top"/>
            <w:tcMar>
              <w:top w:w="60" w:type="dxa"/>
              <w:start w:w="70" w:type="dxa"/>
              <w:bottom w:w="60" w:type="dxa"/>
              <w:end w:w="70" w:type="dxa"/>
            </w:tcMar>
          </w:tcPr>
          <w:p>
            <w:r>
              <w:t>Минимизируется ошибка логита после замены FFN.</w:t>
            </w:r>
          </w:p>
        </w:tc>
      </w:tr>
      <w:tr>
        <w:trPr>
          <w:cantSplit/>
          <w:cantSplit/>
        </w:trPr>
        <w:tc>
          <w:tcPr>
            <w:tcW w:type="dxa" w:w="1984"/>
            <w:vAlign w:val="top"/>
            <w:tcMar>
              <w:top w:w="60" w:type="dxa"/>
              <w:start w:w="70" w:type="dxa"/>
              <w:bottom w:w="60" w:type="dxa"/>
              <w:end w:w="70" w:type="dxa"/>
            </w:tcMar>
          </w:tcPr>
          <w:p>
            <w:r>
              <w:t>lambda_t</w:t>
            </w:r>
          </w:p>
        </w:tc>
        <w:tc>
          <w:tcPr>
            <w:tcW w:type="dxa" w:w="3515"/>
            <w:vAlign w:val="top"/>
            <w:tcMar>
              <w:top w:w="60" w:type="dxa"/>
              <w:start w:w="70" w:type="dxa"/>
              <w:bottom w:w="60" w:type="dxa"/>
              <w:end w:w="70" w:type="dxa"/>
            </w:tcMar>
          </w:tcPr>
          <w:p>
            <w:r>
              <w:t>0; 1e-4; 3e-4</w:t>
            </w:r>
          </w:p>
        </w:tc>
        <w:tc>
          <w:tcPr>
            <w:tcW w:type="dxa" w:w="4139"/>
            <w:vAlign w:val="top"/>
            <w:tcMar>
              <w:top w:w="60" w:type="dxa"/>
              <w:start w:w="70" w:type="dxa"/>
              <w:bottom w:w="60" w:type="dxa"/>
              <w:end w:w="70" w:type="dxa"/>
            </w:tcMar>
          </w:tcPr>
          <w:p>
            <w:r>
              <w:t>Основной запуск использует лучший validation вариант, значение 0 сохраняется как абляция.</w:t>
            </w:r>
          </w:p>
        </w:tc>
      </w:tr>
      <w:tr>
        <w:trPr>
          <w:cantSplit/>
          <w:cantSplit/>
        </w:trPr>
        <w:tc>
          <w:tcPr>
            <w:tcW w:type="dxa" w:w="1984"/>
            <w:vAlign w:val="top"/>
            <w:tcMar>
              <w:top w:w="60" w:type="dxa"/>
              <w:start w:w="70" w:type="dxa"/>
              <w:bottom w:w="60" w:type="dxa"/>
              <w:end w:w="70" w:type="dxa"/>
            </w:tcMar>
          </w:tcPr>
          <w:p>
            <w:r>
              <w:t>Оптимизатор</w:t>
            </w:r>
          </w:p>
        </w:tc>
        <w:tc>
          <w:tcPr>
            <w:tcW w:type="dxa" w:w="3515"/>
            <w:vAlign w:val="top"/>
            <w:tcMar>
              <w:top w:w="60" w:type="dxa"/>
              <w:start w:w="70" w:type="dxa"/>
              <w:bottom w:w="60" w:type="dxa"/>
              <w:end w:w="70" w:type="dxa"/>
            </w:tcMar>
          </w:tcPr>
          <w:p>
            <w:r>
              <w:t>Adam, lr 1e-3, batch 256 токенов или эквивалент по памяти</w:t>
            </w:r>
          </w:p>
        </w:tc>
        <w:tc>
          <w:tcPr>
            <w:tcW w:type="dxa" w:w="4139"/>
            <w:vAlign w:val="top"/>
            <w:tcMar>
              <w:top w:w="60" w:type="dxa"/>
              <w:start w:w="70" w:type="dxa"/>
              <w:bottom w:w="60" w:type="dxa"/>
              <w:end w:w="70" w:type="dxa"/>
            </w:tcMar>
          </w:tcPr>
          <w:p>
            <w:r>
              <w:t>Early stopping 10 эпох, максимум 100 эпох.</w:t>
            </w:r>
          </w:p>
        </w:tc>
      </w:tr>
      <w:tr>
        <w:trPr>
          <w:cantSplit/>
          <w:cantSplit/>
        </w:trPr>
        <w:tc>
          <w:tcPr>
            <w:tcW w:type="dxa" w:w="1984"/>
            <w:vAlign w:val="top"/>
            <w:tcMar>
              <w:top w:w="60" w:type="dxa"/>
              <w:start w:w="70" w:type="dxa"/>
              <w:bottom w:w="60" w:type="dxa"/>
              <w:end w:w="70" w:type="dxa"/>
            </w:tcMar>
          </w:tcPr>
          <w:p>
            <w:r>
              <w:t>Поддержка признака</w:t>
            </w:r>
          </w:p>
        </w:tc>
        <w:tc>
          <w:tcPr>
            <w:tcW w:type="dxa" w:w="3515"/>
            <w:vAlign w:val="center"/>
            <w:tcMar>
              <w:top w:w="60" w:type="dxa"/>
              <w:start w:w="70" w:type="dxa"/>
              <w:bottom w:w="60" w:type="dxa"/>
              <w:end w:w="70" w:type="dxa"/>
            </w:tcMar>
          </w:tcPr>
          <w:p>
            <w:pPr>
              <w:spacing w:after="0" w:line="240" w:lineRule="auto"/>
            </w:pPr>
            <w:r/>
            <w:r>
              <w:rPr>
                <w:rFonts w:ascii="Times New Roman" w:hAnsi="Times New Roman"/>
                <w:b w:val="0"/>
                <w:sz w:val="16"/>
              </w:rPr>
              <w:t>От 1 до 30 процентов окон для сохраняемых признаков</w:t>
            </w:r>
          </w:p>
        </w:tc>
        <w:tc>
          <w:tcPr>
            <w:tcW w:type="dxa" w:w="4139"/>
            <w:vAlign w:val="center"/>
            <w:tcMar>
              <w:top w:w="60" w:type="dxa"/>
              <w:start w:w="70" w:type="dxa"/>
              <w:bottom w:w="60" w:type="dxa"/>
              <w:end w:w="70" w:type="dxa"/>
            </w:tcMar>
          </w:tcPr>
          <w:p>
            <w:pPr>
              <w:spacing w:after="0" w:line="240" w:lineRule="auto"/>
            </w:pPr>
            <w:r/>
            <w:r>
              <w:rPr>
                <w:rFonts w:ascii="Times New Roman" w:hAnsi="Times New Roman"/>
                <w:b w:val="0"/>
                <w:sz w:val="16"/>
              </w:rPr>
              <w:t>support_j = P_train(z_j &gt; 0). Не менее 80 процентов всех координат должны лежать в диапазоне [0,01; 0,30], а каждый признак из итогового top-20 обязан удовлетворять этому диапазону.</w:t>
            </w:r>
          </w:p>
        </w:tc>
      </w:tr>
      <w:tr>
        <w:trPr>
          <w:cantSplit/>
          <w:cantSplit/>
        </w:trPr>
        <w:tc>
          <w:tcPr>
            <w:tcW w:type="dxa" w:w="1984"/>
            <w:vAlign w:val="top"/>
            <w:tcMar>
              <w:top w:w="60" w:type="dxa"/>
              <w:start w:w="70" w:type="dxa"/>
              <w:bottom w:w="60" w:type="dxa"/>
              <w:end w:w="70" w:type="dxa"/>
            </w:tcMar>
          </w:tcPr>
          <w:p>
            <w:r>
              <w:t>Поведенческая точность</w:t>
            </w:r>
          </w:p>
        </w:tc>
        <w:tc>
          <w:tcPr>
            <w:tcW w:type="dxa" w:w="3515"/>
            <w:vAlign w:val="center"/>
            <w:tcMar>
              <w:top w:w="60" w:type="dxa"/>
              <w:start w:w="70" w:type="dxa"/>
              <w:bottom w:w="60" w:type="dxa"/>
              <w:end w:w="70" w:type="dxa"/>
            </w:tcMar>
          </w:tcPr>
          <w:p>
            <w:pPr>
              <w:spacing w:after="0" w:line="240" w:lineRule="auto"/>
            </w:pPr>
            <w:r/>
            <w:r>
              <w:rPr>
                <w:rFonts w:ascii="Times New Roman" w:hAnsi="Times New Roman"/>
                <w:b w:val="0"/>
                <w:sz w:val="16"/>
              </w:rPr>
              <w:t>Снижение AUROC и AUPRC после замены a_l на â_l не более 0,01; средняя абсолютная ошибка вероятности не более 0,02.</w:t>
            </w:r>
          </w:p>
        </w:tc>
        <w:tc>
          <w:tcPr>
            <w:tcW w:type="dxa" w:w="4139"/>
            <w:vAlign w:val="center"/>
            <w:tcMar>
              <w:top w:w="60" w:type="dxa"/>
              <w:start w:w="70" w:type="dxa"/>
              <w:bottom w:w="60" w:type="dxa"/>
              <w:end w:w="70" w:type="dxa"/>
            </w:tcMar>
          </w:tcPr>
          <w:p>
            <w:pPr>
              <w:spacing w:after="0" w:line="240" w:lineRule="auto"/>
            </w:pPr>
            <w:r/>
            <w:r>
              <w:rPr>
                <w:rFonts w:ascii="Times New Roman" w:hAnsi="Times New Roman"/>
                <w:b w:val="0"/>
                <w:sz w:val="16"/>
              </w:rPr>
              <w:t>Проверка выполняется на validation. Если условие не выполнено ни при одном lambda_1, слой не участвует в построении цепей.</w:t>
            </w:r>
          </w:p>
        </w:tc>
      </w:tr>
      <w:tr>
        <w:trPr>
          <w:cantSplit/>
          <w:cantSplit/>
        </w:trPr>
        <w:tc>
          <w:tcPr>
            <w:tcW w:type="dxa" w:w="1984"/>
            <w:vAlign w:val="top"/>
            <w:tcMar>
              <w:top w:w="60" w:type="dxa"/>
              <w:start w:w="70" w:type="dxa"/>
              <w:bottom w:w="60" w:type="dxa"/>
              <w:end w:w="70" w:type="dxa"/>
            </w:tcMar>
          </w:tcPr>
          <w:p>
            <w:r>
              <w:t>Каталог</w:t>
            </w:r>
          </w:p>
        </w:tc>
        <w:tc>
          <w:tcPr>
            <w:tcW w:type="dxa" w:w="3515"/>
            <w:vAlign w:val="top"/>
            <w:tcMar>
              <w:top w:w="60" w:type="dxa"/>
              <w:start w:w="70" w:type="dxa"/>
              <w:bottom w:w="60" w:type="dxa"/>
              <w:end w:w="70" w:type="dxa"/>
            </w:tcMar>
          </w:tcPr>
          <w:p>
            <w:r>
              <w:t>Топ-20 признаков на слой после предварительного отбора</w:t>
            </w:r>
          </w:p>
        </w:tc>
        <w:tc>
          <w:tcPr>
            <w:tcW w:type="dxa" w:w="4139"/>
            <w:vAlign w:val="top"/>
            <w:tcMar>
              <w:top w:w="60" w:type="dxa"/>
              <w:start w:w="70" w:type="dxa"/>
              <w:bottom w:w="60" w:type="dxa"/>
              <w:end w:w="70" w:type="dxa"/>
            </w:tcMar>
          </w:tcPr>
          <w:p>
            <w:r>
              <w:t>Рейтинг строится только на validation. Test используется один раз.</w:t>
            </w:r>
          </w:p>
        </w:tc>
      </w:tr>
      <w:tr>
        <w:trPr>
          <w:cantSplit/>
        </w:trPr>
        <w:tc>
          <w:tcPr>
            <w:tcW w:type="dxa" w:w="3213"/>
            <w:vAlign w:val="center"/>
          </w:tcPr>
          <w:p>
            <w:pPr>
              <w:spacing w:after="0" w:line="240" w:lineRule="auto"/>
            </w:pPr>
            <w:r/>
            <w:r>
              <w:rPr>
                <w:rFonts w:ascii="Times New Roman" w:hAnsi="Times New Roman"/>
                <w:b w:val="0"/>
                <w:sz w:val="15"/>
              </w:rPr>
              <w:t>Алгоритм выбора lambda_1</w:t>
            </w:r>
          </w:p>
        </w:tc>
        <w:tc>
          <w:tcPr>
            <w:tcW w:type="dxa" w:w="3213"/>
            <w:vAlign w:val="center"/>
          </w:tcPr>
          <w:p>
            <w:pPr>
              <w:spacing w:after="0" w:line="240" w:lineRule="auto"/>
            </w:pPr>
            <w:r/>
            <w:r>
              <w:rPr>
                <w:rFonts w:ascii="Times New Roman" w:hAnsi="Times New Roman"/>
                <w:b w:val="0"/>
                <w:sz w:val="15"/>
              </w:rPr>
              <w:t>Сетка 1e-5; 3e-5; 1e-4; 3e-4; 1e-3. Для каждой точки сохраняются support, L_rec, ΔAUROC, ΔAUPRC и ошибка вероятности.</w:t>
            </w:r>
          </w:p>
        </w:tc>
        <w:tc>
          <w:tcPr>
            <w:tcW w:type="dxa" w:w="3213"/>
            <w:vAlign w:val="center"/>
          </w:tcPr>
          <w:p>
            <w:pPr>
              <w:spacing w:after="0" w:line="240" w:lineRule="auto"/>
            </w:pPr>
            <w:r/>
            <w:r>
              <w:rPr>
                <w:rFonts w:ascii="Times New Roman" w:hAnsi="Times New Roman"/>
                <w:b w:val="0"/>
                <w:sz w:val="15"/>
              </w:rPr>
              <w:t>Сначала отбрасываются модели, нарушившие поддержку или fidelity. Из оставшихся выбирается модель с минимальной L_rec. Результат фиксируется в lambda_selection.csv.</w:t>
            </w:r>
          </w:p>
        </w:tc>
      </w:tr>
    </w:tbl>
    <w:p>
      <w:pPr>
        <w:spacing w:after="20"/>
      </w:pPr>
    </w:p>
    <w:p>
      <w:pPr>
        <w:spacing w:line="240" w:lineRule="auto" w:after="40"/>
        <w:ind w:firstLine="709"/>
        <w:jc w:val="both"/>
      </w:pPr>
      <w:r>
        <w:rPr>
          <w:rFonts w:ascii="Times New Roman" w:hAnsi="Times New Roman" w:eastAsia="Times New Roman"/>
          <w:b w:val="0"/>
          <w:i w:val="0"/>
          <w:sz w:val="20"/>
        </w:rPr>
        <w:t>Предварительный каталог включает частоту активации, среднее, стандартное отклонение, норму декодирующего направления, ассоциацию с каждым известным концептом, обогащение ошибок и устойчивость. Для каждого признака сохраняются десять окон с максимальной активацией и десять согласованных контрольных окон. Обогащение ошибок вычисляется как отношение вероятности высокой активации среди ложных или пропущенных тревог к вероятности высокой активации во всей тестируемой выборке. Высокой считается активация выше 95-го процентиля train.</w:t>
      </w:r>
    </w:p>
    <w:p>
      <w:pPr>
        <w:keepNext/>
        <w:spacing w:before="80" w:after="40" w:line="240" w:lineRule="auto"/>
        <w:jc w:val="left"/>
      </w:pPr>
      <w:r>
        <w:rPr>
          <w:rFonts w:ascii="Times New Roman" w:hAnsi="Times New Roman" w:eastAsia="Times New Roman"/>
          <w:b/>
          <w:i w:val="0"/>
          <w:sz w:val="21"/>
        </w:rPr>
        <w:t>Построение межслойных цепей и интервенции</w:t>
      </w:r>
    </w:p>
    <w:p>
      <w:pPr>
        <w:spacing w:line="240" w:lineRule="auto" w:after="40"/>
        <w:ind w:firstLine="709"/>
        <w:jc w:val="both"/>
      </w:pPr>
      <w:r>
        <w:rPr>
          <w:rFonts w:ascii="Times New Roman" w:hAnsi="Times New Roman" w:eastAsia="Times New Roman"/>
          <w:b w:val="0"/>
          <w:i w:val="0"/>
          <w:sz w:val="20"/>
        </w:rPr>
        <w:t>Кандидаты между двумя выбранными слоями формируются по двум независимым сигналам. Первый сигнал равен абсолютной ранговой корреляции активаций. Второй равен модулю произведения декодирующего направления исходного признака на кодирующее направление следующего признака. Для каждого исходного признака сохраняются пять кандидатов с наибольшим средним нормированным значением этих сигналов. Корреляция сама по себе не создаёт ребро. Ребро принимается только после направленной интервенции.</w:t>
      </w:r>
    </w:p>
    <w:p>
      <w:pPr>
        <w:spacing w:after="0" w:line="240" w:lineRule="auto"/>
        <w:ind w:left="227" w:right="113"/>
      </w:pPr>
      <w:r>
        <w:rPr>
          <w:rFonts w:ascii="Courier New" w:hAnsi="Courier New" w:eastAsia="Courier New"/>
          <w:b w:val="0"/>
          <w:i w:val="0"/>
          <w:sz w:val="17"/>
        </w:rPr>
        <w:t>ablation: a_l_int[t] = a_l[t] - z_l_i[t] * d_l_i</w:t>
      </w:r>
    </w:p>
    <w:p>
      <w:pPr>
        <w:spacing w:after="0" w:line="240" w:lineRule="auto"/>
        <w:ind w:left="227" w:right="113"/>
      </w:pPr>
      <w:r>
        <w:rPr>
          <w:rFonts w:ascii="Courier New" w:hAnsi="Courier New" w:eastAsia="Courier New"/>
          <w:b w:val="0"/>
          <w:i w:val="0"/>
          <w:sz w:val="17"/>
        </w:rPr>
        <w:t>push:     a_l_int[t] = a_l[t] + eta * d_l_i,  eta = std_train(z_l_i)</w:t>
      </w:r>
    </w:p>
    <w:p>
      <w:pPr>
        <w:spacing w:after="0" w:line="240" w:lineRule="auto"/>
        <w:ind w:left="227" w:right="113"/>
      </w:pPr>
      <w:r>
        <w:rPr>
          <w:rFonts w:ascii="Courier New" w:hAnsi="Courier New" w:eastAsia="Courier New"/>
          <w:b w:val="0"/>
          <w:i w:val="0"/>
          <w:sz w:val="17"/>
        </w:rPr>
        <w:t>DR(i-&gt;j) = mean( (z_m_j_int - z_m_j) / std_train(z_m_j) )</w:t>
      </w:r>
    </w:p>
    <w:p>
      <w:pPr>
        <w:spacing w:line="240" w:lineRule="auto" w:after="60"/>
        <w:ind w:firstLine="709"/>
        <w:jc w:val="both"/>
      </w:pPr>
      <w:r>
        <w:rPr>
          <w:rFonts w:ascii="Times New Roman" w:hAnsi="Times New Roman"/>
          <w:b w:val="0"/>
          <w:i w:val="0"/>
          <w:sz w:val="20"/>
        </w:rPr>
        <w:t>Интервенция применяется в тех часах окна, где активация исходного признака превышает его 75-й процентиль train. Для оценки ребра используются 100 validation-окон с высокой активацией и 100 контрольных окон, подобранных по метке и исходному риску. Для наблюдаемого ребра вычисляется DR_true. Затем генерируются 1000 случайных направлений в пространстве выхода того же слоя. Каждое направление нормируется до ||d_i||₂, использует ту же величину eta и оценивается на тех же окнах. Эмпирическое значение значимости рассчитывается по формуле p_e = (1 + Σ_b 1[DR_random,b ≥ DR_true]) / 1001. Полученные значения всех кандидатных рёбер корректируются методом Бенджамини-Хохберга. Ребро допускается к дальнейшей проверке при скорректированном p_e &lt; 0,05, положительном запасе относительно контроля и устойчивом знаке не менее чем в 60 процентах запусков.</w:t>
      </w:r>
    </w:p>
    <w:p>
      <w:pPr>
        <w:spacing w:after="40" w:line="240" w:lineRule="auto" w:before="20"/>
        <w:jc w:val="center"/>
      </w:pPr>
      <w:r>
        <w:rPr>
          <w:rFonts w:ascii="Times New Roman" w:hAnsi="Times New Roman"/>
          <w:b w:val="0"/>
          <w:i/>
          <w:sz w:val="20"/>
        </w:rPr>
        <w:t>p_e = (1 + #{b: DR_random,b ≥ DR_true}) / 1001</w:t>
      </w:r>
    </w:p>
    <w:p>
      <w:pPr>
        <w:keepNext/>
        <w:spacing w:before="80" w:after="40"/>
        <w:jc w:val="center"/>
      </w:pPr>
      <w:r>
        <w:rPr>
          <w:rFonts w:ascii="Times New Roman" w:hAnsi="Times New Roman" w:eastAsia="Times New Roman"/>
          <w:b w:val="0"/>
          <w:i w:val="0"/>
          <w:sz w:val="20"/>
        </w:rPr>
        <w:t>Таблица А.11 - Правила принятия рёбер и цепей</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1701"/>
            <w:vAlign w:val="center"/>
            <w:shd w:fill="D9EAF7"/>
            <w:tcMar>
              <w:top w:w="60" w:type="dxa"/>
              <w:start w:w="70" w:type="dxa"/>
              <w:bottom w:w="60" w:type="dxa"/>
              <w:end w:w="70" w:type="dxa"/>
            </w:tcMar>
          </w:tcPr>
          <w:p>
            <w:r>
              <w:rPr>
                <w:rFonts w:ascii="Times New Roman" w:hAnsi="Times New Roman"/>
                <w:b/>
                <w:sz w:val="17"/>
              </w:rPr>
              <w:t>Объект</w:t>
            </w:r>
          </w:p>
        </w:tc>
        <w:tc>
          <w:tcPr>
            <w:tcW w:type="dxa" w:w="5216"/>
            <w:vAlign w:val="center"/>
            <w:shd w:fill="D9EAF7"/>
            <w:tcMar>
              <w:top w:w="60" w:type="dxa"/>
              <w:start w:w="70" w:type="dxa"/>
              <w:bottom w:w="60" w:type="dxa"/>
              <w:end w:w="70" w:type="dxa"/>
            </w:tcMar>
          </w:tcPr>
          <w:p>
            <w:r>
              <w:rPr>
                <w:rFonts w:ascii="Times New Roman" w:hAnsi="Times New Roman"/>
                <w:b/>
                <w:sz w:val="17"/>
              </w:rPr>
              <w:t>Условие</w:t>
            </w:r>
          </w:p>
        </w:tc>
        <w:tc>
          <w:tcPr>
            <w:tcW w:type="dxa" w:w="2721"/>
            <w:vAlign w:val="center"/>
            <w:shd w:fill="D9EAF7"/>
            <w:tcMar>
              <w:top w:w="60" w:type="dxa"/>
              <w:start w:w="70" w:type="dxa"/>
              <w:bottom w:w="60" w:type="dxa"/>
              <w:end w:w="70" w:type="dxa"/>
            </w:tcMar>
          </w:tcPr>
          <w:p>
            <w:r>
              <w:rPr>
                <w:rFonts w:ascii="Times New Roman" w:hAnsi="Times New Roman"/>
                <w:b/>
                <w:sz w:val="17"/>
              </w:rPr>
              <w:t>Действие</w:t>
            </w:r>
          </w:p>
        </w:tc>
      </w:tr>
      <w:tr>
        <w:trPr>
          <w:cantSplit/>
          <w:cantSplit/>
        </w:trPr>
        <w:tc>
          <w:tcPr>
            <w:tcW w:type="dxa" w:w="1701"/>
            <w:vAlign w:val="top"/>
            <w:tcMar>
              <w:top w:w="60" w:type="dxa"/>
              <w:start w:w="70" w:type="dxa"/>
              <w:bottom w:w="60" w:type="dxa"/>
              <w:end w:w="70" w:type="dxa"/>
            </w:tcMar>
          </w:tcPr>
          <w:p>
            <w:r>
              <w:t>Ребро</w:t>
            </w:r>
          </w:p>
        </w:tc>
        <w:tc>
          <w:tcPr>
            <w:tcW w:type="dxa" w:w="5216"/>
            <w:vAlign w:val="center"/>
            <w:tcMar>
              <w:top w:w="60" w:type="dxa"/>
              <w:start w:w="70" w:type="dxa"/>
              <w:bottom w:w="60" w:type="dxa"/>
              <w:end w:w="70" w:type="dxa"/>
            </w:tcMar>
          </w:tcPr>
          <w:p>
            <w:pPr>
              <w:spacing w:after="0" w:line="240" w:lineRule="auto"/>
            </w:pPr>
            <w:r/>
            <w:r>
              <w:rPr>
                <w:rFonts w:ascii="Times New Roman" w:hAnsi="Times New Roman"/>
                <w:b w:val="0"/>
                <w:sz w:val="16"/>
              </w:rPr>
              <w:t>Скорректированное p &lt; 0,05, DR_true выше 95-го процентиля случайных направлений, знак стабилен минимум в 60 процентах seed.</w:t>
            </w:r>
          </w:p>
        </w:tc>
        <w:tc>
          <w:tcPr>
            <w:tcW w:type="dxa" w:w="2721"/>
            <w:vAlign w:val="top"/>
            <w:tcMar>
              <w:top w:w="60" w:type="dxa"/>
              <w:start w:w="70" w:type="dxa"/>
              <w:bottom w:w="60" w:type="dxa"/>
              <w:end w:w="70" w:type="dxa"/>
            </w:tcMar>
          </w:tcPr>
          <w:p>
            <w:r>
              <w:t>Ребро записывается в edges.parquet.</w:t>
            </w:r>
          </w:p>
        </w:tc>
      </w:tr>
      <w:tr>
        <w:trPr>
          <w:cantSplit/>
          <w:cantSplit/>
        </w:trPr>
        <w:tc>
          <w:tcPr>
            <w:tcW w:type="dxa" w:w="1701"/>
            <w:vAlign w:val="top"/>
            <w:tcMar>
              <w:top w:w="60" w:type="dxa"/>
              <w:start w:w="70" w:type="dxa"/>
              <w:bottom w:w="60" w:type="dxa"/>
              <w:end w:w="70" w:type="dxa"/>
            </w:tcMar>
          </w:tcPr>
          <w:p>
            <w:r>
              <w:t>Путь</w:t>
            </w:r>
          </w:p>
        </w:tc>
        <w:tc>
          <w:tcPr>
            <w:tcW w:type="dxa" w:w="5216"/>
            <w:vAlign w:val="center"/>
            <w:tcMar>
              <w:top w:w="60" w:type="dxa"/>
              <w:start w:w="70" w:type="dxa"/>
              <w:bottom w:w="60" w:type="dxa"/>
              <w:end w:w="70" w:type="dxa"/>
            </w:tcMar>
          </w:tcPr>
          <w:p>
            <w:pPr>
              <w:spacing w:after="0" w:line="240" w:lineRule="auto"/>
            </w:pPr>
            <w:r/>
            <w:r>
              <w:rPr>
                <w:rFonts w:ascii="Times New Roman" w:hAnsi="Times New Roman"/>
                <w:b w:val="0"/>
                <w:sz w:val="16"/>
              </w:rPr>
              <w:t>Ориентированный граф строится из принятых рёбер. Слои строго возрастают. Для MVP с тремя слоями перебираются все простые пути ровно из двух рёбер; одиночное ребро цепью не считается.</w:t>
            </w:r>
          </w:p>
        </w:tc>
        <w:tc>
          <w:tcPr>
            <w:tcW w:type="dxa" w:w="2721"/>
            <w:vAlign w:val="center"/>
            <w:tcMar>
              <w:top w:w="60" w:type="dxa"/>
              <w:start w:w="70" w:type="dxa"/>
              <w:bottom w:w="60" w:type="dxa"/>
              <w:end w:w="70" w:type="dxa"/>
            </w:tcMar>
          </w:tcPr>
          <w:p>
            <w:pPr>
              <w:spacing w:after="0" w:line="240" w:lineRule="auto"/>
            </w:pPr>
            <w:r/>
            <w:r>
              <w:rPr>
                <w:rFonts w:ascii="Times New Roman" w:hAnsi="Times New Roman"/>
                <w:b w:val="0"/>
                <w:sz w:val="16"/>
              </w:rPr>
              <w:t>Для каждого пути создаётся circuit_id и выполняется совместная интервенция.</w:t>
            </w:r>
          </w:p>
        </w:tc>
      </w:tr>
      <w:tr>
        <w:trPr>
          <w:cantSplit/>
          <w:cantSplit/>
        </w:trPr>
        <w:tc>
          <w:tcPr>
            <w:tcW w:type="dxa" w:w="1701"/>
            <w:vAlign w:val="top"/>
            <w:tcMar>
              <w:top w:w="60" w:type="dxa"/>
              <w:start w:w="70" w:type="dxa"/>
              <w:bottom w:w="60" w:type="dxa"/>
              <w:end w:w="70" w:type="dxa"/>
            </w:tcMar>
          </w:tcPr>
          <w:p>
            <w:r>
              <w:t>Эффект цепи</w:t>
            </w:r>
          </w:p>
        </w:tc>
        <w:tc>
          <w:tcPr>
            <w:tcW w:type="dxa" w:w="5216"/>
            <w:vAlign w:val="top"/>
            <w:tcMar>
              <w:top w:w="60" w:type="dxa"/>
              <w:start w:w="70" w:type="dxa"/>
              <w:bottom w:w="60" w:type="dxa"/>
              <w:end w:w="70" w:type="dxa"/>
            </w:tcMar>
          </w:tcPr>
          <w:p>
            <w:r>
              <w:t>CIE не ниже 0,10 либо статистически выше согласованного случайного графа при меньшем абсолютном эффекте.</w:t>
            </w:r>
          </w:p>
        </w:tc>
        <w:tc>
          <w:tcPr>
            <w:tcW w:type="dxa" w:w="2721"/>
            <w:vAlign w:val="top"/>
            <w:tcMar>
              <w:top w:w="60" w:type="dxa"/>
              <w:start w:w="70" w:type="dxa"/>
              <w:bottom w:w="60" w:type="dxa"/>
              <w:end w:w="70" w:type="dxa"/>
            </w:tcMar>
          </w:tcPr>
          <w:p>
            <w:r>
              <w:t>Цепь допускается к анализу реальных данных.</w:t>
            </w:r>
          </w:p>
        </w:tc>
      </w:tr>
      <w:tr>
        <w:trPr>
          <w:cantSplit/>
          <w:cantSplit/>
        </w:trPr>
        <w:tc>
          <w:tcPr>
            <w:tcW w:type="dxa" w:w="1701"/>
            <w:vAlign w:val="top"/>
            <w:tcMar>
              <w:top w:w="60" w:type="dxa"/>
              <w:start w:w="70" w:type="dxa"/>
              <w:bottom w:w="60" w:type="dxa"/>
              <w:end w:w="70" w:type="dxa"/>
            </w:tcMar>
          </w:tcPr>
          <w:p>
            <w:r>
              <w:t>Предсказуемость</w:t>
            </w:r>
          </w:p>
        </w:tc>
        <w:tc>
          <w:tcPr>
            <w:tcW w:type="dxa" w:w="5216"/>
            <w:vAlign w:val="top"/>
            <w:tcMar>
              <w:top w:w="60" w:type="dxa"/>
              <w:start w:w="70" w:type="dxa"/>
              <w:bottom w:w="60" w:type="dxa"/>
              <w:end w:w="70" w:type="dxa"/>
            </w:tcMar>
          </w:tcPr>
          <w:p>
            <w:r>
              <w:t>IP не ниже 0,30 и 95-процентный интервал не включает ноль.</w:t>
            </w:r>
          </w:p>
        </w:tc>
        <w:tc>
          <w:tcPr>
            <w:tcW w:type="dxa" w:w="2721"/>
            <w:vAlign w:val="top"/>
            <w:tcMar>
              <w:top w:w="60" w:type="dxa"/>
              <w:start w:w="70" w:type="dxa"/>
              <w:bottom w:w="60" w:type="dxa"/>
              <w:end w:w="70" w:type="dxa"/>
            </w:tcMar>
          </w:tcPr>
          <w:p>
            <w:r>
              <w:t>Цепь допускается к объяснению отдельных окон.</w:t>
            </w:r>
          </w:p>
        </w:tc>
      </w:tr>
      <w:tr>
        <w:trPr>
          <w:cantSplit/>
          <w:cantSplit/>
        </w:trPr>
        <w:tc>
          <w:tcPr>
            <w:tcW w:type="dxa" w:w="1701"/>
            <w:vAlign w:val="top"/>
            <w:tcMar>
              <w:top w:w="60" w:type="dxa"/>
              <w:start w:w="70" w:type="dxa"/>
              <w:bottom w:w="60" w:type="dxa"/>
              <w:end w:w="70" w:type="dxa"/>
            </w:tcMar>
          </w:tcPr>
          <w:p>
            <w:r>
              <w:t>Минимальность</w:t>
            </w:r>
          </w:p>
        </w:tc>
        <w:tc>
          <w:tcPr>
            <w:tcW w:type="dxa" w:w="5216"/>
            <w:vAlign w:val="center"/>
            <w:tcMar>
              <w:top w:w="60" w:type="dxa"/>
              <w:start w:w="70" w:type="dxa"/>
              <w:bottom w:w="60" w:type="dxa"/>
              <w:end w:w="70" w:type="dxa"/>
            </w:tcMar>
          </w:tcPr>
          <w:p>
            <w:pPr>
              <w:spacing w:after="0" w:line="240" w:lineRule="auto"/>
            </w:pPr>
            <w:r/>
            <w:r>
              <w:rPr>
                <w:rFonts w:ascii="Times New Roman" w:hAnsi="Times New Roman"/>
                <w:b w:val="0"/>
                <w:sz w:val="16"/>
              </w:rPr>
              <w:t>После принятия пути по CIE каждый узел поочерёдно удаляется. Цепь минимальна, если удаление любого узла уменьшает CIE более чем на 10 процентов относительно полного пути.</w:t>
            </w:r>
          </w:p>
        </w:tc>
        <w:tc>
          <w:tcPr>
            <w:tcW w:type="dxa" w:w="2721"/>
            <w:vAlign w:val="center"/>
            <w:tcMar>
              <w:top w:w="60" w:type="dxa"/>
              <w:start w:w="70" w:type="dxa"/>
              <w:bottom w:w="60" w:type="dxa"/>
              <w:end w:w="70" w:type="dxa"/>
            </w:tcMar>
          </w:tcPr>
          <w:p>
            <w:pPr>
              <w:spacing w:after="0" w:line="240" w:lineRule="auto"/>
            </w:pPr>
            <w:r/>
            <w:r>
              <w:rPr>
                <w:rFonts w:ascii="Times New Roman" w:hAnsi="Times New Roman"/>
                <w:b w:val="0"/>
                <w:sz w:val="16"/>
              </w:rPr>
              <w:t>Избыточный узел удаляется, после чего CIE и IP пересчитываются. В объяснение входят три минимальные цепи с наибольшим CIE.</w:t>
            </w:r>
          </w:p>
        </w:tc>
      </w:tr>
      <w:tr>
        <w:trPr>
          <w:cantSplit/>
          <w:cantSplit/>
        </w:trPr>
        <w:tc>
          <w:tcPr>
            <w:tcW w:type="dxa" w:w="1701"/>
            <w:vAlign w:val="top"/>
            <w:tcMar>
              <w:top w:w="60" w:type="dxa"/>
              <w:start w:w="70" w:type="dxa"/>
              <w:bottom w:w="60" w:type="dxa"/>
              <w:end w:w="70" w:type="dxa"/>
            </w:tcMar>
          </w:tcPr>
          <w:p>
            <w:r>
              <w:t>Побочный эффект</w:t>
            </w:r>
          </w:p>
        </w:tc>
        <w:tc>
          <w:tcPr>
            <w:tcW w:type="dxa" w:w="5216"/>
            <w:vAlign w:val="top"/>
            <w:tcMar>
              <w:top w:w="60" w:type="dxa"/>
              <w:start w:w="70" w:type="dxa"/>
              <w:bottom w:w="60" w:type="dxa"/>
              <w:end w:w="70" w:type="dxa"/>
            </w:tcMar>
          </w:tcPr>
          <w:p>
            <w:r>
              <w:t>OTE ниже эффекта самой цепи и не превышает 0,25 в стандартизованной шкале.</w:t>
            </w:r>
          </w:p>
        </w:tc>
        <w:tc>
          <w:tcPr>
            <w:tcW w:type="dxa" w:w="2721"/>
            <w:vAlign w:val="top"/>
            <w:tcMar>
              <w:top w:w="60" w:type="dxa"/>
              <w:start w:w="70" w:type="dxa"/>
              <w:bottom w:w="60" w:type="dxa"/>
              <w:end w:w="70" w:type="dxa"/>
            </w:tcMar>
          </w:tcPr>
          <w:p>
            <w:r>
              <w:t>Иначе цепь помечается неселективной.</w:t>
            </w:r>
          </w:p>
        </w:tc>
      </w:tr>
    </w:tbl>
    <w:p>
      <w:pPr>
        <w:spacing w:after="20"/>
      </w:pPr>
    </w:p>
    <w:p>
      <w:pPr>
        <w:spacing w:line="240" w:lineRule="auto" w:after="40"/>
        <w:ind w:firstLine="709"/>
        <w:jc w:val="both"/>
      </w:pPr>
      <w:r>
        <w:rPr>
          <w:rFonts w:ascii="Times New Roman" w:hAnsi="Times New Roman" w:eastAsia="Times New Roman"/>
          <w:b w:val="0"/>
          <w:i w:val="0"/>
          <w:sz w:val="20"/>
        </w:rPr>
        <w:t>Сила объяснения окна для цепи вычисляется как геометрическое среднее положительных стандартизованных активаций её узлов. Это не позволяет одному очень сильному узлу полностью скрыть отсутствие остальных звеньев. IP равен корреляции Пирсона между силой объяснения и абсолютным изменением вероятности после выключения цепи. Корреляция Спирмена приводится как проверка устойчивости. Повторное формирование выборок выполняется по пациентам, а не по окнам.</w:t>
      </w:r>
    </w:p>
    <w:p>
      <w:pPr>
        <w:spacing w:after="60" w:line="240" w:lineRule="auto"/>
      </w:pPr>
      <w:r>
        <w:rPr>
          <w:rFonts w:ascii="Times New Roman" w:hAnsi="Times New Roman"/>
          <w:b w:val="0"/>
          <w:i w:val="0"/>
          <w:sz w:val="20"/>
        </w:rPr>
        <w:t>Алгоритм сборки выполняется детерминированно. Сначала формируется ориентированный ациклический граф из всех рёбер, прошедших FDR. Затем перечисляются простые пути из двух рёбер между тремя выбранными слоями. Для каждого пути вычисляется CIE при одновременном выключении всех узлов. Пути с CIE ниже 0,10 сохраняются в диагностическом файле, но не считаются цепями. Для прошедших путей выполняется проверка минимальности. Итоговые цепи сортируются по CIE, затем по IP, а при равенстве по лексикографическому порядку идентификаторов. В основной отчёт попадают первые три цепи.</w:t>
      </w:r>
    </w:p>
    <w:p>
      <w:pPr>
        <w:keepNext/>
        <w:spacing w:before="80" w:after="40"/>
        <w:jc w:val="center"/>
      </w:pPr>
      <w:r>
        <w:rPr>
          <w:rFonts w:ascii="Times New Roman" w:hAnsi="Times New Roman" w:eastAsia="Times New Roman"/>
          <w:b w:val="0"/>
          <w:i w:val="0"/>
          <w:sz w:val="20"/>
        </w:rPr>
        <w:t>Таблица А.12 - Формулы и программные выходы основных метрик</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1701"/>
            <w:vAlign w:val="center"/>
            <w:shd w:fill="D9EAF7"/>
            <w:tcMar>
              <w:top w:w="60" w:type="dxa"/>
              <w:start w:w="70" w:type="dxa"/>
              <w:bottom w:w="60" w:type="dxa"/>
              <w:end w:w="70" w:type="dxa"/>
            </w:tcMar>
          </w:tcPr>
          <w:p>
            <w:r>
              <w:rPr>
                <w:rFonts w:ascii="Times New Roman" w:hAnsi="Times New Roman"/>
                <w:b/>
                <w:sz w:val="17"/>
              </w:rPr>
              <w:t>Метрика</w:t>
            </w:r>
          </w:p>
        </w:tc>
        <w:tc>
          <w:tcPr>
            <w:tcW w:type="dxa" w:w="5329"/>
            <w:vAlign w:val="center"/>
            <w:shd w:fill="D9EAF7"/>
            <w:tcMar>
              <w:top w:w="60" w:type="dxa"/>
              <w:start w:w="70" w:type="dxa"/>
              <w:bottom w:w="60" w:type="dxa"/>
              <w:end w:w="70" w:type="dxa"/>
            </w:tcMar>
          </w:tcPr>
          <w:p>
            <w:r>
              <w:rPr>
                <w:rFonts w:ascii="Times New Roman" w:hAnsi="Times New Roman"/>
                <w:b/>
                <w:sz w:val="17"/>
              </w:rPr>
              <w:t>Расчёт</w:t>
            </w:r>
          </w:p>
        </w:tc>
        <w:tc>
          <w:tcPr>
            <w:tcW w:type="dxa" w:w="2608"/>
            <w:vAlign w:val="center"/>
            <w:shd w:fill="D9EAF7"/>
            <w:tcMar>
              <w:top w:w="60" w:type="dxa"/>
              <w:start w:w="70" w:type="dxa"/>
              <w:bottom w:w="60" w:type="dxa"/>
              <w:end w:w="70" w:type="dxa"/>
            </w:tcMar>
          </w:tcPr>
          <w:p>
            <w:r>
              <w:rPr>
                <w:rFonts w:ascii="Times New Roman" w:hAnsi="Times New Roman"/>
                <w:b/>
                <w:sz w:val="17"/>
              </w:rPr>
              <w:t>Файл</w:t>
            </w:r>
          </w:p>
        </w:tc>
      </w:tr>
      <w:tr>
        <w:trPr>
          <w:cantSplit/>
          <w:cantSplit/>
        </w:trPr>
        <w:tc>
          <w:tcPr>
            <w:tcW w:type="dxa" w:w="1701"/>
            <w:vAlign w:val="center"/>
            <w:tcMar>
              <w:top w:w="60" w:type="dxa"/>
              <w:start w:w="70" w:type="dxa"/>
              <w:bottom w:w="60" w:type="dxa"/>
              <w:end w:w="70" w:type="dxa"/>
            </w:tcMar>
          </w:tcPr>
          <w:p>
            <w:pPr>
              <w:spacing w:after="0" w:line="240" w:lineRule="auto"/>
            </w:pPr>
            <w:r>
              <w:rPr>
                <w:rFonts w:ascii="Times New Roman" w:hAnsi="Times New Roman"/>
                <w:sz w:val="15"/>
              </w:rPr>
              <w:t>CircuitF1</w:t>
            </w:r>
          </w:p>
        </w:tc>
        <w:tc>
          <w:tcPr>
            <w:tcW w:type="dxa" w:w="5329"/>
            <w:vAlign w:val="center"/>
            <w:tcMar>
              <w:top w:w="60" w:type="dxa"/>
              <w:start w:w="70" w:type="dxa"/>
              <w:bottom w:w="60" w:type="dxa"/>
              <w:end w:w="70" w:type="dxa"/>
            </w:tcMar>
          </w:tcPr>
          <w:p>
            <w:pPr>
              <w:spacing w:after="0" w:line="240" w:lineRule="auto"/>
            </w:pPr>
            <w:r>
              <w:rPr>
                <w:rFonts w:ascii="Times New Roman" w:hAnsi="Times New Roman"/>
                <w:sz w:val="15"/>
              </w:rPr>
              <w:t>На validation строится матрица M[i,k] = |corr_Pearson(z_i, s_k)|. Венгерский алгоритм максимизирует сумму M. Назначение принимается только при M[i,k] &gt; 0,50. Найденное ребро i-&gt;j считается истинно положительным, если i и j назначены состояниям I и J, в true_graph есть ребро I-&gt;J с |w| &gt;= 0,50 и знак DR совпадает со знаком w. По TP, FP и FN вычисляются precision, recall и F1. Несопоставленные признаки создают ложные рёбра.</w:t>
            </w:r>
          </w:p>
        </w:tc>
        <w:tc>
          <w:tcPr>
            <w:tcW w:type="dxa" w:w="2608"/>
            <w:vAlign w:val="center"/>
            <w:tcMar>
              <w:top w:w="60" w:type="dxa"/>
              <w:start w:w="70" w:type="dxa"/>
              <w:bottom w:w="60" w:type="dxa"/>
              <w:end w:w="70" w:type="dxa"/>
            </w:tcMar>
          </w:tcPr>
          <w:p>
            <w:pPr>
              <w:spacing w:after="0" w:line="240" w:lineRule="auto"/>
            </w:pPr>
            <w:r>
              <w:rPr>
                <w:rFonts w:ascii="Times New Roman" w:hAnsi="Times New Roman"/>
                <w:sz w:val="15"/>
              </w:rPr>
              <w:t>circuit_recovery.json, assignment_matrix.csv, edge_confusion.csv</w:t>
            </w:r>
          </w:p>
        </w:tc>
      </w:tr>
      <w:tr>
        <w:trPr>
          <w:cantSplit/>
          <w:cantSplit/>
        </w:trPr>
        <w:tc>
          <w:tcPr>
            <w:tcW w:type="dxa" w:w="1701"/>
            <w:vAlign w:val="top"/>
            <w:tcMar>
              <w:top w:w="60" w:type="dxa"/>
              <w:start w:w="70" w:type="dxa"/>
              <w:bottom w:w="60" w:type="dxa"/>
              <w:end w:w="70" w:type="dxa"/>
            </w:tcMar>
          </w:tcPr>
          <w:p>
            <w:r>
              <w:t>CIE</w:t>
            </w:r>
          </w:p>
        </w:tc>
        <w:tc>
          <w:tcPr>
            <w:tcW w:type="dxa" w:w="5329"/>
            <w:vAlign w:val="top"/>
            <w:tcMar>
              <w:top w:w="60" w:type="dxa"/>
              <w:start w:w="70" w:type="dxa"/>
              <w:bottom w:w="60" w:type="dxa"/>
              <w:end w:w="70" w:type="dxa"/>
            </w:tcMar>
          </w:tcPr>
          <w:p>
            <w:r>
              <w:t>Среднее по пациентам абсолютное изменение вероятности после одновременного удаления вкладов всех узлов цепи.</w:t>
            </w:r>
          </w:p>
        </w:tc>
        <w:tc>
          <w:tcPr>
            <w:tcW w:type="dxa" w:w="2608"/>
            <w:vAlign w:val="top"/>
            <w:tcMar>
              <w:top w:w="60" w:type="dxa"/>
              <w:start w:w="70" w:type="dxa"/>
              <w:bottom w:w="60" w:type="dxa"/>
              <w:end w:w="70" w:type="dxa"/>
            </w:tcMar>
          </w:tcPr>
          <w:p>
            <w:r>
              <w:t>circuit_effects.parquet</w:t>
            </w:r>
          </w:p>
        </w:tc>
      </w:tr>
      <w:tr>
        <w:trPr>
          <w:cantSplit/>
          <w:cantSplit/>
        </w:trPr>
        <w:tc>
          <w:tcPr>
            <w:tcW w:type="dxa" w:w="1701"/>
            <w:vAlign w:val="top"/>
            <w:tcMar>
              <w:top w:w="60" w:type="dxa"/>
              <w:start w:w="70" w:type="dxa"/>
              <w:bottom w:w="60" w:type="dxa"/>
              <w:end w:w="70" w:type="dxa"/>
            </w:tcMar>
          </w:tcPr>
          <w:p>
            <w:r>
              <w:t>Completeness</w:t>
            </w:r>
          </w:p>
        </w:tc>
        <w:tc>
          <w:tcPr>
            <w:tcW w:type="dxa" w:w="5329"/>
            <w:vAlign w:val="top"/>
            <w:tcMar>
              <w:top w:w="60" w:type="dxa"/>
              <w:start w:w="70" w:type="dxa"/>
              <w:bottom w:w="60" w:type="dxa"/>
              <w:end w:w="70" w:type="dxa"/>
            </w:tcMar>
          </w:tcPr>
          <w:p>
            <w:r>
              <w:t>CIE выбранной цепи, делённый на эффект одновременного удаления всех принятых признаков, с малой константой 1e-8.</w:t>
            </w:r>
          </w:p>
        </w:tc>
        <w:tc>
          <w:tcPr>
            <w:tcW w:type="dxa" w:w="2608"/>
            <w:vAlign w:val="top"/>
            <w:tcMar>
              <w:top w:w="60" w:type="dxa"/>
              <w:start w:w="70" w:type="dxa"/>
              <w:bottom w:w="60" w:type="dxa"/>
              <w:end w:w="70" w:type="dxa"/>
            </w:tcMar>
          </w:tcPr>
          <w:p>
            <w:r>
              <w:t>circuit_metrics.csv</w:t>
            </w:r>
          </w:p>
        </w:tc>
      </w:tr>
      <w:tr>
        <w:trPr>
          <w:cantSplit/>
          <w:cantSplit/>
        </w:trPr>
        <w:tc>
          <w:tcPr>
            <w:tcW w:type="dxa" w:w="1701"/>
            <w:vAlign w:val="top"/>
            <w:tcMar>
              <w:top w:w="60" w:type="dxa"/>
              <w:start w:w="70" w:type="dxa"/>
              <w:bottom w:w="60" w:type="dxa"/>
              <w:end w:w="70" w:type="dxa"/>
            </w:tcMar>
          </w:tcPr>
          <w:p>
            <w:r>
              <w:t>OTE</w:t>
            </w:r>
          </w:p>
        </w:tc>
        <w:tc>
          <w:tcPr>
            <w:tcW w:type="dxa" w:w="5329"/>
            <w:vAlign w:val="top"/>
            <w:tcMar>
              <w:top w:w="60" w:type="dxa"/>
              <w:start w:w="70" w:type="dxa"/>
              <w:bottom w:w="60" w:type="dxa"/>
              <w:end w:w="70" w:type="dxa"/>
            </w:tcMar>
          </w:tcPr>
          <w:p>
            <w:r>
              <w:t>Среднее стандартизованное изменение признаков выбранных слоёв, которые не входят в цепь.</w:t>
            </w:r>
          </w:p>
        </w:tc>
        <w:tc>
          <w:tcPr>
            <w:tcW w:type="dxa" w:w="2608"/>
            <w:vAlign w:val="top"/>
            <w:tcMar>
              <w:top w:w="60" w:type="dxa"/>
              <w:start w:w="70" w:type="dxa"/>
              <w:bottom w:w="60" w:type="dxa"/>
              <w:end w:w="70" w:type="dxa"/>
            </w:tcMar>
          </w:tcPr>
          <w:p>
            <w:r>
              <w:t>off_target.parquet</w:t>
            </w:r>
          </w:p>
        </w:tc>
      </w:tr>
      <w:tr>
        <w:trPr>
          <w:cantSplit/>
          <w:cantSplit/>
        </w:trPr>
        <w:tc>
          <w:tcPr>
            <w:tcW w:type="dxa" w:w="1701"/>
            <w:vAlign w:val="top"/>
            <w:tcMar>
              <w:top w:w="60" w:type="dxa"/>
              <w:start w:w="70" w:type="dxa"/>
              <w:bottom w:w="60" w:type="dxa"/>
              <w:end w:w="70" w:type="dxa"/>
            </w:tcMar>
          </w:tcPr>
          <w:p>
            <w:r>
              <w:t>IP</w:t>
            </w:r>
          </w:p>
        </w:tc>
        <w:tc>
          <w:tcPr>
            <w:tcW w:type="dxa" w:w="5329"/>
            <w:vAlign w:val="top"/>
            <w:tcMar>
              <w:top w:w="60" w:type="dxa"/>
              <w:start w:w="70" w:type="dxa"/>
              <w:bottom w:w="60" w:type="dxa"/>
              <w:end w:w="70" w:type="dxa"/>
            </w:tcMar>
          </w:tcPr>
          <w:p>
            <w:r>
              <w:t>Pearson между S_C(x) и индивидуальным эффектом. Интервал строится 1000 пациент-уровневыми bootstrap-повторами.</w:t>
            </w:r>
          </w:p>
        </w:tc>
        <w:tc>
          <w:tcPr>
            <w:tcW w:type="dxa" w:w="2608"/>
            <w:vAlign w:val="top"/>
            <w:tcMar>
              <w:top w:w="60" w:type="dxa"/>
              <w:start w:w="70" w:type="dxa"/>
              <w:bottom w:w="60" w:type="dxa"/>
              <w:end w:w="70" w:type="dxa"/>
            </w:tcMar>
          </w:tcPr>
          <w:p>
            <w:r>
              <w:t>ip_bootstrap.csv</w:t>
            </w:r>
          </w:p>
        </w:tc>
      </w:tr>
      <w:tr>
        <w:trPr>
          <w:cantSplit/>
          <w:cantSplit/>
        </w:trPr>
        <w:tc>
          <w:tcPr>
            <w:tcW w:type="dxa" w:w="1701"/>
            <w:vAlign w:val="top"/>
            <w:tcMar>
              <w:top w:w="60" w:type="dxa"/>
              <w:start w:w="70" w:type="dxa"/>
              <w:bottom w:w="60" w:type="dxa"/>
              <w:end w:w="70" w:type="dxa"/>
            </w:tcMar>
          </w:tcPr>
          <w:p>
            <w:r>
              <w:t>Error Coverage@3</w:t>
            </w:r>
          </w:p>
        </w:tc>
        <w:tc>
          <w:tcPr>
            <w:tcW w:type="dxa" w:w="5329"/>
            <w:vAlign w:val="top"/>
            <w:tcMar>
              <w:top w:w="60" w:type="dxa"/>
              <w:start w:w="70" w:type="dxa"/>
              <w:bottom w:w="60" w:type="dxa"/>
              <w:end w:w="70" w:type="dxa"/>
            </w:tcMar>
          </w:tcPr>
          <w:p>
            <w:r>
              <w:t>Доля FP и FN, для которых хотя бы одна из трёх ведущих цепей активна выше 95-го процентиля train.</w:t>
            </w:r>
          </w:p>
        </w:tc>
        <w:tc>
          <w:tcPr>
            <w:tcW w:type="dxa" w:w="2608"/>
            <w:vAlign w:val="top"/>
            <w:tcMar>
              <w:top w:w="60" w:type="dxa"/>
              <w:start w:w="70" w:type="dxa"/>
              <w:bottom w:w="60" w:type="dxa"/>
              <w:end w:w="70" w:type="dxa"/>
            </w:tcMar>
          </w:tcPr>
          <w:p>
            <w:r>
              <w:t>error_coverage.csv</w:t>
            </w:r>
          </w:p>
        </w:tc>
      </w:tr>
      <w:tr>
        <w:trPr>
          <w:cantSplit/>
          <w:cantSplit/>
        </w:trPr>
        <w:tc>
          <w:tcPr>
            <w:tcW w:type="dxa" w:w="1701"/>
            <w:vAlign w:val="top"/>
            <w:tcMar>
              <w:top w:w="60" w:type="dxa"/>
              <w:start w:w="70" w:type="dxa"/>
              <w:bottom w:w="60" w:type="dxa"/>
              <w:end w:w="70" w:type="dxa"/>
            </w:tcMar>
          </w:tcPr>
          <w:p>
            <w:r>
              <w:t>Устойчивость</w:t>
            </w:r>
          </w:p>
        </w:tc>
        <w:tc>
          <w:tcPr>
            <w:tcW w:type="dxa" w:w="5329"/>
            <w:vAlign w:val="top"/>
            <w:tcMar>
              <w:top w:w="60" w:type="dxa"/>
              <w:start w:w="70" w:type="dxa"/>
              <w:bottom w:w="60" w:type="dxa"/>
              <w:end w:w="70" w:type="dxa"/>
            </w:tcMar>
          </w:tcPr>
          <w:p>
            <w:r>
              <w:t>Признаки между seed сопоставляются по корреляции активаций и косинусу декодирующих направлений. Принимается семья, найденная не менее чем в 60 процентах запусков.</w:t>
            </w:r>
          </w:p>
        </w:tc>
        <w:tc>
          <w:tcPr>
            <w:tcW w:type="dxa" w:w="2608"/>
            <w:vAlign w:val="top"/>
            <w:tcMar>
              <w:top w:w="60" w:type="dxa"/>
              <w:start w:w="70" w:type="dxa"/>
              <w:bottom w:w="60" w:type="dxa"/>
              <w:end w:w="70" w:type="dxa"/>
            </w:tcMar>
          </w:tcPr>
          <w:p>
            <w:r>
              <w:t>feature_families.parquet</w:t>
            </w:r>
          </w:p>
        </w:tc>
      </w:tr>
    </w:tbl>
    <w:p>
      <w:pPr>
        <w:spacing w:after="20"/>
      </w:pPr>
    </w:p>
    <w:p>
      <w:pPr>
        <w:keepNext/>
        <w:spacing w:before="80" w:after="40" w:line="240" w:lineRule="auto"/>
        <w:jc w:val="left"/>
      </w:pPr>
      <w:r>
        <w:rPr>
          <w:rFonts w:ascii="Times New Roman" w:hAnsi="Times New Roman" w:eastAsia="Times New Roman"/>
          <w:b/>
          <w:i w:val="0"/>
          <w:sz w:val="21"/>
        </w:rPr>
        <w:t>Ограниченные генеративные контрфактуалы</w:t>
      </w:r>
    </w:p>
    <w:p>
      <w:pPr>
        <w:spacing w:line="240" w:lineRule="auto" w:after="40"/>
        <w:ind w:firstLine="709"/>
        <w:jc w:val="both"/>
      </w:pPr>
      <w:r>
        <w:rPr>
          <w:rFonts w:ascii="Times New Roman" w:hAnsi="Times New Roman" w:eastAsia="Times New Roman"/>
          <w:b w:val="0"/>
          <w:i w:val="0"/>
          <w:sz w:val="20"/>
        </w:rPr>
        <w:t>Вариационный автоэнкодер используется как дополнительная проверка, а не как доказательство причинности лечения. Модель получает то же 36-часовое окно, что и трансформер. Кодировщик и декодер строятся на одномерных свёртках или GRU, размер латентного вектора равен 32. Ошибка восстановления считается только по наблюдаемым значениям, а маска пропусков сохраняется неизменной. Вес дивергенции Кульбака - Лейблера увеличивается линейно в течение первых 20 эпох. Направление концепта определяется коэффициентами линейного зонда, обученного на train в латентном пространстве VAE.</w:t>
      </w:r>
    </w:p>
    <w:p>
      <w:pPr>
        <w:spacing w:after="0" w:line="240" w:lineRule="auto"/>
        <w:ind w:left="227" w:right="113"/>
      </w:pPr>
      <w:r>
        <w:rPr>
          <w:rFonts w:ascii="Courier New" w:hAnsi="Courier New" w:eastAsia="Courier New"/>
          <w:b w:val="0"/>
          <w:i w:val="0"/>
          <w:sz w:val="17"/>
        </w:rPr>
        <w:t>w = encoder_vae(x);  v_k = beta_k / ||beta_k||_2;  w_cf = w + alpha * v_k;  x_cf = decoder_vae(w_cf)</w:t>
      </w:r>
    </w:p>
    <w:p>
      <w:pPr>
        <w:spacing w:line="240" w:lineRule="auto" w:after="40"/>
        <w:ind w:firstLine="709"/>
        <w:jc w:val="both"/>
      </w:pPr>
      <w:r>
        <w:rPr>
          <w:rFonts w:ascii="Times New Roman" w:hAnsi="Times New Roman" w:eastAsia="Times New Roman"/>
          <w:b w:val="0"/>
          <w:i w:val="0"/>
          <w:sz w:val="20"/>
        </w:rPr>
        <w:t>Значение alpha находится одномерным поиском от нуля до трёх стандартных отклонений латентной координаты. Контрфактуал принимается, если целевой концепт меняется минимум на 0,20, каждый нецелевой концепт меняется не более чем на 0,05, значения остаются в клинических диапазонах, средняя скорость изменения показателей не превышает 99-й процентиль train, а расстояние Махаланобиса до train не превышает его 99-й процентиль. Направление изменения риска должно совпадать с направлением, найденным внутренней интервенцией. Не прошедшие ограничения примеры сохраняются как отклонённые, а не удаляются из отчёта.</w:t>
      </w:r>
    </w:p>
    <w:p>
      <w:pPr>
        <w:keepNext/>
        <w:spacing w:before="80" w:after="40" w:line="240" w:lineRule="auto"/>
        <w:jc w:val="left"/>
      </w:pPr>
      <w:r>
        <w:rPr>
          <w:rFonts w:ascii="Times New Roman" w:hAnsi="Times New Roman"/>
          <w:sz w:val="20"/>
        </w:rPr>
        <w:t>Автоматическая семантическая проверка и вспомогательная языковая модель</w:t>
      </w:r>
    </w:p>
    <w:p>
      <w:pPr>
        <w:spacing w:line="240" w:lineRule="auto" w:after="40"/>
        <w:ind w:firstLine="709"/>
        <w:jc w:val="both"/>
      </w:pPr>
      <w:r>
        <w:rPr>
          <w:rFonts w:ascii="Times New Roman" w:hAnsi="Times New Roman"/>
          <w:sz w:val="20"/>
        </w:rPr>
        <w:t>Программа формирует пакеты семантической проверки для устойчивых признаков SCTC и для согласованного случайного контроля. Каждый пакет содержит десять окон с максимальной активацией, десять контрольных окон с близким исходным риском, временные ряды показателей, маску измерений, траекторию активации и интервенционный эффект. Для Med-CircuitBench истинное скрытое состояние хранится в отдельном оценочном файле и никогда не передаётся трансформеру, преобразователю или процедуре отбора признаков. Для PhysioNet такого файла нет, поэтому автоматическая проверка не создаёт фиктивный эталон.</w:t>
      </w:r>
    </w:p>
    <w:p>
      <w:pPr>
        <w:spacing w:line="240" w:lineRule="auto" w:after="40"/>
        <w:ind w:firstLine="709"/>
        <w:jc w:val="both"/>
      </w:pPr>
      <w:r>
        <w:rPr>
          <w:rFonts w:ascii="Times New Roman" w:hAnsi="Times New Roman"/>
          <w:sz w:val="20"/>
        </w:rPr>
        <w:t>Модуль semantic.py строит матрицу соответствия между признаками и скрытыми состояниями по проверочной выборке. В неё входят абсолютная ранговая корреляция, нормированная взаимная информация и совпадение знака направленной интервенции. Взаимно однозначное сопоставление находится венгерским алгоритмом. На тестовой выборке рассчитываются точность первого выбора, макро-F1, точность трёх лучших вариантов, доля отказов и доверительные интервалы по эпизодам. Результат сравнивается со случайными признаками, переставленными названиями и разреженным автоэнкодером. Для PhysioNet вычисляются только ассоциации с заранее заданными клиническими индексами, CIE, IP и устойчивость между запусками. Эти показатели не трактуются как истинная клиническая разметка.</w:t>
      </w:r>
    </w:p>
    <w:p>
      <w:pPr>
        <w:spacing w:line="240" w:lineRule="auto" w:after="40"/>
        <w:ind w:firstLine="709"/>
        <w:jc w:val="both"/>
      </w:pPr>
      <w:r>
        <w:rPr>
          <w:rFonts w:ascii="Times New Roman" w:hAnsi="Times New Roman"/>
          <w:sz w:val="20"/>
        </w:rPr>
        <w:t>Отключаемый адаптер языковой модели получает только синтетические окна либо агрегированные описания обезличенных тенденций. Исходные строки пациентов, даты, идентификаторы и редкие комбинации показателей во внешнюю службу не передаются. Используется фиксированный запрос, закрытый словарь, минимальная случайность и обязательный вариант отказа. На Med-CircuitBench вывод оценивается по макро-F1, доле отказов, устойчивости трёх повторов и превосходству над перемешанным контролем. Языковая модель не участвует в построении цепей, не входит в основной критерий успешности и может быть полностью отключена без изменения научного эксперимента.</w:t>
      </w:r>
    </w:p>
    <w:p>
      <w:pPr>
        <w:keepNext/>
        <w:spacing w:before="80" w:after="40" w:line="240" w:lineRule="auto"/>
        <w:jc w:val="left"/>
      </w:pPr>
      <w:r>
        <w:rPr>
          <w:rFonts w:ascii="Times New Roman" w:hAnsi="Times New Roman" w:eastAsia="Times New Roman"/>
          <w:b/>
          <w:i w:val="0"/>
          <w:sz w:val="21"/>
        </w:rPr>
        <w:t>Клиент-серверное приложение</w:t>
      </w:r>
    </w:p>
    <w:p>
      <w:pPr>
        <w:spacing w:line="240" w:lineRule="auto" w:after="40"/>
        <w:ind w:firstLine="709"/>
        <w:jc w:val="both"/>
      </w:pPr>
      <w:r>
        <w:rPr>
          <w:rFonts w:ascii="Times New Roman" w:hAnsi="Times New Roman" w:eastAsia="Times New Roman"/>
          <w:b w:val="0"/>
          <w:i w:val="0"/>
          <w:sz w:val="20"/>
        </w:rPr>
        <w:t>Интерфейс предназначен для аудита уже рассчитанного предупреждения. Он не предлагает лечение и не переводит внутреннюю интервенцию в прогноз эффекта антибиотика, инфузии или вазопрессора. Пользователь видит временной ряд, вероятность риска, три ведущие цепи, их активность по времени, подтверждающие показатели и изменение модельного риска после удаления цепи. Все элементы, основанные на внутреннем вмешательстве, помечаются как проверка механизма модели.</w:t>
      </w:r>
    </w:p>
    <w:p>
      <w:pPr>
        <w:keepNext/>
        <w:spacing w:before="80" w:after="40"/>
        <w:jc w:val="center"/>
      </w:pPr>
      <w:r>
        <w:rPr>
          <w:rFonts w:ascii="Times New Roman" w:hAnsi="Times New Roman" w:eastAsia="Times New Roman"/>
          <w:b w:val="0"/>
          <w:i w:val="0"/>
          <w:sz w:val="20"/>
        </w:rPr>
        <w:t>Таблица А.13 - Контракты REST API</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2551"/>
            <w:vAlign w:val="center"/>
            <w:shd w:fill="D9EAF7"/>
            <w:tcMar>
              <w:top w:w="60" w:type="dxa"/>
              <w:start w:w="70" w:type="dxa"/>
              <w:bottom w:w="60" w:type="dxa"/>
              <w:end w:w="70" w:type="dxa"/>
            </w:tcMar>
          </w:tcPr>
          <w:p>
            <w:r>
              <w:rPr>
                <w:rFonts w:ascii="Times New Roman" w:hAnsi="Times New Roman"/>
                <w:b/>
                <w:sz w:val="17"/>
              </w:rPr>
              <w:t>Маршрут</w:t>
            </w:r>
          </w:p>
        </w:tc>
        <w:tc>
          <w:tcPr>
            <w:tcW w:type="dxa" w:w="4082"/>
            <w:vAlign w:val="center"/>
            <w:shd w:fill="D9EAF7"/>
            <w:tcMar>
              <w:top w:w="60" w:type="dxa"/>
              <w:start w:w="70" w:type="dxa"/>
              <w:bottom w:w="60" w:type="dxa"/>
              <w:end w:w="70" w:type="dxa"/>
            </w:tcMar>
          </w:tcPr>
          <w:p>
            <w:r>
              <w:rPr>
                <w:rFonts w:ascii="Times New Roman" w:hAnsi="Times New Roman"/>
                <w:b/>
                <w:sz w:val="17"/>
              </w:rPr>
              <w:t>Запрос</w:t>
            </w:r>
          </w:p>
        </w:tc>
        <w:tc>
          <w:tcPr>
            <w:tcW w:type="dxa" w:w="3005"/>
            <w:vAlign w:val="center"/>
            <w:shd w:fill="D9EAF7"/>
            <w:tcMar>
              <w:top w:w="60" w:type="dxa"/>
              <w:start w:w="70" w:type="dxa"/>
              <w:bottom w:w="60" w:type="dxa"/>
              <w:end w:w="70" w:type="dxa"/>
            </w:tcMar>
          </w:tcPr>
          <w:p>
            <w:r>
              <w:rPr>
                <w:rFonts w:ascii="Times New Roman" w:hAnsi="Times New Roman"/>
                <w:b/>
                <w:sz w:val="17"/>
              </w:rPr>
              <w:t>Ответ</w:t>
            </w:r>
          </w:p>
        </w:tc>
      </w:tr>
      <w:tr>
        <w:trPr>
          <w:cantSplit/>
          <w:cantSplit/>
        </w:trPr>
        <w:tc>
          <w:tcPr>
            <w:tcW w:type="dxa" w:w="2551"/>
            <w:vAlign w:val="top"/>
            <w:tcMar>
              <w:top w:w="60" w:type="dxa"/>
              <w:start w:w="70" w:type="dxa"/>
              <w:bottom w:w="60" w:type="dxa"/>
              <w:end w:w="70" w:type="dxa"/>
            </w:tcMar>
          </w:tcPr>
          <w:p>
            <w:r>
              <w:t>POST /v1/predict</w:t>
            </w:r>
          </w:p>
        </w:tc>
        <w:tc>
          <w:tcPr>
            <w:tcW w:type="dxa" w:w="4082"/>
            <w:vAlign w:val="top"/>
            <w:tcMar>
              <w:top w:w="60" w:type="dxa"/>
              <w:start w:w="70" w:type="dxa"/>
              <w:bottom w:w="60" w:type="dxa"/>
              <w:end w:w="70" w:type="dxa"/>
            </w:tcMar>
          </w:tcPr>
          <w:p>
            <w:r>
              <w:t>window_id либо массив деидентифицированного окна по утверждённой схеме.</w:t>
            </w:r>
          </w:p>
        </w:tc>
        <w:tc>
          <w:tcPr>
            <w:tcW w:type="dxa" w:w="3005"/>
            <w:vAlign w:val="top"/>
            <w:tcMar>
              <w:top w:w="60" w:type="dxa"/>
              <w:start w:w="70" w:type="dxa"/>
              <w:bottom w:w="60" w:type="dxa"/>
              <w:end w:w="70" w:type="dxa"/>
            </w:tcMar>
          </w:tcPr>
          <w:p>
            <w:r>
              <w:t>risk, calibrated_risk, model_version, warnings.</w:t>
            </w:r>
          </w:p>
        </w:tc>
      </w:tr>
      <w:tr>
        <w:trPr>
          <w:cantSplit/>
          <w:cantSplit/>
        </w:trPr>
        <w:tc>
          <w:tcPr>
            <w:tcW w:type="dxa" w:w="2551"/>
            <w:vAlign w:val="top"/>
            <w:tcMar>
              <w:top w:w="60" w:type="dxa"/>
              <w:start w:w="70" w:type="dxa"/>
              <w:bottom w:w="60" w:type="dxa"/>
              <w:end w:w="70" w:type="dxa"/>
            </w:tcMar>
          </w:tcPr>
          <w:p>
            <w:r>
              <w:t>GET /v1/windows/{id}/circuits</w:t>
            </w:r>
          </w:p>
        </w:tc>
        <w:tc>
          <w:tcPr>
            <w:tcW w:type="dxa" w:w="4082"/>
            <w:vAlign w:val="top"/>
            <w:tcMar>
              <w:top w:w="60" w:type="dxa"/>
              <w:start w:w="70" w:type="dxa"/>
              <w:bottom w:w="60" w:type="dxa"/>
              <w:end w:w="70" w:type="dxa"/>
            </w:tcMar>
          </w:tcPr>
          <w:p>
            <w:r>
              <w:t>Идентификатор ранее рассчитанного окна.</w:t>
            </w:r>
          </w:p>
        </w:tc>
        <w:tc>
          <w:tcPr>
            <w:tcW w:type="dxa" w:w="3005"/>
            <w:vAlign w:val="top"/>
            <w:tcMar>
              <w:top w:w="60" w:type="dxa"/>
              <w:start w:w="70" w:type="dxa"/>
              <w:bottom w:w="60" w:type="dxa"/>
              <w:end w:w="70" w:type="dxa"/>
            </w:tcMar>
          </w:tcPr>
          <w:p>
            <w:r>
              <w:t>Три цепи, узлы, показатели, временные активации, CIE, IP и клинические подписи.</w:t>
            </w:r>
          </w:p>
        </w:tc>
      </w:tr>
      <w:tr>
        <w:trPr>
          <w:cantSplit/>
          <w:cantSplit/>
        </w:trPr>
        <w:tc>
          <w:tcPr>
            <w:tcW w:type="dxa" w:w="2551"/>
            <w:vAlign w:val="top"/>
            <w:tcMar>
              <w:top w:w="60" w:type="dxa"/>
              <w:start w:w="70" w:type="dxa"/>
              <w:bottom w:w="60" w:type="dxa"/>
              <w:end w:w="70" w:type="dxa"/>
            </w:tcMar>
          </w:tcPr>
          <w:p>
            <w:r>
              <w:t>POST /v1/windows/{id}/interventions</w:t>
            </w:r>
          </w:p>
        </w:tc>
        <w:tc>
          <w:tcPr>
            <w:tcW w:type="dxa" w:w="4082"/>
            <w:vAlign w:val="top"/>
            <w:tcMar>
              <w:top w:w="60" w:type="dxa"/>
              <w:start w:w="70" w:type="dxa"/>
              <w:bottom w:w="60" w:type="dxa"/>
              <w:end w:w="70" w:type="dxa"/>
            </w:tcMar>
          </w:tcPr>
          <w:p>
            <w:r>
              <w:t>circuit_id и режим ablate или mean_patch.</w:t>
            </w:r>
          </w:p>
        </w:tc>
        <w:tc>
          <w:tcPr>
            <w:tcW w:type="dxa" w:w="3005"/>
            <w:vAlign w:val="top"/>
            <w:tcMar>
              <w:top w:w="60" w:type="dxa"/>
              <w:start w:w="70" w:type="dxa"/>
              <w:bottom w:w="60" w:type="dxa"/>
              <w:end w:w="70" w:type="dxa"/>
            </w:tcMar>
          </w:tcPr>
          <w:p>
            <w:r>
              <w:t>Исходный риск, изменённый риск, разность, OTE и предупреждение о модельном характере проверки.</w:t>
            </w:r>
          </w:p>
        </w:tc>
      </w:tr>
      <w:tr>
        <w:trPr>
          <w:cantSplit/>
          <w:cantSplit/>
        </w:trPr>
        <w:tc>
          <w:tcPr>
            <w:tcW w:type="dxa" w:w="2551"/>
            <w:vAlign w:val="top"/>
            <w:tcMar>
              <w:top w:w="60" w:type="dxa"/>
              <w:start w:w="70" w:type="dxa"/>
              <w:bottom w:w="60" w:type="dxa"/>
              <w:end w:w="70" w:type="dxa"/>
            </w:tcMar>
          </w:tcPr>
          <w:p>
            <w:r>
              <w:t>GET /v1/windows/{id}/timeline</w:t>
            </w:r>
          </w:p>
        </w:tc>
        <w:tc>
          <w:tcPr>
            <w:tcW w:type="dxa" w:w="4082"/>
            <w:vAlign w:val="top"/>
            <w:tcMar>
              <w:top w:w="60" w:type="dxa"/>
              <w:start w:w="70" w:type="dxa"/>
              <w:bottom w:w="60" w:type="dxa"/>
              <w:end w:w="70" w:type="dxa"/>
            </w:tcMar>
          </w:tcPr>
          <w:p>
            <w:r>
              <w:t>window_id.</w:t>
            </w:r>
          </w:p>
        </w:tc>
        <w:tc>
          <w:tcPr>
            <w:tcW w:type="dxa" w:w="3005"/>
            <w:vAlign w:val="top"/>
            <w:tcMar>
              <w:top w:w="60" w:type="dxa"/>
              <w:start w:w="70" w:type="dxa"/>
              <w:bottom w:w="60" w:type="dxa"/>
              <w:end w:w="70" w:type="dxa"/>
            </w:tcMar>
          </w:tcPr>
          <w:p>
            <w:r>
              <w:t>Нормированные и физические значения, маски и время измерений.</w:t>
            </w:r>
          </w:p>
        </w:tc>
      </w:tr>
      <w:tr>
        <w:trPr>
          <w:cantSplit/>
          <w:cantSplit/>
        </w:trPr>
        <w:tc>
          <w:tcPr>
            <w:tcW w:type="dxa" w:w="2551"/>
            <w:vAlign w:val="top"/>
            <w:tcMar>
              <w:top w:w="60" w:type="dxa"/>
              <w:start w:w="70" w:type="dxa"/>
              <w:bottom w:w="60" w:type="dxa"/>
              <w:end w:w="70" w:type="dxa"/>
            </w:tcMar>
          </w:tcPr>
          <w:p>
            <w:r>
              <w:t>POST /v1/audit</w:t>
            </w:r>
          </w:p>
        </w:tc>
        <w:tc>
          <w:tcPr>
            <w:tcW w:type="dxa" w:w="4082"/>
            <w:vAlign w:val="top"/>
            <w:tcMar>
              <w:top w:w="60" w:type="dxa"/>
              <w:start w:w="70" w:type="dxa"/>
              <w:bottom w:w="60" w:type="dxa"/>
              <w:end w:w="70" w:type="dxa"/>
            </w:tcMar>
          </w:tcPr>
          <w:p>
            <w:r>
              <w:t>window_id, user_role, decision, comment, shown_circuits.</w:t>
            </w:r>
          </w:p>
        </w:tc>
        <w:tc>
          <w:tcPr>
            <w:tcW w:type="dxa" w:w="3005"/>
            <w:vAlign w:val="top"/>
            <w:tcMar>
              <w:top w:w="60" w:type="dxa"/>
              <w:start w:w="70" w:type="dxa"/>
              <w:bottom w:w="60" w:type="dxa"/>
              <w:end w:w="70" w:type="dxa"/>
            </w:tcMar>
          </w:tcPr>
          <w:p>
            <w:r>
              <w:t>audit_id и время записи.</w:t>
            </w:r>
          </w:p>
        </w:tc>
      </w:tr>
      <w:tr>
        <w:trPr>
          <w:cantSplit/>
          <w:cantSplit/>
        </w:trPr>
        <w:tc>
          <w:tcPr>
            <w:tcW w:type="dxa" w:w="2551"/>
            <w:vAlign w:val="top"/>
            <w:tcMar>
              <w:top w:w="60" w:type="dxa"/>
              <w:start w:w="70" w:type="dxa"/>
              <w:bottom w:w="60" w:type="dxa"/>
              <w:end w:w="70" w:type="dxa"/>
            </w:tcMar>
          </w:tcPr>
          <w:p>
            <w:r>
              <w:t>GET /v1/health</w:t>
            </w:r>
          </w:p>
        </w:tc>
        <w:tc>
          <w:tcPr>
            <w:tcW w:type="dxa" w:w="4082"/>
            <w:vAlign w:val="top"/>
            <w:tcMar>
              <w:top w:w="60" w:type="dxa"/>
              <w:start w:w="70" w:type="dxa"/>
              <w:bottom w:w="60" w:type="dxa"/>
              <w:end w:w="70" w:type="dxa"/>
            </w:tcMar>
          </w:tcPr>
          <w:p>
            <w:r>
              <w:t>Без параметров.</w:t>
            </w:r>
          </w:p>
        </w:tc>
        <w:tc>
          <w:tcPr>
            <w:tcW w:type="dxa" w:w="3005"/>
            <w:vAlign w:val="top"/>
            <w:tcMar>
              <w:top w:w="60" w:type="dxa"/>
              <w:start w:w="70" w:type="dxa"/>
              <w:bottom w:w="60" w:type="dxa"/>
              <w:end w:w="70" w:type="dxa"/>
            </w:tcMar>
          </w:tcPr>
          <w:p>
            <w:r>
              <w:t>Версии модели, данных, схемы и состояние ускорителя.</w:t>
            </w:r>
          </w:p>
        </w:tc>
      </w:tr>
    </w:tbl>
    <w:p>
      <w:pPr>
        <w:spacing w:after="20"/>
      </w:pPr>
    </w:p>
    <w:p>
      <w:pPr>
        <w:keepNext/>
        <w:spacing w:before="80" w:after="40"/>
        <w:jc w:val="center"/>
      </w:pPr>
      <w:r>
        <w:rPr>
          <w:rFonts w:ascii="Times New Roman" w:hAnsi="Times New Roman" w:eastAsia="Times New Roman"/>
          <w:b w:val="0"/>
          <w:i w:val="0"/>
          <w:sz w:val="20"/>
        </w:rPr>
        <w:t>Таблица А.14 - Экраны клиентского приложения</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1814"/>
            <w:vAlign w:val="center"/>
            <w:shd w:fill="D9EAF7"/>
            <w:tcMar>
              <w:top w:w="60" w:type="dxa"/>
              <w:start w:w="70" w:type="dxa"/>
              <w:bottom w:w="60" w:type="dxa"/>
              <w:end w:w="70" w:type="dxa"/>
            </w:tcMar>
          </w:tcPr>
          <w:p>
            <w:r>
              <w:rPr>
                <w:rFonts w:ascii="Times New Roman" w:hAnsi="Times New Roman"/>
                <w:b/>
                <w:sz w:val="17"/>
              </w:rPr>
              <w:t>Экран</w:t>
            </w:r>
          </w:p>
        </w:tc>
        <w:tc>
          <w:tcPr>
            <w:tcW w:type="dxa" w:w="4762"/>
            <w:vAlign w:val="center"/>
            <w:shd w:fill="D9EAF7"/>
            <w:tcMar>
              <w:top w:w="60" w:type="dxa"/>
              <w:start w:w="70" w:type="dxa"/>
              <w:bottom w:w="60" w:type="dxa"/>
              <w:end w:w="70" w:type="dxa"/>
            </w:tcMar>
          </w:tcPr>
          <w:p>
            <w:r>
              <w:rPr>
                <w:rFonts w:ascii="Times New Roman" w:hAnsi="Times New Roman"/>
                <w:b/>
                <w:sz w:val="17"/>
              </w:rPr>
              <w:t>Содержание</w:t>
            </w:r>
          </w:p>
        </w:tc>
        <w:tc>
          <w:tcPr>
            <w:tcW w:type="dxa" w:w="3061"/>
            <w:vAlign w:val="center"/>
            <w:shd w:fill="D9EAF7"/>
            <w:tcMar>
              <w:top w:w="60" w:type="dxa"/>
              <w:start w:w="70" w:type="dxa"/>
              <w:bottom w:w="60" w:type="dxa"/>
              <w:end w:w="70" w:type="dxa"/>
            </w:tcMar>
          </w:tcPr>
          <w:p>
            <w:r>
              <w:rPr>
                <w:rFonts w:ascii="Times New Roman" w:hAnsi="Times New Roman"/>
                <w:b/>
                <w:sz w:val="17"/>
              </w:rPr>
              <w:t>Ограничение</w:t>
            </w:r>
          </w:p>
        </w:tc>
      </w:tr>
      <w:tr>
        <w:trPr>
          <w:cantSplit/>
          <w:cantSplit/>
        </w:trPr>
        <w:tc>
          <w:tcPr>
            <w:tcW w:type="dxa" w:w="1814"/>
            <w:vAlign w:val="top"/>
            <w:tcMar>
              <w:top w:w="60" w:type="dxa"/>
              <w:start w:w="70" w:type="dxa"/>
              <w:bottom w:w="60" w:type="dxa"/>
              <w:end w:w="70" w:type="dxa"/>
            </w:tcMar>
          </w:tcPr>
          <w:p>
            <w:r>
              <w:t>Список случаев</w:t>
            </w:r>
          </w:p>
        </w:tc>
        <w:tc>
          <w:tcPr>
            <w:tcW w:type="dxa" w:w="4762"/>
            <w:vAlign w:val="top"/>
            <w:tcMar>
              <w:top w:w="60" w:type="dxa"/>
              <w:start w:w="70" w:type="dxa"/>
              <w:bottom w:w="60" w:type="dxa"/>
              <w:end w:w="70" w:type="dxa"/>
            </w:tcMar>
          </w:tcPr>
          <w:p>
            <w:r>
              <w:t>Обезличенный идентификатор, время окна, риск, статус аудита.</w:t>
            </w:r>
          </w:p>
        </w:tc>
        <w:tc>
          <w:tcPr>
            <w:tcW w:type="dxa" w:w="3061"/>
            <w:vAlign w:val="top"/>
            <w:tcMar>
              <w:top w:w="60" w:type="dxa"/>
              <w:start w:w="70" w:type="dxa"/>
              <w:bottom w:w="60" w:type="dxa"/>
              <w:end w:w="70" w:type="dxa"/>
            </w:tcMar>
          </w:tcPr>
          <w:p>
            <w:r>
              <w:t>Нет ФИО, даты рождения и свободного поиска по персональным данным.</w:t>
            </w:r>
          </w:p>
        </w:tc>
      </w:tr>
      <w:tr>
        <w:trPr>
          <w:cantSplit/>
          <w:cantSplit/>
        </w:trPr>
        <w:tc>
          <w:tcPr>
            <w:tcW w:type="dxa" w:w="1814"/>
            <w:vAlign w:val="top"/>
            <w:tcMar>
              <w:top w:w="60" w:type="dxa"/>
              <w:start w:w="70" w:type="dxa"/>
              <w:bottom w:w="60" w:type="dxa"/>
              <w:end w:w="70" w:type="dxa"/>
            </w:tcMar>
          </w:tcPr>
          <w:p>
            <w:r>
              <w:t>Карточка риска</w:t>
            </w:r>
          </w:p>
        </w:tc>
        <w:tc>
          <w:tcPr>
            <w:tcW w:type="dxa" w:w="4762"/>
            <w:vAlign w:val="top"/>
            <w:tcMar>
              <w:top w:w="60" w:type="dxa"/>
              <w:start w:w="70" w:type="dxa"/>
              <w:bottom w:w="60" w:type="dxa"/>
              <w:end w:w="70" w:type="dxa"/>
            </w:tcMar>
          </w:tcPr>
          <w:p>
            <w:r>
              <w:t>Риск, калибровка, модель и предупреждение о назначении системы.</w:t>
            </w:r>
          </w:p>
        </w:tc>
        <w:tc>
          <w:tcPr>
            <w:tcW w:type="dxa" w:w="3061"/>
            <w:vAlign w:val="top"/>
            <w:tcMar>
              <w:top w:w="60" w:type="dxa"/>
              <w:start w:w="70" w:type="dxa"/>
              <w:bottom w:w="60" w:type="dxa"/>
              <w:end w:w="70" w:type="dxa"/>
            </w:tcMar>
          </w:tcPr>
          <w:p>
            <w:r>
              <w:t>Цвет не является единственным способом передачи уровня риска.</w:t>
            </w:r>
          </w:p>
        </w:tc>
      </w:tr>
      <w:tr>
        <w:trPr>
          <w:cantSplit/>
          <w:cantSplit/>
        </w:trPr>
        <w:tc>
          <w:tcPr>
            <w:tcW w:type="dxa" w:w="1814"/>
            <w:vAlign w:val="top"/>
            <w:tcMar>
              <w:top w:w="60" w:type="dxa"/>
              <w:start w:w="70" w:type="dxa"/>
              <w:bottom w:w="60" w:type="dxa"/>
              <w:end w:w="70" w:type="dxa"/>
            </w:tcMar>
          </w:tcPr>
          <w:p>
            <w:r>
              <w:t>Цепи</w:t>
            </w:r>
          </w:p>
        </w:tc>
        <w:tc>
          <w:tcPr>
            <w:tcW w:type="dxa" w:w="4762"/>
            <w:vAlign w:val="top"/>
            <w:tcMar>
              <w:top w:w="60" w:type="dxa"/>
              <w:start w:w="70" w:type="dxa"/>
              <w:bottom w:w="60" w:type="dxa"/>
              <w:end w:w="70" w:type="dxa"/>
            </w:tcMar>
          </w:tcPr>
          <w:p>
            <w:r>
              <w:t>Граф слоёв и признаков, клиническое название, сила активации и подтверждающие временные ряды.</w:t>
            </w:r>
          </w:p>
        </w:tc>
        <w:tc>
          <w:tcPr>
            <w:tcW w:type="dxa" w:w="3061"/>
            <w:vAlign w:val="top"/>
            <w:tcMar>
              <w:top w:w="60" w:type="dxa"/>
              <w:start w:w="70" w:type="dxa"/>
              <w:bottom w:w="60" w:type="dxa"/>
              <w:end w:w="70" w:type="dxa"/>
            </w:tcMar>
          </w:tcPr>
          <w:p>
            <w:r>
              <w:t>Нельзя показывать непроверенное название как установленный диагноз.</w:t>
            </w:r>
          </w:p>
        </w:tc>
      </w:tr>
      <w:tr>
        <w:trPr>
          <w:cantSplit/>
          <w:cantSplit/>
        </w:trPr>
        <w:tc>
          <w:tcPr>
            <w:tcW w:type="dxa" w:w="1814"/>
            <w:vAlign w:val="top"/>
            <w:tcMar>
              <w:top w:w="60" w:type="dxa"/>
              <w:start w:w="70" w:type="dxa"/>
              <w:bottom w:w="60" w:type="dxa"/>
              <w:end w:w="70" w:type="dxa"/>
            </w:tcMar>
          </w:tcPr>
          <w:p>
            <w:r>
              <w:t>Проверка интервенции</w:t>
            </w:r>
          </w:p>
        </w:tc>
        <w:tc>
          <w:tcPr>
            <w:tcW w:type="dxa" w:w="4762"/>
            <w:vAlign w:val="top"/>
            <w:tcMar>
              <w:top w:w="60" w:type="dxa"/>
              <w:start w:w="70" w:type="dxa"/>
              <w:bottom w:w="60" w:type="dxa"/>
              <w:end w:w="70" w:type="dxa"/>
            </w:tcMar>
          </w:tcPr>
          <w:p>
            <w:r>
              <w:t>Сравнение исходного и изменённого модельного риска, CIE и OTE.</w:t>
            </w:r>
          </w:p>
        </w:tc>
        <w:tc>
          <w:tcPr>
            <w:tcW w:type="dxa" w:w="3061"/>
            <w:vAlign w:val="top"/>
            <w:tcMar>
              <w:top w:w="60" w:type="dxa"/>
              <w:start w:w="70" w:type="dxa"/>
              <w:bottom w:w="60" w:type="dxa"/>
              <w:end w:w="70" w:type="dxa"/>
            </w:tcMar>
          </w:tcPr>
          <w:p>
            <w:r>
              <w:t>Кнопка не называется лечением или прогнозом ответа пациента.</w:t>
            </w:r>
          </w:p>
        </w:tc>
      </w:tr>
      <w:tr>
        <w:trPr>
          <w:cantSplit/>
          <w:cantSplit/>
        </w:trPr>
        <w:tc>
          <w:tcPr>
            <w:tcW w:type="dxa" w:w="1814"/>
            <w:vAlign w:val="top"/>
            <w:tcMar>
              <w:top w:w="60" w:type="dxa"/>
              <w:start w:w="70" w:type="dxa"/>
              <w:bottom w:w="60" w:type="dxa"/>
              <w:end w:w="70" w:type="dxa"/>
            </w:tcMar>
          </w:tcPr>
          <w:p>
            <w:r>
              <w:t>Аудит</w:t>
            </w:r>
          </w:p>
        </w:tc>
        <w:tc>
          <w:tcPr>
            <w:tcW w:type="dxa" w:w="4762"/>
            <w:vAlign w:val="top"/>
            <w:tcMar>
              <w:top w:w="60" w:type="dxa"/>
              <w:start w:w="70" w:type="dxa"/>
              <w:bottom w:w="60" w:type="dxa"/>
              <w:end w:w="70" w:type="dxa"/>
            </w:tcMar>
          </w:tcPr>
          <w:p>
            <w:r>
              <w:t>Подтверждение, отклонение или неопределённость, комментарий и сохранение решения.</w:t>
            </w:r>
          </w:p>
        </w:tc>
        <w:tc>
          <w:tcPr>
            <w:tcW w:type="dxa" w:w="3061"/>
            <w:vAlign w:val="top"/>
            <w:tcMar>
              <w:top w:w="60" w:type="dxa"/>
              <w:start w:w="70" w:type="dxa"/>
              <w:bottom w:w="60" w:type="dxa"/>
              <w:end w:w="70" w:type="dxa"/>
            </w:tcMar>
          </w:tcPr>
          <w:p>
            <w:r>
              <w:t>Запись неизменяема, исправление создаёт новую версию.</w:t>
            </w:r>
          </w:p>
        </w:tc>
      </w:tr>
    </w:tbl>
    <w:p>
      <w:pPr>
        <w:spacing w:after="20"/>
      </w:pPr>
    </w:p>
    <w:p>
      <w:pPr>
        <w:keepNext/>
        <w:spacing w:before="80" w:after="40" w:line="240" w:lineRule="auto"/>
        <w:jc w:val="left"/>
      </w:pPr>
      <w:r>
        <w:rPr>
          <w:rFonts w:ascii="Times New Roman" w:hAnsi="Times New Roman" w:eastAsia="Times New Roman"/>
          <w:b/>
          <w:i w:val="0"/>
          <w:sz w:val="21"/>
        </w:rPr>
        <w:t>Порядок выполнения и контрольные точки</w:t>
      </w:r>
    </w:p>
    <w:p>
      <w:pPr>
        <w:keepNext/>
        <w:spacing w:before="80" w:after="40"/>
        <w:jc w:val="center"/>
      </w:pPr>
      <w:r>
        <w:rPr>
          <w:rFonts w:ascii="Times New Roman" w:hAnsi="Times New Roman" w:eastAsia="Times New Roman"/>
          <w:b w:val="0"/>
          <w:i w:val="0"/>
          <w:sz w:val="20"/>
        </w:rPr>
        <w:t>Таблица А.15 - Этапы разработки</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1701"/>
            <w:vAlign w:val="center"/>
            <w:shd w:fill="D9EAF7"/>
            <w:tcMar>
              <w:top w:w="60" w:type="dxa"/>
              <w:start w:w="70" w:type="dxa"/>
              <w:bottom w:w="60" w:type="dxa"/>
              <w:end w:w="70" w:type="dxa"/>
            </w:tcMar>
          </w:tcPr>
          <w:p>
            <w:r>
              <w:rPr>
                <w:rFonts w:ascii="Times New Roman" w:hAnsi="Times New Roman"/>
                <w:b/>
                <w:sz w:val="17"/>
              </w:rPr>
              <w:t>Этап</w:t>
            </w:r>
          </w:p>
        </w:tc>
        <w:tc>
          <w:tcPr>
            <w:tcW w:type="dxa" w:w="5159"/>
            <w:vAlign w:val="center"/>
            <w:shd w:fill="D9EAF7"/>
            <w:tcMar>
              <w:top w:w="60" w:type="dxa"/>
              <w:start w:w="70" w:type="dxa"/>
              <w:bottom w:w="60" w:type="dxa"/>
              <w:end w:w="70" w:type="dxa"/>
            </w:tcMar>
          </w:tcPr>
          <w:p>
            <w:r>
              <w:rPr>
                <w:rFonts w:ascii="Times New Roman" w:hAnsi="Times New Roman"/>
                <w:b/>
                <w:sz w:val="17"/>
              </w:rPr>
              <w:t>Что должно быть реализовано</w:t>
            </w:r>
          </w:p>
        </w:tc>
        <w:tc>
          <w:tcPr>
            <w:tcW w:type="dxa" w:w="2778"/>
            <w:vAlign w:val="center"/>
            <w:shd w:fill="D9EAF7"/>
            <w:tcMar>
              <w:top w:w="60" w:type="dxa"/>
              <w:start w:w="70" w:type="dxa"/>
              <w:bottom w:w="60" w:type="dxa"/>
              <w:end w:w="70" w:type="dxa"/>
            </w:tcMar>
          </w:tcPr>
          <w:p>
            <w:r>
              <w:rPr>
                <w:rFonts w:ascii="Times New Roman" w:hAnsi="Times New Roman"/>
                <w:b/>
                <w:sz w:val="17"/>
              </w:rPr>
              <w:t>Критерий перехода</w:t>
            </w:r>
          </w:p>
        </w:tc>
      </w:tr>
      <w:tr>
        <w:trPr>
          <w:cantSplit/>
          <w:cantSplit/>
        </w:trPr>
        <w:tc>
          <w:tcPr>
            <w:tcW w:type="dxa" w:w="1701"/>
            <w:vAlign w:val="top"/>
            <w:tcMar>
              <w:top w:w="60" w:type="dxa"/>
              <w:start w:w="70" w:type="dxa"/>
              <w:bottom w:w="60" w:type="dxa"/>
              <w:end w:w="70" w:type="dxa"/>
            </w:tcMar>
          </w:tcPr>
          <w:p>
            <w:r>
              <w:t>1. Окружение</w:t>
            </w:r>
          </w:p>
        </w:tc>
        <w:tc>
          <w:tcPr>
            <w:tcW w:type="dxa" w:w="5159"/>
            <w:vAlign w:val="center"/>
            <w:tcMar>
              <w:top w:w="60" w:type="dxa"/>
              <w:start w:w="70" w:type="dxa"/>
              <w:bottom w:w="60" w:type="dxa"/>
              <w:end w:w="70" w:type="dxa"/>
            </w:tcMar>
          </w:tcPr>
          <w:p>
            <w:r>
              <w:t>Клонирование FuzzyAttentionNetworks, создание feature/med-circuitbench-sctc, контейнер, lock-файл, конфигурации, тестовый запуск CPU и GPU, проверка прежней FAN-демонстрации.</w:t>
            </w:r>
          </w:p>
        </w:tc>
        <w:tc>
          <w:tcPr>
            <w:tcW w:type="dxa" w:w="2778"/>
            <w:vAlign w:val="center"/>
            <w:tcMar>
              <w:top w:w="60" w:type="dxa"/>
              <w:start w:w="70" w:type="dxa"/>
              <w:bottom w:w="60" w:type="dxa"/>
              <w:end w:w="70" w:type="dxa"/>
            </w:tcMar>
          </w:tcPr>
          <w:p>
            <w:r>
              <w:t>Команда pytest проходит, пустой медицинский эксперимент создаёт манифест, а demos/final_working_interface.py запускается без регрессии.</w:t>
            </w:r>
          </w:p>
        </w:tc>
      </w:tr>
      <w:tr>
        <w:trPr>
          <w:cantSplit/>
          <w:cantSplit/>
        </w:trPr>
        <w:tc>
          <w:tcPr>
            <w:tcW w:type="dxa" w:w="1701"/>
            <w:vAlign w:val="top"/>
            <w:tcMar>
              <w:top w:w="60" w:type="dxa"/>
              <w:start w:w="70" w:type="dxa"/>
              <w:bottom w:w="60" w:type="dxa"/>
              <w:end w:w="70" w:type="dxa"/>
            </w:tcMar>
          </w:tcPr>
          <w:p>
            <w:r>
              <w:t>2. Данные</w:t>
            </w:r>
          </w:p>
        </w:tc>
        <w:tc>
          <w:tcPr>
            <w:tcW w:type="dxa" w:w="5159"/>
            <w:vAlign w:val="top"/>
            <w:tcMar>
              <w:top w:w="60" w:type="dxa"/>
              <w:start w:w="70" w:type="dxa"/>
              <w:bottom w:w="60" w:type="dxa"/>
              <w:end w:w="70" w:type="dxa"/>
            </w:tcMar>
          </w:tcPr>
          <w:p>
            <w:r>
              <w:t>PhysioNet parser, patient split, окна, маски, нормирование и тесты утечки.</w:t>
            </w:r>
          </w:p>
        </w:tc>
        <w:tc>
          <w:tcPr>
            <w:tcW w:type="dxa" w:w="2778"/>
            <w:vAlign w:val="top"/>
            <w:tcMar>
              <w:top w:w="60" w:type="dxa"/>
              <w:start w:w="70" w:type="dxa"/>
              <w:bottom w:w="60" w:type="dxa"/>
              <w:end w:w="70" w:type="dxa"/>
            </w:tcMar>
          </w:tcPr>
          <w:p>
            <w:r>
              <w:t>Нулевое пересечение пациентов и успешный отчёт data_audit.html.</w:t>
            </w:r>
          </w:p>
        </w:tc>
      </w:tr>
      <w:tr>
        <w:trPr>
          <w:cantSplit/>
          <w:cantSplit/>
        </w:trPr>
        <w:tc>
          <w:tcPr>
            <w:tcW w:type="dxa" w:w="1701"/>
            <w:vAlign w:val="top"/>
            <w:tcMar>
              <w:top w:w="60" w:type="dxa"/>
              <w:start w:w="70" w:type="dxa"/>
              <w:bottom w:w="60" w:type="dxa"/>
              <w:end w:w="70" w:type="dxa"/>
            </w:tcMar>
          </w:tcPr>
          <w:p>
            <w:r>
              <w:t>3. Эталон</w:t>
            </w:r>
          </w:p>
        </w:tc>
        <w:tc>
          <w:tcPr>
            <w:tcW w:type="dxa" w:w="5159"/>
            <w:vAlign w:val="top"/>
            <w:tcMar>
              <w:top w:w="60" w:type="dxa"/>
              <w:start w:w="70" w:type="dxa"/>
              <w:bottom w:w="60" w:type="dxa"/>
              <w:end w:w="70" w:type="dxa"/>
            </w:tcMar>
          </w:tcPr>
          <w:p>
            <w:r>
              <w:t>Генератор, матрицы, лечебная политика, истинный граф и OOD-набор.</w:t>
            </w:r>
          </w:p>
        </w:tc>
        <w:tc>
          <w:tcPr>
            <w:tcW w:type="dxa" w:w="2778"/>
            <w:vAlign w:val="top"/>
            <w:tcMar>
              <w:top w:w="60" w:type="dxa"/>
              <w:start w:w="70" w:type="dxa"/>
              <w:bottom w:w="60" w:type="dxa"/>
              <w:end w:w="70" w:type="dxa"/>
            </w:tcMar>
          </w:tcPr>
          <w:p>
            <w:r>
              <w:t>Все проверки таблицы А.7 пройдены.</w:t>
            </w:r>
          </w:p>
        </w:tc>
      </w:tr>
      <w:tr>
        <w:trPr>
          <w:cantSplit/>
          <w:cantSplit/>
        </w:trPr>
        <w:tc>
          <w:tcPr>
            <w:tcW w:type="dxa" w:w="1701"/>
            <w:vAlign w:val="top"/>
            <w:tcMar>
              <w:top w:w="60" w:type="dxa"/>
              <w:start w:w="70" w:type="dxa"/>
              <w:bottom w:w="60" w:type="dxa"/>
              <w:end w:w="70" w:type="dxa"/>
            </w:tcMar>
          </w:tcPr>
          <w:p>
            <w:r>
              <w:t>4. Базовые модели</w:t>
            </w:r>
          </w:p>
        </w:tc>
        <w:tc>
          <w:tcPr>
            <w:tcW w:type="dxa" w:w="5159"/>
            <w:vAlign w:val="top"/>
            <w:tcMar>
              <w:top w:w="60" w:type="dxa"/>
              <w:start w:w="70" w:type="dxa"/>
              <w:bottom w:w="60" w:type="dxa"/>
              <w:end w:w="70" w:type="dxa"/>
            </w:tcMar>
          </w:tcPr>
          <w:p>
            <w:r>
              <w:t>Логистическая модель, GAM, EBM и трансформер.</w:t>
            </w:r>
          </w:p>
        </w:tc>
        <w:tc>
          <w:tcPr>
            <w:tcW w:type="dxa" w:w="2778"/>
            <w:vAlign w:val="top"/>
            <w:tcMar>
              <w:top w:w="60" w:type="dxa"/>
              <w:start w:w="70" w:type="dxa"/>
              <w:bottom w:w="60" w:type="dxa"/>
              <w:end w:w="70" w:type="dxa"/>
            </w:tcMar>
          </w:tcPr>
          <w:p>
            <w:r>
              <w:t>Трансформер не хуже EBM по validation AUPRC; отрицательный результат сохраняется.</w:t>
            </w:r>
          </w:p>
        </w:tc>
      </w:tr>
      <w:tr>
        <w:trPr>
          <w:cantSplit/>
          <w:cantSplit/>
        </w:trPr>
        <w:tc>
          <w:tcPr>
            <w:tcW w:type="dxa" w:w="1701"/>
            <w:vAlign w:val="top"/>
            <w:tcMar>
              <w:top w:w="60" w:type="dxa"/>
              <w:start w:w="70" w:type="dxa"/>
              <w:bottom w:w="60" w:type="dxa"/>
              <w:end w:w="70" w:type="dxa"/>
            </w:tcMar>
          </w:tcPr>
          <w:p>
            <w:r>
              <w:t>5. Активации</w:t>
            </w:r>
          </w:p>
        </w:tc>
        <w:tc>
          <w:tcPr>
            <w:tcW w:type="dxa" w:w="5159"/>
            <w:vAlign w:val="top"/>
            <w:tcMar>
              <w:top w:w="60" w:type="dxa"/>
              <w:start w:w="70" w:type="dxa"/>
              <w:bottom w:w="60" w:type="dxa"/>
              <w:end w:w="70" w:type="dxa"/>
            </w:tcMar>
          </w:tcPr>
          <w:p>
            <w:r>
              <w:t>Хуки, Zarr-хранилище, CLS и выбор слоёв.</w:t>
            </w:r>
          </w:p>
        </w:tc>
        <w:tc>
          <w:tcPr>
            <w:tcW w:type="dxa" w:w="2778"/>
            <w:vAlign w:val="top"/>
            <w:tcMar>
              <w:top w:w="60" w:type="dxa"/>
              <w:start w:w="70" w:type="dxa"/>
              <w:bottom w:w="60" w:type="dxa"/>
              <w:end w:w="70" w:type="dxa"/>
            </w:tcMar>
          </w:tcPr>
          <w:p>
            <w:r>
              <w:t>Прогноз не меняется при чтении активаций.</w:t>
            </w:r>
          </w:p>
        </w:tc>
      </w:tr>
      <w:tr>
        <w:trPr>
          <w:cantSplit/>
          <w:cantSplit/>
        </w:trPr>
        <w:tc>
          <w:tcPr>
            <w:tcW w:type="dxa" w:w="1701"/>
            <w:vAlign w:val="top"/>
            <w:tcMar>
              <w:top w:w="60" w:type="dxa"/>
              <w:start w:w="70" w:type="dxa"/>
              <w:bottom w:w="60" w:type="dxa"/>
              <w:end w:w="70" w:type="dxa"/>
            </w:tcMar>
          </w:tcPr>
          <w:p>
            <w:r>
              <w:t>6. SCTC</w:t>
            </w:r>
          </w:p>
        </w:tc>
        <w:tc>
          <w:tcPr>
            <w:tcW w:type="dxa" w:w="5159"/>
            <w:vAlign w:val="top"/>
            <w:tcMar>
              <w:top w:w="60" w:type="dxa"/>
              <w:start w:w="70" w:type="dxa"/>
              <w:bottom w:w="60" w:type="dxa"/>
              <w:end w:w="70" w:type="dxa"/>
            </w:tcMar>
          </w:tcPr>
          <w:p>
            <w:r>
              <w:t>Обучение преобразователей выбранных слоёв и каталог признаков.</w:t>
            </w:r>
          </w:p>
        </w:tc>
        <w:tc>
          <w:tcPr>
            <w:tcW w:type="dxa" w:w="2778"/>
            <w:vAlign w:val="top"/>
            <w:tcMar>
              <w:top w:w="60" w:type="dxa"/>
              <w:start w:w="70" w:type="dxa"/>
              <w:bottom w:w="60" w:type="dxa"/>
              <w:end w:w="70" w:type="dxa"/>
            </w:tcMar>
          </w:tcPr>
          <w:p>
            <w:r>
              <w:t>Снижение AUROC и AUPRC после замены не более 0,01.</w:t>
            </w:r>
          </w:p>
        </w:tc>
      </w:tr>
      <w:tr>
        <w:trPr>
          <w:cantSplit/>
          <w:cantSplit/>
        </w:trPr>
        <w:tc>
          <w:tcPr>
            <w:tcW w:type="dxa" w:w="1701"/>
            <w:vAlign w:val="top"/>
            <w:tcMar>
              <w:top w:w="60" w:type="dxa"/>
              <w:start w:w="70" w:type="dxa"/>
              <w:bottom w:w="60" w:type="dxa"/>
              <w:end w:w="70" w:type="dxa"/>
            </w:tcMar>
          </w:tcPr>
          <w:p>
            <w:r>
              <w:t>7. Цепи</w:t>
            </w:r>
          </w:p>
        </w:tc>
        <w:tc>
          <w:tcPr>
            <w:tcW w:type="dxa" w:w="5159"/>
            <w:vAlign w:val="top"/>
            <w:tcMar>
              <w:top w:w="60" w:type="dxa"/>
              <w:start w:w="70" w:type="dxa"/>
              <w:bottom w:w="60" w:type="dxa"/>
              <w:end w:w="70" w:type="dxa"/>
            </w:tcMar>
          </w:tcPr>
          <w:p>
            <w:r>
              <w:t>Кандидаты, интервенции, случайные контроли, FDR и сборка путей.</w:t>
            </w:r>
          </w:p>
        </w:tc>
        <w:tc>
          <w:tcPr>
            <w:tcW w:type="dxa" w:w="2778"/>
            <w:vAlign w:val="top"/>
            <w:tcMar>
              <w:top w:w="60" w:type="dxa"/>
              <w:start w:w="70" w:type="dxa"/>
              <w:bottom w:w="60" w:type="dxa"/>
              <w:end w:w="70" w:type="dxa"/>
            </w:tcMar>
          </w:tcPr>
          <w:p>
            <w:r>
              <w:t>На Med-CircuitBench CircuitF1 не ниже 0,70 и выше SAE.</w:t>
            </w:r>
          </w:p>
        </w:tc>
      </w:tr>
      <w:tr>
        <w:trPr>
          <w:cantSplit/>
          <w:cantSplit/>
        </w:trPr>
        <w:tc>
          <w:tcPr>
            <w:tcW w:type="dxa" w:w="1701"/>
            <w:vAlign w:val="top"/>
            <w:tcMar>
              <w:top w:w="60" w:type="dxa"/>
              <w:start w:w="70" w:type="dxa"/>
              <w:bottom w:w="60" w:type="dxa"/>
              <w:end w:w="70" w:type="dxa"/>
            </w:tcMar>
          </w:tcPr>
          <w:p>
            <w:r>
              <w:t>8. Реальные данные</w:t>
            </w:r>
          </w:p>
        </w:tc>
        <w:tc>
          <w:tcPr>
            <w:tcW w:type="dxa" w:w="5159"/>
            <w:vAlign w:val="top"/>
            <w:tcMar>
              <w:top w:w="60" w:type="dxa"/>
              <w:start w:w="70" w:type="dxa"/>
              <w:bottom w:w="60" w:type="dxa"/>
              <w:end w:w="70" w:type="dxa"/>
            </w:tcMar>
          </w:tcPr>
          <w:p>
            <w:r>
              <w:t>CIE, IP, Error Coverage и анализ FP/FN на PhysioNet.</w:t>
            </w:r>
          </w:p>
        </w:tc>
        <w:tc>
          <w:tcPr>
            <w:tcW w:type="dxa" w:w="2778"/>
            <w:vAlign w:val="top"/>
            <w:tcMar>
              <w:top w:w="60" w:type="dxa"/>
              <w:start w:w="70" w:type="dxa"/>
              <w:bottom w:w="60" w:type="dxa"/>
              <w:end w:w="70" w:type="dxa"/>
            </w:tcMar>
          </w:tcPr>
          <w:p>
            <w:r>
              <w:t>CIE не ниже 0,10, IP не ниже 0,30 или статистически значимое превосходство над контролем.</w:t>
            </w:r>
          </w:p>
        </w:tc>
      </w:tr>
      <w:tr>
        <w:trPr>
          <w:cantSplit/>
          <w:cantSplit/>
        </w:trPr>
        <w:tc>
          <w:tcPr>
            <w:tcW w:type="dxa" w:w="1701"/>
            <w:vAlign w:val="top"/>
            <w:tcMar>
              <w:top w:w="60" w:type="dxa"/>
              <w:start w:w="70" w:type="dxa"/>
              <w:bottom w:w="60" w:type="dxa"/>
              <w:end w:w="70" w:type="dxa"/>
            </w:tcMar>
          </w:tcPr>
          <w:p>
            <w:r>
              <w:t>9. Контрфактуалы</w:t>
            </w:r>
          </w:p>
        </w:tc>
        <w:tc>
          <w:tcPr>
            <w:tcW w:type="dxa" w:w="5159"/>
            <w:vAlign w:val="top"/>
            <w:tcMar>
              <w:top w:w="60" w:type="dxa"/>
              <w:start w:w="70" w:type="dxa"/>
              <w:bottom w:w="60" w:type="dxa"/>
              <w:end w:w="70" w:type="dxa"/>
            </w:tcMar>
          </w:tcPr>
          <w:p>
            <w:r>
              <w:t>VAE, направления концептов и ограничения правдоподобия.</w:t>
            </w:r>
          </w:p>
        </w:tc>
        <w:tc>
          <w:tcPr>
            <w:tcW w:type="dxa" w:w="2778"/>
            <w:vAlign w:val="top"/>
            <w:tcMar>
              <w:top w:w="60" w:type="dxa"/>
              <w:start w:w="70" w:type="dxa"/>
              <w:bottom w:w="60" w:type="dxa"/>
              <w:end w:w="70" w:type="dxa"/>
            </w:tcMar>
          </w:tcPr>
          <w:p>
            <w:r>
              <w:t>Принятые примеры удовлетворяют всем ограничениям, доля отклонений опубликована.</w:t>
            </w:r>
          </w:p>
        </w:tc>
      </w:tr>
      <w:tr>
        <w:trPr>
          <w:cantSplit/>
          <w:cantSplit/>
        </w:trPr>
        <w:tc>
          <w:tcPr>
            <w:tcW w:type="dxa" w:w="1701"/>
            <w:vAlign w:val="top"/>
            <w:tcMar>
              <w:top w:w="60" w:type="dxa"/>
              <w:start w:w="70" w:type="dxa"/>
              <w:bottom w:w="60" w:type="dxa"/>
              <w:end w:w="70" w:type="dxa"/>
            </w:tcMar>
          </w:tcPr>
          <w:p>
            <w:r>
              <w:t>10. Автоматическая семантика</w:t>
            </w:r>
          </w:p>
        </w:tc>
        <w:tc>
          <w:tcPr>
            <w:tcW w:type="dxa" w:w="5159"/>
            <w:vAlign w:val="top"/>
            <w:tcMar>
              <w:top w:w="60" w:type="dxa"/>
              <w:start w:w="70" w:type="dxa"/>
              <w:bottom w:w="60" w:type="dxa"/>
              <w:end w:w="70" w:type="dxa"/>
            </w:tcMar>
          </w:tcPr>
          <w:p>
            <w:r>
              <w:t>Сопоставление с истинными состояниями эталона, случайные контроли, статистические описания и необязательная языковая разметка.</w:t>
            </w:r>
          </w:p>
        </w:tc>
        <w:tc>
          <w:tcPr>
            <w:tcW w:type="dxa" w:w="2778"/>
            <w:vAlign w:val="top"/>
            <w:tcMar>
              <w:top w:w="60" w:type="dxa"/>
              <w:start w:w="70" w:type="dxa"/>
              <w:bottom w:w="60" w:type="dxa"/>
              <w:end w:w="70" w:type="dxa"/>
            </w:tcMar>
          </w:tcPr>
          <w:p>
            <w:r>
              <w:t>На Med-CircuitBench макро-F1 не ниже 0,70 и интервал выше контроля. Этап считается завершённым и при отключённой языковой модели.</w:t>
            </w:r>
          </w:p>
        </w:tc>
      </w:tr>
      <w:tr>
        <w:trPr>
          <w:cantSplit/>
          <w:cantSplit/>
        </w:trPr>
        <w:tc>
          <w:tcPr>
            <w:tcW w:type="dxa" w:w="1701"/>
            <w:vAlign w:val="top"/>
            <w:tcMar>
              <w:top w:w="60" w:type="dxa"/>
              <w:start w:w="70" w:type="dxa"/>
              <w:bottom w:w="60" w:type="dxa"/>
              <w:end w:w="70" w:type="dxa"/>
            </w:tcMar>
          </w:tcPr>
          <w:p>
            <w:r>
              <w:t>11. Приложение</w:t>
            </w:r>
          </w:p>
        </w:tc>
        <w:tc>
          <w:tcPr>
            <w:tcW w:type="dxa" w:w="5159"/>
            <w:vAlign w:val="top"/>
            <w:tcMar>
              <w:top w:w="60" w:type="dxa"/>
              <w:start w:w="70" w:type="dxa"/>
              <w:bottom w:w="60" w:type="dxa"/>
              <w:end w:w="70" w:type="dxa"/>
            </w:tcMar>
          </w:tcPr>
          <w:p>
            <w:r>
              <w:t>FastAPI, React, база аудита, контейнеры и нагрузочные тесты.</w:t>
            </w:r>
          </w:p>
        </w:tc>
        <w:tc>
          <w:tcPr>
            <w:tcW w:type="dxa" w:w="2778"/>
            <w:vAlign w:val="top"/>
            <w:tcMar>
              <w:top w:w="60" w:type="dxa"/>
              <w:start w:w="70" w:type="dxa"/>
              <w:bottom w:w="60" w:type="dxa"/>
              <w:end w:w="70" w:type="dxa"/>
            </w:tcMar>
          </w:tcPr>
          <w:p>
            <w:r>
              <w:t>Выполнены пределы времени из таблицы 7 основной статьи.</w:t>
            </w:r>
          </w:p>
        </w:tc>
      </w:tr>
      <w:tr>
        <w:trPr>
          <w:cantSplit/>
          <w:cantSplit/>
        </w:trPr>
        <w:tc>
          <w:tcPr>
            <w:tcW w:type="dxa" w:w="1701"/>
            <w:vAlign w:val="top"/>
            <w:tcMar>
              <w:top w:w="60" w:type="dxa"/>
              <w:start w:w="70" w:type="dxa"/>
              <w:bottom w:w="60" w:type="dxa"/>
              <w:end w:w="70" w:type="dxa"/>
            </w:tcMar>
          </w:tcPr>
          <w:p>
            <w:r>
              <w:t>12. Воспроизведение</w:t>
            </w:r>
          </w:p>
        </w:tc>
        <w:tc>
          <w:tcPr>
            <w:tcW w:type="dxa" w:w="5159"/>
            <w:vAlign w:val="top"/>
            <w:tcMar>
              <w:top w:w="60" w:type="dxa"/>
              <w:start w:w="70" w:type="dxa"/>
              <w:bottom w:w="60" w:type="dxa"/>
              <w:end w:w="70" w:type="dxa"/>
            </w:tcMar>
          </w:tcPr>
          <w:p>
            <w:r>
              <w:t>Однокомандное построение всех таблиц, рисунков и приложения к статье.</w:t>
            </w:r>
          </w:p>
        </w:tc>
        <w:tc>
          <w:tcPr>
            <w:tcW w:type="dxa" w:w="2778"/>
            <w:vAlign w:val="top"/>
            <w:tcMar>
              <w:top w:w="60" w:type="dxa"/>
              <w:start w:w="70" w:type="dxa"/>
              <w:bottom w:w="60" w:type="dxa"/>
              <w:end w:w="70" w:type="dxa"/>
            </w:tcMar>
          </w:tcPr>
          <w:p>
            <w:r>
              <w:t>Чистый запуск создаёт manifest.json и совпадающие численные таблицы.</w:t>
            </w:r>
          </w:p>
        </w:tc>
      </w:tr>
    </w:tbl>
    <w:p>
      <w:pPr>
        <w:spacing w:after="20"/>
      </w:pPr>
    </w:p>
    <w:p>
      <w:pPr>
        <w:keepNext/>
        <w:spacing w:before="80" w:after="40" w:line="240" w:lineRule="auto"/>
        <w:jc w:val="left"/>
      </w:pPr>
      <w:r>
        <w:rPr>
          <w:rFonts w:ascii="Times New Roman" w:hAnsi="Times New Roman" w:eastAsia="Times New Roman"/>
          <w:b/>
          <w:i w:val="0"/>
          <w:sz w:val="21"/>
        </w:rPr>
        <w:t>Тестирование и приёмка</w:t>
      </w:r>
    </w:p>
    <w:p>
      <w:pPr>
        <w:keepNext/>
        <w:spacing w:before="80" w:after="40"/>
        <w:jc w:val="center"/>
      </w:pPr>
      <w:r>
        <w:rPr>
          <w:rFonts w:ascii="Times New Roman" w:hAnsi="Times New Roman" w:eastAsia="Times New Roman"/>
          <w:b w:val="0"/>
          <w:i w:val="0"/>
          <w:sz w:val="20"/>
        </w:rPr>
        <w:t>Таблица А.16 - Обязательные автоматические тесты</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1757"/>
            <w:vAlign w:val="center"/>
            <w:shd w:fill="D9EAF7"/>
            <w:tcMar>
              <w:top w:w="60" w:type="dxa"/>
              <w:start w:w="70" w:type="dxa"/>
              <w:bottom w:w="60" w:type="dxa"/>
              <w:end w:w="70" w:type="dxa"/>
            </w:tcMar>
          </w:tcPr>
          <w:p>
            <w:r>
              <w:rPr>
                <w:rFonts w:ascii="Times New Roman" w:hAnsi="Times New Roman"/>
                <w:b/>
                <w:sz w:val="17"/>
              </w:rPr>
              <w:t>Группа</w:t>
            </w:r>
          </w:p>
        </w:tc>
        <w:tc>
          <w:tcPr>
            <w:tcW w:type="dxa" w:w="5329"/>
            <w:vAlign w:val="center"/>
            <w:shd w:fill="D9EAF7"/>
            <w:tcMar>
              <w:top w:w="60" w:type="dxa"/>
              <w:start w:w="70" w:type="dxa"/>
              <w:bottom w:w="60" w:type="dxa"/>
              <w:end w:w="70" w:type="dxa"/>
            </w:tcMar>
          </w:tcPr>
          <w:p>
            <w:r>
              <w:rPr>
                <w:rFonts w:ascii="Times New Roman" w:hAnsi="Times New Roman"/>
                <w:b/>
                <w:sz w:val="17"/>
              </w:rPr>
              <w:t>Тест</w:t>
            </w:r>
          </w:p>
        </w:tc>
        <w:tc>
          <w:tcPr>
            <w:tcW w:type="dxa" w:w="2551"/>
            <w:vAlign w:val="center"/>
            <w:shd w:fill="D9EAF7"/>
            <w:tcMar>
              <w:top w:w="60" w:type="dxa"/>
              <w:start w:w="70" w:type="dxa"/>
              <w:bottom w:w="60" w:type="dxa"/>
              <w:end w:w="70" w:type="dxa"/>
            </w:tcMar>
          </w:tcPr>
          <w:p>
            <w:r>
              <w:rPr>
                <w:rFonts w:ascii="Times New Roman" w:hAnsi="Times New Roman"/>
                <w:b/>
                <w:sz w:val="17"/>
              </w:rPr>
              <w:t>Критерий</w:t>
            </w:r>
          </w:p>
        </w:tc>
      </w:tr>
      <w:tr>
        <w:trPr>
          <w:cantSplit/>
          <w:cantSplit/>
        </w:trPr>
        <w:tc>
          <w:tcPr>
            <w:tcW w:type="dxa" w:w="1757"/>
            <w:vAlign w:val="top"/>
            <w:tcMar>
              <w:top w:w="60" w:type="dxa"/>
              <w:start w:w="70" w:type="dxa"/>
              <w:bottom w:w="60" w:type="dxa"/>
              <w:end w:w="70" w:type="dxa"/>
            </w:tcMar>
          </w:tcPr>
          <w:p>
            <w:r>
              <w:t>Данные</w:t>
            </w:r>
          </w:p>
        </w:tc>
        <w:tc>
          <w:tcPr>
            <w:tcW w:type="dxa" w:w="5329"/>
            <w:vAlign w:val="top"/>
            <w:tcMar>
              <w:top w:w="60" w:type="dxa"/>
              <w:start w:w="70" w:type="dxa"/>
              <w:bottom w:w="60" w:type="dxa"/>
              <w:end w:w="70" w:type="dxa"/>
            </w:tcMar>
          </w:tcPr>
          <w:p>
            <w:r>
              <w:t>Разделение пациентов, причинность заполнения, нормирование train-only, форма окна, горизонт метки.</w:t>
            </w:r>
          </w:p>
        </w:tc>
        <w:tc>
          <w:tcPr>
            <w:tcW w:type="dxa" w:w="2551"/>
            <w:vAlign w:val="top"/>
            <w:tcMar>
              <w:top w:w="60" w:type="dxa"/>
              <w:start w:w="70" w:type="dxa"/>
              <w:bottom w:w="60" w:type="dxa"/>
              <w:end w:w="70" w:type="dxa"/>
            </w:tcMar>
          </w:tcPr>
          <w:p>
            <w:r>
              <w:t>Каждый тест проходит на искусственном наборе с заранее известным ответом.</w:t>
            </w:r>
          </w:p>
        </w:tc>
      </w:tr>
      <w:tr>
        <w:trPr>
          <w:cantSplit/>
          <w:cantSplit/>
        </w:trPr>
        <w:tc>
          <w:tcPr>
            <w:tcW w:type="dxa" w:w="1757"/>
            <w:vAlign w:val="top"/>
            <w:tcMar>
              <w:top w:w="60" w:type="dxa"/>
              <w:start w:w="70" w:type="dxa"/>
              <w:bottom w:w="60" w:type="dxa"/>
              <w:end w:w="70" w:type="dxa"/>
            </w:tcMar>
          </w:tcPr>
          <w:p>
            <w:r>
              <w:t>Генератор</w:t>
            </w:r>
          </w:p>
        </w:tc>
        <w:tc>
          <w:tcPr>
            <w:tcW w:type="dxa" w:w="5329"/>
            <w:vAlign w:val="top"/>
            <w:tcMar>
              <w:top w:w="60" w:type="dxa"/>
              <w:start w:w="70" w:type="dxa"/>
              <w:bottom w:w="60" w:type="dxa"/>
              <w:end w:w="70" w:type="dxa"/>
            </w:tcMar>
          </w:tcPr>
          <w:p>
            <w:r>
              <w:t>Seed, знаки матриц, диапазоны, баланс меток, сохранение true_graph.</w:t>
            </w:r>
          </w:p>
        </w:tc>
        <w:tc>
          <w:tcPr>
            <w:tcW w:type="dxa" w:w="2551"/>
            <w:vAlign w:val="top"/>
            <w:tcMar>
              <w:top w:w="60" w:type="dxa"/>
              <w:start w:w="70" w:type="dxa"/>
              <w:bottom w:w="60" w:type="dxa"/>
              <w:end w:w="70" w:type="dxa"/>
            </w:tcMar>
          </w:tcPr>
          <w:p>
            <w:r>
              <w:t>Нет случайных падений на 1000 эпизодах.</w:t>
            </w:r>
          </w:p>
        </w:tc>
      </w:tr>
      <w:tr>
        <w:trPr>
          <w:cantSplit/>
          <w:cantSplit/>
        </w:trPr>
        <w:tc>
          <w:tcPr>
            <w:tcW w:type="dxa" w:w="1757"/>
            <w:vAlign w:val="top"/>
            <w:tcMar>
              <w:top w:w="60" w:type="dxa"/>
              <w:start w:w="70" w:type="dxa"/>
              <w:bottom w:w="60" w:type="dxa"/>
              <w:end w:w="70" w:type="dxa"/>
            </w:tcMar>
          </w:tcPr>
          <w:p>
            <w:r>
              <w:t>Модель</w:t>
            </w:r>
          </w:p>
        </w:tc>
        <w:tc>
          <w:tcPr>
            <w:tcW w:type="dxa" w:w="5329"/>
            <w:vAlign w:val="top"/>
            <w:tcMar>
              <w:top w:w="60" w:type="dxa"/>
              <w:start w:w="70" w:type="dxa"/>
              <w:bottom w:w="60" w:type="dxa"/>
              <w:end w:w="70" w:type="dxa"/>
            </w:tcMar>
          </w:tcPr>
          <w:p>
            <w:r>
              <w:t>Формы тензоров, маски, сохранение и загрузка, CPU/GPU согласованность.</w:t>
            </w:r>
          </w:p>
        </w:tc>
        <w:tc>
          <w:tcPr>
            <w:tcW w:type="dxa" w:w="2551"/>
            <w:vAlign w:val="top"/>
            <w:tcMar>
              <w:top w:w="60" w:type="dxa"/>
              <w:start w:w="70" w:type="dxa"/>
              <w:bottom w:w="60" w:type="dxa"/>
              <w:end w:w="70" w:type="dxa"/>
            </w:tcMar>
          </w:tcPr>
          <w:p>
            <w:r>
              <w:t>Разность логитов после загрузки ниже 1e-6 на одном устройстве.</w:t>
            </w:r>
          </w:p>
        </w:tc>
      </w:tr>
      <w:tr>
        <w:trPr>
          <w:cantSplit/>
          <w:cantSplit/>
        </w:trPr>
        <w:tc>
          <w:tcPr>
            <w:tcW w:type="dxa" w:w="1757"/>
            <w:vAlign w:val="top"/>
            <w:tcMar>
              <w:top w:w="60" w:type="dxa"/>
              <w:start w:w="70" w:type="dxa"/>
              <w:bottom w:w="60" w:type="dxa"/>
              <w:end w:w="70" w:type="dxa"/>
            </w:tcMar>
          </w:tcPr>
          <w:p>
            <w:r>
              <w:t>Хуки</w:t>
            </w:r>
          </w:p>
        </w:tc>
        <w:tc>
          <w:tcPr>
            <w:tcW w:type="dxa" w:w="5329"/>
            <w:vAlign w:val="top"/>
            <w:tcMar>
              <w:top w:w="60" w:type="dxa"/>
              <w:start w:w="70" w:type="dxa"/>
              <w:bottom w:w="60" w:type="dxa"/>
              <w:end w:w="70" w:type="dxa"/>
            </w:tcMar>
          </w:tcPr>
          <w:p>
            <w:r>
              <w:t>Чтение активаций без изменения модели и контролируемая подмена одного слоя.</w:t>
            </w:r>
          </w:p>
        </w:tc>
        <w:tc>
          <w:tcPr>
            <w:tcW w:type="dxa" w:w="2551"/>
            <w:vAlign w:val="top"/>
            <w:tcMar>
              <w:top w:w="60" w:type="dxa"/>
              <w:start w:w="70" w:type="dxa"/>
              <w:bottom w:w="60" w:type="dxa"/>
              <w:end w:w="70" w:type="dxa"/>
            </w:tcMar>
          </w:tcPr>
          <w:p>
            <w:r>
              <w:t>В режиме чтения прогноз совпадает; в режиме подмены меняется только заданный слой.</w:t>
            </w:r>
          </w:p>
        </w:tc>
      </w:tr>
      <w:tr>
        <w:trPr>
          <w:cantSplit/>
          <w:cantSplit/>
        </w:trPr>
        <w:tc>
          <w:tcPr>
            <w:tcW w:type="dxa" w:w="1757"/>
            <w:vAlign w:val="top"/>
            <w:tcMar>
              <w:top w:w="60" w:type="dxa"/>
              <w:start w:w="70" w:type="dxa"/>
              <w:bottom w:w="60" w:type="dxa"/>
              <w:end w:w="70" w:type="dxa"/>
            </w:tcMar>
          </w:tcPr>
          <w:p>
            <w:r>
              <w:t>SCTC</w:t>
            </w:r>
          </w:p>
        </w:tc>
        <w:tc>
          <w:tcPr>
            <w:tcW w:type="dxa" w:w="5329"/>
            <w:vAlign w:val="top"/>
            <w:tcMar>
              <w:top w:w="60" w:type="dxa"/>
              <w:start w:w="70" w:type="dxa"/>
              <w:bottom w:w="60" w:type="dxa"/>
              <w:end w:w="70" w:type="dxa"/>
            </w:tcMar>
          </w:tcPr>
          <w:p>
            <w:r>
              <w:t>Градиенты поступают в преобразователь, но не в трансформер; loss уменьшается на тестовом примере.</w:t>
            </w:r>
          </w:p>
        </w:tc>
        <w:tc>
          <w:tcPr>
            <w:tcW w:type="dxa" w:w="2551"/>
            <w:vAlign w:val="top"/>
            <w:tcMar>
              <w:top w:w="60" w:type="dxa"/>
              <w:start w:w="70" w:type="dxa"/>
              <w:bottom w:w="60" w:type="dxa"/>
              <w:end w:w="70" w:type="dxa"/>
            </w:tcMar>
          </w:tcPr>
          <w:p>
            <w:r>
              <w:t>Параметры трансформера неизменны.</w:t>
            </w:r>
          </w:p>
        </w:tc>
      </w:tr>
      <w:tr>
        <w:trPr>
          <w:cantSplit/>
          <w:cantSplit/>
        </w:trPr>
        <w:tc>
          <w:tcPr>
            <w:tcW w:type="dxa" w:w="1757"/>
            <w:vAlign w:val="top"/>
            <w:tcMar>
              <w:top w:w="60" w:type="dxa"/>
              <w:start w:w="70" w:type="dxa"/>
              <w:bottom w:w="60" w:type="dxa"/>
              <w:end w:w="70" w:type="dxa"/>
            </w:tcMar>
          </w:tcPr>
          <w:p>
            <w:r>
              <w:t>Интервенции</w:t>
            </w:r>
          </w:p>
        </w:tc>
        <w:tc>
          <w:tcPr>
            <w:tcW w:type="dxa" w:w="5329"/>
            <w:vAlign w:val="top"/>
            <w:tcMar>
              <w:top w:w="60" w:type="dxa"/>
              <w:start w:w="70" w:type="dxa"/>
              <w:bottom w:w="60" w:type="dxa"/>
              <w:end w:w="70" w:type="dxa"/>
            </w:tcMar>
          </w:tcPr>
          <w:p>
            <w:r>
              <w:t>Аналитически проверяемая линейная модель с известным вкладом признака.</w:t>
            </w:r>
          </w:p>
        </w:tc>
        <w:tc>
          <w:tcPr>
            <w:tcW w:type="dxa" w:w="2551"/>
            <w:vAlign w:val="top"/>
            <w:tcMar>
              <w:top w:w="60" w:type="dxa"/>
              <w:start w:w="70" w:type="dxa"/>
              <w:bottom w:w="60" w:type="dxa"/>
              <w:end w:w="70" w:type="dxa"/>
            </w:tcMar>
          </w:tcPr>
          <w:p>
            <w:r>
              <w:t>Вычисленный эффект совпадает с ожидаемым в пределах 1e-5.</w:t>
            </w:r>
          </w:p>
        </w:tc>
      </w:tr>
      <w:tr>
        <w:trPr>
          <w:cantSplit/>
          <w:cantSplit/>
        </w:trPr>
        <w:tc>
          <w:tcPr>
            <w:tcW w:type="dxa" w:w="1757"/>
            <w:vAlign w:val="top"/>
            <w:tcMar>
              <w:top w:w="60" w:type="dxa"/>
              <w:start w:w="70" w:type="dxa"/>
              <w:bottom w:w="60" w:type="dxa"/>
              <w:end w:w="70" w:type="dxa"/>
            </w:tcMar>
          </w:tcPr>
          <w:p>
            <w:r>
              <w:t>CircuitF1</w:t>
            </w:r>
          </w:p>
        </w:tc>
        <w:tc>
          <w:tcPr>
            <w:tcW w:type="dxa" w:w="5329"/>
            <w:vAlign w:val="top"/>
            <w:tcMar>
              <w:top w:w="60" w:type="dxa"/>
              <w:start w:w="70" w:type="dxa"/>
              <w:bottom w:w="60" w:type="dxa"/>
              <w:end w:w="70" w:type="dxa"/>
            </w:tcMar>
          </w:tcPr>
          <w:p>
            <w:r>
              <w:t>Наборы рёбер с известными TP, FP и FN.</w:t>
            </w:r>
          </w:p>
        </w:tc>
        <w:tc>
          <w:tcPr>
            <w:tcW w:type="dxa" w:w="2551"/>
            <w:vAlign w:val="top"/>
            <w:tcMar>
              <w:top w:w="60" w:type="dxa"/>
              <w:start w:w="70" w:type="dxa"/>
              <w:bottom w:w="60" w:type="dxa"/>
              <w:end w:w="70" w:type="dxa"/>
            </w:tcMar>
          </w:tcPr>
          <w:p>
            <w:r>
              <w:t>Точное совпадение precision, recall и F1.</w:t>
            </w:r>
          </w:p>
        </w:tc>
      </w:tr>
      <w:tr>
        <w:trPr>
          <w:cantSplit/>
          <w:cantSplit/>
        </w:trPr>
        <w:tc>
          <w:tcPr>
            <w:tcW w:type="dxa" w:w="1757"/>
            <w:vAlign w:val="top"/>
            <w:tcMar>
              <w:top w:w="60" w:type="dxa"/>
              <w:start w:w="70" w:type="dxa"/>
              <w:bottom w:w="60" w:type="dxa"/>
              <w:end w:w="70" w:type="dxa"/>
            </w:tcMar>
          </w:tcPr>
          <w:p>
            <w:r>
              <w:t>Bootstrap</w:t>
            </w:r>
          </w:p>
        </w:tc>
        <w:tc>
          <w:tcPr>
            <w:tcW w:type="dxa" w:w="5329"/>
            <w:vAlign w:val="top"/>
            <w:tcMar>
              <w:top w:w="60" w:type="dxa"/>
              <w:start w:w="70" w:type="dxa"/>
              <w:bottom w:w="60" w:type="dxa"/>
              <w:end w:w="70" w:type="dxa"/>
            </w:tcMar>
          </w:tcPr>
          <w:p>
            <w:r>
              <w:t>Фиксированный seed и простая выборка.</w:t>
            </w:r>
          </w:p>
        </w:tc>
        <w:tc>
          <w:tcPr>
            <w:tcW w:type="dxa" w:w="2551"/>
            <w:vAlign w:val="top"/>
            <w:tcMar>
              <w:top w:w="60" w:type="dxa"/>
              <w:start w:w="70" w:type="dxa"/>
              <w:bottom w:w="60" w:type="dxa"/>
              <w:end w:w="70" w:type="dxa"/>
            </w:tcMar>
          </w:tcPr>
          <w:p>
            <w:r>
              <w:t>Повторный запуск даёт тот же интервал.</w:t>
            </w:r>
          </w:p>
        </w:tc>
      </w:tr>
      <w:tr>
        <w:trPr>
          <w:cantSplit/>
          <w:cantSplit/>
        </w:trPr>
        <w:tc>
          <w:tcPr>
            <w:tcW w:type="dxa" w:w="1757"/>
            <w:vAlign w:val="top"/>
            <w:tcMar>
              <w:top w:w="60" w:type="dxa"/>
              <w:start w:w="70" w:type="dxa"/>
              <w:bottom w:w="60" w:type="dxa"/>
              <w:end w:w="70" w:type="dxa"/>
            </w:tcMar>
          </w:tcPr>
          <w:p>
            <w:r>
              <w:t>API</w:t>
            </w:r>
          </w:p>
        </w:tc>
        <w:tc>
          <w:tcPr>
            <w:tcW w:type="dxa" w:w="5329"/>
            <w:vAlign w:val="top"/>
            <w:tcMar>
              <w:top w:w="60" w:type="dxa"/>
              <w:start w:w="70" w:type="dxa"/>
              <w:bottom w:w="60" w:type="dxa"/>
              <w:end w:w="70" w:type="dxa"/>
            </w:tcMar>
          </w:tcPr>
          <w:p>
            <w:r>
              <w:t>Валидные и ошибочные запросы, ограничения размера, версия модели и журнал аудита.</w:t>
            </w:r>
          </w:p>
        </w:tc>
        <w:tc>
          <w:tcPr>
            <w:tcW w:type="dxa" w:w="2551"/>
            <w:vAlign w:val="top"/>
            <w:tcMar>
              <w:top w:w="60" w:type="dxa"/>
              <w:start w:w="70" w:type="dxa"/>
              <w:bottom w:w="60" w:type="dxa"/>
              <w:end w:w="70" w:type="dxa"/>
            </w:tcMar>
          </w:tcPr>
          <w:p>
            <w:r>
              <w:t>Все ответы соответствуют OpenAPI, ошибки не раскрывают пути и стек.</w:t>
            </w:r>
          </w:p>
        </w:tc>
      </w:tr>
      <w:tr>
        <w:trPr>
          <w:cantSplit/>
          <w:cantSplit/>
        </w:trPr>
        <w:tc>
          <w:tcPr>
            <w:tcW w:type="dxa" w:w="1757"/>
            <w:vAlign w:val="top"/>
            <w:tcMar>
              <w:top w:w="60" w:type="dxa"/>
              <w:start w:w="70" w:type="dxa"/>
              <w:bottom w:w="60" w:type="dxa"/>
              <w:end w:w="70" w:type="dxa"/>
            </w:tcMar>
          </w:tcPr>
          <w:p>
            <w:r>
              <w:t>Производительность</w:t>
            </w:r>
          </w:p>
        </w:tc>
        <w:tc>
          <w:tcPr>
            <w:tcW w:type="dxa" w:w="5329"/>
            <w:vAlign w:val="top"/>
            <w:tcMar>
              <w:top w:w="60" w:type="dxa"/>
              <w:start w:w="70" w:type="dxa"/>
              <w:bottom w:w="60" w:type="dxa"/>
              <w:end w:w="70" w:type="dxa"/>
            </w:tcMar>
          </w:tcPr>
          <w:p>
            <w:r>
              <w:t>100 последовательных запросов после прогрева на CPU и GPU.</w:t>
            </w:r>
          </w:p>
        </w:tc>
        <w:tc>
          <w:tcPr>
            <w:tcW w:type="dxa" w:w="2551"/>
            <w:vAlign w:val="top"/>
            <w:tcMar>
              <w:top w:w="60" w:type="dxa"/>
              <w:start w:w="70" w:type="dxa"/>
              <w:bottom w:w="60" w:type="dxa"/>
              <w:end w:w="70" w:type="dxa"/>
            </w:tcMar>
          </w:tcPr>
          <w:p>
            <w:r>
              <w:t>P95 укладывается в пределы статьи; измерение сохраняет оборудование и версии.</w:t>
            </w:r>
          </w:p>
        </w:tc>
      </w:tr>
      <w:tr>
        <w:trPr>
          <w:cantSplit/>
          <w:cantSplit/>
        </w:trPr>
        <w:tc>
          <w:tcPr>
            <w:tcW w:type="dxa" w:w="1757"/>
            <w:vAlign w:val="top"/>
            <w:tcMar>
              <w:top w:w="60" w:type="dxa"/>
              <w:start w:w="70" w:type="dxa"/>
              <w:bottom w:w="60" w:type="dxa"/>
              <w:end w:w="70" w:type="dxa"/>
            </w:tcMar>
          </w:tcPr>
          <w:p>
            <w:r>
              <w:t>Безопасность</w:t>
            </w:r>
          </w:p>
        </w:tc>
        <w:tc>
          <w:tcPr>
            <w:tcW w:type="dxa" w:w="5329"/>
            <w:vAlign w:val="top"/>
            <w:tcMar>
              <w:top w:w="60" w:type="dxa"/>
              <w:start w:w="70" w:type="dxa"/>
              <w:bottom w:w="60" w:type="dxa"/>
              <w:end w:w="70" w:type="dxa"/>
            </w:tcMar>
          </w:tcPr>
          <w:p>
            <w:r>
              <w:t>Проверка отсутствия идентификаторов пациентов в логах, пакетах семантической проверки и запросах языковой модели.</w:t>
            </w:r>
          </w:p>
        </w:tc>
        <w:tc>
          <w:tcPr>
            <w:tcW w:type="dxa" w:w="2551"/>
            <w:vAlign w:val="top"/>
            <w:tcMar>
              <w:top w:w="60" w:type="dxa"/>
              <w:start w:w="70" w:type="dxa"/>
              <w:bottom w:w="60" w:type="dxa"/>
              <w:end w:w="70" w:type="dxa"/>
            </w:tcMar>
          </w:tcPr>
          <w:p>
            <w:r>
              <w:t>Автоматический поиск не находит запрещённых полей; внешний адаптер принимает только разрешённые агрегаты.</w:t>
            </w:r>
          </w:p>
        </w:tc>
      </w:tr>
      <w:tr>
        <w:trPr>
          <w:cantSplit/>
          <w:cantSplit/>
        </w:trPr>
        <w:tc>
          <w:tcPr>
            <w:tcW w:type="dxa" w:w="1757"/>
            <w:vAlign w:val="top"/>
            <w:tcMar>
              <w:top w:w="60" w:type="dxa"/>
              <w:start w:w="70" w:type="dxa"/>
              <w:bottom w:w="60" w:type="dxa"/>
              <w:end w:w="70" w:type="dxa"/>
            </w:tcMar>
          </w:tcPr>
          <w:p>
            <w:r>
              <w:t>Воспроизводимость</w:t>
            </w:r>
          </w:p>
        </w:tc>
        <w:tc>
          <w:tcPr>
            <w:tcW w:type="dxa" w:w="5329"/>
            <w:vAlign w:val="top"/>
            <w:tcMar>
              <w:top w:w="60" w:type="dxa"/>
              <w:start w:w="70" w:type="dxa"/>
              <w:bottom w:w="60" w:type="dxa"/>
              <w:end w:w="70" w:type="dxa"/>
            </w:tcMar>
          </w:tcPr>
          <w:p>
            <w:r>
              <w:t>Запуск на чистой машине из lock-файла.</w:t>
            </w:r>
          </w:p>
        </w:tc>
        <w:tc>
          <w:tcPr>
            <w:tcW w:type="dxa" w:w="2551"/>
            <w:vAlign w:val="top"/>
            <w:tcMar>
              <w:top w:w="60" w:type="dxa"/>
              <w:start w:w="70" w:type="dxa"/>
              <w:bottom w:w="60" w:type="dxa"/>
              <w:end w:w="70" w:type="dxa"/>
            </w:tcMar>
          </w:tcPr>
          <w:p>
            <w:r>
              <w:t>Получены все обязательные артефакты и контрольные суммы.</w:t>
            </w:r>
          </w:p>
        </w:tc>
      </w:tr>
      <w:tr>
        <w:trPr>
          <w:cantSplit/>
        </w:trPr>
        <w:tc>
          <w:tcPr>
            <w:tcW w:type="dxa" w:w="3213"/>
            <w:vAlign w:val="center"/>
          </w:tcPr>
          <w:p>
            <w:pPr>
              <w:spacing w:after="0" w:line="240" w:lineRule="auto"/>
            </w:pPr>
            <w:r/>
            <w:r>
              <w:rPr>
                <w:rFonts w:ascii="Times New Roman" w:hAnsi="Times New Roman"/>
                <w:b w:val="0"/>
                <w:sz w:val="15"/>
              </w:rPr>
              <w:t>CLS</w:t>
            </w:r>
          </w:p>
        </w:tc>
        <w:tc>
          <w:tcPr>
            <w:tcW w:type="dxa" w:w="3213"/>
            <w:vAlign w:val="center"/>
          </w:tcPr>
          <w:p>
            <w:pPr>
              <w:spacing w:after="0" w:line="240" w:lineRule="auto"/>
            </w:pPr>
            <w:r/>
            <w:r>
              <w:rPr>
                <w:rFonts w:ascii="Times New Roman" w:hAnsi="Times New Roman"/>
                <w:b w:val="0"/>
                <w:sz w:val="15"/>
              </w:rPr>
              <w:t>На игрушечном наборе вручную проверяются A(l), S(l), G(l), R(l), min-max нормализация и перенормировка весов при постоянной компоненте.</w:t>
            </w:r>
          </w:p>
        </w:tc>
        <w:tc>
          <w:tcPr>
            <w:tcW w:type="dxa" w:w="3213"/>
            <w:vAlign w:val="center"/>
          </w:tcPr>
          <w:p>
            <w:pPr>
              <w:spacing w:after="0" w:line="240" w:lineRule="auto"/>
            </w:pPr>
            <w:r/>
            <w:r>
              <w:rPr>
                <w:rFonts w:ascii="Times New Roman" w:hAnsi="Times New Roman"/>
                <w:b w:val="0"/>
                <w:sz w:val="15"/>
              </w:rPr>
              <w:t>Численные значения совпадают с эталоном с погрешностью не более 1e-8.</w:t>
            </w:r>
          </w:p>
        </w:tc>
      </w:tr>
      <w:tr>
        <w:trPr>
          <w:cantSplit/>
        </w:trPr>
        <w:tc>
          <w:tcPr>
            <w:tcW w:type="dxa" w:w="3213"/>
            <w:vAlign w:val="center"/>
          </w:tcPr>
          <w:p>
            <w:pPr>
              <w:spacing w:after="0" w:line="240" w:lineRule="auto"/>
            </w:pPr>
            <w:r/>
            <w:r>
              <w:rPr>
                <w:rFonts w:ascii="Times New Roman" w:hAnsi="Times New Roman"/>
                <w:b w:val="0"/>
                <w:sz w:val="15"/>
              </w:rPr>
              <w:t>Временной штраф</w:t>
            </w:r>
          </w:p>
        </w:tc>
        <w:tc>
          <w:tcPr>
            <w:tcW w:type="dxa" w:w="3213"/>
            <w:vAlign w:val="center"/>
          </w:tcPr>
          <w:p>
            <w:pPr>
              <w:spacing w:after="0" w:line="240" w:lineRule="auto"/>
            </w:pPr>
            <w:r/>
            <w:r>
              <w:rPr>
                <w:rFonts w:ascii="Times New Roman" w:hAnsi="Times New Roman"/>
                <w:b w:val="0"/>
                <w:sz w:val="15"/>
              </w:rPr>
              <w:t>Проверяются обе ветви Huber, маскирование отсутствующих координат и уменьшение веса при резком изменении x.</w:t>
            </w:r>
          </w:p>
        </w:tc>
        <w:tc>
          <w:tcPr>
            <w:tcW w:type="dxa" w:w="3213"/>
            <w:vAlign w:val="center"/>
          </w:tcPr>
          <w:p>
            <w:pPr>
              <w:spacing w:after="0" w:line="240" w:lineRule="auto"/>
            </w:pPr>
            <w:r/>
            <w:r>
              <w:rPr>
                <w:rFonts w:ascii="Times New Roman" w:hAnsi="Times New Roman"/>
                <w:b w:val="0"/>
                <w:sz w:val="15"/>
              </w:rPr>
              <w:t>Значение L_temporal совпадает с ручным расчётом и имеет конечный градиент.</w:t>
            </w:r>
          </w:p>
        </w:tc>
      </w:tr>
      <w:tr>
        <w:trPr>
          <w:cantSplit/>
        </w:trPr>
        <w:tc>
          <w:tcPr>
            <w:tcW w:type="dxa" w:w="3213"/>
            <w:vAlign w:val="center"/>
          </w:tcPr>
          <w:p>
            <w:pPr>
              <w:spacing w:after="0" w:line="240" w:lineRule="auto"/>
            </w:pPr>
            <w:r/>
            <w:r>
              <w:rPr>
                <w:rFonts w:ascii="Times New Roman" w:hAnsi="Times New Roman"/>
                <w:b w:val="0"/>
                <w:sz w:val="15"/>
              </w:rPr>
              <w:t>Значимость рёбер</w:t>
            </w:r>
          </w:p>
        </w:tc>
        <w:tc>
          <w:tcPr>
            <w:tcW w:type="dxa" w:w="3213"/>
            <w:vAlign w:val="center"/>
          </w:tcPr>
          <w:p>
            <w:pPr>
              <w:spacing w:after="0" w:line="240" w:lineRule="auto"/>
            </w:pPr>
            <w:r/>
            <w:r>
              <w:rPr>
                <w:rFonts w:ascii="Times New Roman" w:hAnsi="Times New Roman"/>
                <w:b w:val="0"/>
                <w:sz w:val="15"/>
              </w:rPr>
              <w:t>На фиксированном массиве DR проверяются эмпирический p-value и коррекция Бенджамини-Хохберга.</w:t>
            </w:r>
          </w:p>
        </w:tc>
        <w:tc>
          <w:tcPr>
            <w:tcW w:type="dxa" w:w="3213"/>
            <w:vAlign w:val="center"/>
          </w:tcPr>
          <w:p>
            <w:pPr>
              <w:spacing w:after="0" w:line="240" w:lineRule="auto"/>
            </w:pPr>
            <w:r/>
            <w:r>
              <w:rPr>
                <w:rFonts w:ascii="Times New Roman" w:hAnsi="Times New Roman"/>
                <w:b w:val="0"/>
                <w:sz w:val="15"/>
              </w:rPr>
              <w:t>Принятые рёбра совпадают с эталонным набором.</w:t>
            </w:r>
          </w:p>
        </w:tc>
      </w:tr>
      <w:tr>
        <w:trPr>
          <w:cantSplit/>
        </w:trPr>
        <w:tc>
          <w:tcPr>
            <w:tcW w:type="dxa" w:w="3213"/>
            <w:vAlign w:val="center"/>
          </w:tcPr>
          <w:p>
            <w:pPr>
              <w:spacing w:after="0" w:line="240" w:lineRule="auto"/>
            </w:pPr>
            <w:r/>
            <w:r>
              <w:rPr>
                <w:rFonts w:ascii="Times New Roman" w:hAnsi="Times New Roman"/>
                <w:b w:val="0"/>
                <w:sz w:val="15"/>
              </w:rPr>
              <w:t>CircuitF1</w:t>
            </w:r>
          </w:p>
        </w:tc>
        <w:tc>
          <w:tcPr>
            <w:tcW w:type="dxa" w:w="3213"/>
            <w:vAlign w:val="center"/>
          </w:tcPr>
          <w:p>
            <w:pPr>
              <w:spacing w:after="0" w:line="240" w:lineRule="auto"/>
            </w:pPr>
            <w:r/>
            <w:r>
              <w:rPr>
                <w:rFonts w:ascii="Times New Roman" w:hAnsi="Times New Roman"/>
                <w:b w:val="0"/>
                <w:sz w:val="15"/>
              </w:rPr>
              <w:t>Проверяются матрица корреляций, венгерское назначение, порог 0,50, знак рёбер и TP/FP/FN.</w:t>
            </w:r>
          </w:p>
        </w:tc>
        <w:tc>
          <w:tcPr>
            <w:tcW w:type="dxa" w:w="3213"/>
            <w:vAlign w:val="center"/>
          </w:tcPr>
          <w:p>
            <w:pPr>
              <w:spacing w:after="0" w:line="240" w:lineRule="auto"/>
            </w:pPr>
            <w:r/>
            <w:r>
              <w:rPr>
                <w:rFonts w:ascii="Times New Roman" w:hAnsi="Times New Roman"/>
                <w:b w:val="0"/>
                <w:sz w:val="15"/>
              </w:rPr>
              <w:t>F1 совпадает с ручным расчётом на нескольких пограничных случаях.</w:t>
            </w:r>
          </w:p>
        </w:tc>
      </w:tr>
    </w:tbl>
    <w:p>
      <w:pPr>
        <w:spacing w:after="20"/>
      </w:pPr>
    </w:p>
    <w:p>
      <w:pPr>
        <w:keepNext/>
        <w:spacing w:before="80" w:after="40"/>
        <w:jc w:val="center"/>
      </w:pPr>
      <w:r>
        <w:rPr>
          <w:rFonts w:ascii="Times New Roman" w:hAnsi="Times New Roman" w:eastAsia="Times New Roman"/>
          <w:b w:val="0"/>
          <w:i w:val="0"/>
          <w:sz w:val="20"/>
        </w:rPr>
        <w:t>Таблица А.17 - Итоговый комплект, который разработчик передаёт исследовательской группе</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blHeader w:val="true"/>
          <w:cantSplit/>
        </w:trPr>
        <w:tc>
          <w:tcPr>
            <w:tcW w:type="dxa" w:w="1984"/>
            <w:vAlign w:val="center"/>
            <w:shd w:fill="D9EAF7"/>
            <w:tcMar>
              <w:top w:w="60" w:type="dxa"/>
              <w:start w:w="70" w:type="dxa"/>
              <w:bottom w:w="60" w:type="dxa"/>
              <w:end w:w="70" w:type="dxa"/>
            </w:tcMar>
          </w:tcPr>
          <w:p>
            <w:r>
              <w:rPr>
                <w:rFonts w:ascii="Times New Roman" w:hAnsi="Times New Roman"/>
                <w:b/>
                <w:sz w:val="17"/>
              </w:rPr>
              <w:t>Артефакт</w:t>
            </w:r>
          </w:p>
        </w:tc>
        <w:tc>
          <w:tcPr>
            <w:tcW w:type="dxa" w:w="5216"/>
            <w:vAlign w:val="center"/>
            <w:shd w:fill="D9EAF7"/>
            <w:tcMar>
              <w:top w:w="60" w:type="dxa"/>
              <w:start w:w="70" w:type="dxa"/>
              <w:bottom w:w="60" w:type="dxa"/>
              <w:end w:w="70" w:type="dxa"/>
            </w:tcMar>
          </w:tcPr>
          <w:p>
            <w:r>
              <w:rPr>
                <w:rFonts w:ascii="Times New Roman" w:hAnsi="Times New Roman"/>
                <w:b/>
                <w:sz w:val="17"/>
              </w:rPr>
              <w:t>Содержание</w:t>
            </w:r>
          </w:p>
        </w:tc>
        <w:tc>
          <w:tcPr>
            <w:tcW w:type="dxa" w:w="2438"/>
            <w:vAlign w:val="center"/>
            <w:shd w:fill="D9EAF7"/>
            <w:tcMar>
              <w:top w:w="60" w:type="dxa"/>
              <w:start w:w="70" w:type="dxa"/>
              <w:bottom w:w="60" w:type="dxa"/>
              <w:end w:w="70" w:type="dxa"/>
            </w:tcMar>
          </w:tcPr>
          <w:p>
            <w:r>
              <w:rPr>
                <w:rFonts w:ascii="Times New Roman" w:hAnsi="Times New Roman"/>
                <w:b/>
                <w:sz w:val="17"/>
              </w:rPr>
              <w:t>Формат</w:t>
            </w:r>
          </w:p>
        </w:tc>
      </w:tr>
      <w:tr>
        <w:trPr>
          <w:cantSplit/>
          <w:cantSplit/>
        </w:trPr>
        <w:tc>
          <w:tcPr>
            <w:tcW w:type="dxa" w:w="1984"/>
            <w:vAlign w:val="top"/>
            <w:tcMar>
              <w:top w:w="60" w:type="dxa"/>
              <w:start w:w="70" w:type="dxa"/>
              <w:bottom w:w="60" w:type="dxa"/>
              <w:end w:w="70" w:type="dxa"/>
            </w:tcMar>
          </w:tcPr>
          <w:p>
            <w:r>
              <w:t>Исходный код</w:t>
            </w:r>
          </w:p>
        </w:tc>
        <w:tc>
          <w:tcPr>
            <w:tcW w:type="dxa" w:w="5216"/>
            <w:vAlign w:val="center"/>
            <w:tcMar>
              <w:top w:w="60" w:type="dxa"/>
              <w:start w:w="70" w:type="dxa"/>
              <w:bottom w:w="60" w:type="dxa"/>
              <w:end w:w="70" w:type="dxa"/>
            </w:tcMar>
          </w:tcPr>
          <w:p>
            <w:r>
              <w:t>Все медицинские модули, адаптер FAN, тесты, конфигурации и сценарии запуска в репозитории FuzzyAttentionNetworks. В поставке указываются интеграционная ветка, точный commit hash и тег med-sctc-v0.1.0. Исходные данные PhysioNet не включаются.</w:t>
            </w:r>
          </w:p>
        </w:tc>
        <w:tc>
          <w:tcPr>
            <w:tcW w:type="dxa" w:w="2438"/>
            <w:vAlign w:val="center"/>
            <w:tcMar>
              <w:top w:w="60" w:type="dxa"/>
              <w:start w:w="70" w:type="dxa"/>
              <w:bottom w:w="60" w:type="dxa"/>
              <w:end w:w="70" w:type="dxa"/>
            </w:tcMar>
          </w:tcPr>
          <w:p>
            <w:r>
              <w:t>Git-репозиторий, pull request с историей проверок и неизменяемый тег выпуска.</w:t>
            </w:r>
          </w:p>
        </w:tc>
      </w:tr>
      <w:tr>
        <w:trPr>
          <w:cantSplit/>
          <w:cantSplit/>
        </w:trPr>
        <w:tc>
          <w:tcPr>
            <w:tcW w:type="dxa" w:w="1984"/>
            <w:vAlign w:val="top"/>
            <w:tcMar>
              <w:top w:w="60" w:type="dxa"/>
              <w:start w:w="70" w:type="dxa"/>
              <w:bottom w:w="60" w:type="dxa"/>
              <w:end w:w="70" w:type="dxa"/>
            </w:tcMar>
          </w:tcPr>
          <w:p>
            <w:r>
              <w:t>Окружение</w:t>
            </w:r>
          </w:p>
        </w:tc>
        <w:tc>
          <w:tcPr>
            <w:tcW w:type="dxa" w:w="5216"/>
            <w:vAlign w:val="top"/>
            <w:tcMar>
              <w:top w:w="60" w:type="dxa"/>
              <w:start w:w="70" w:type="dxa"/>
              <w:bottom w:w="60" w:type="dxa"/>
              <w:end w:w="70" w:type="dxa"/>
            </w:tcMar>
          </w:tcPr>
          <w:p>
            <w:r>
              <w:t>Dockerfile, compose-файл, pyproject.toml, lock-файл и инструкция запуска.</w:t>
            </w:r>
          </w:p>
        </w:tc>
        <w:tc>
          <w:tcPr>
            <w:tcW w:type="dxa" w:w="2438"/>
            <w:vAlign w:val="top"/>
            <w:tcMar>
              <w:top w:w="60" w:type="dxa"/>
              <w:start w:w="70" w:type="dxa"/>
              <w:bottom w:w="60" w:type="dxa"/>
              <w:end w:w="70" w:type="dxa"/>
            </w:tcMar>
          </w:tcPr>
          <w:p>
            <w:r>
              <w:t>Текстовые файлы.</w:t>
            </w:r>
          </w:p>
        </w:tc>
      </w:tr>
      <w:tr>
        <w:trPr>
          <w:cantSplit/>
          <w:cantSplit/>
        </w:trPr>
        <w:tc>
          <w:tcPr>
            <w:tcW w:type="dxa" w:w="1984"/>
            <w:vAlign w:val="top"/>
            <w:tcMar>
              <w:top w:w="60" w:type="dxa"/>
              <w:start w:w="70" w:type="dxa"/>
              <w:bottom w:w="60" w:type="dxa"/>
              <w:end w:w="70" w:type="dxa"/>
            </w:tcMar>
          </w:tcPr>
          <w:p>
            <w:r>
              <w:t>Данные эталона</w:t>
            </w:r>
          </w:p>
        </w:tc>
        <w:tc>
          <w:tcPr>
            <w:tcW w:type="dxa" w:w="5216"/>
            <w:vAlign w:val="top"/>
            <w:tcMar>
              <w:top w:w="60" w:type="dxa"/>
              <w:start w:w="70" w:type="dxa"/>
              <w:bottom w:w="60" w:type="dxa"/>
              <w:end w:w="70" w:type="dxa"/>
            </w:tcMar>
          </w:tcPr>
          <w:p>
            <w:r>
              <w:t>10 000 IID и 2 000 OOD эпизодов, скрытые состояния, истинный граф и паспорт генератора.</w:t>
            </w:r>
          </w:p>
        </w:tc>
        <w:tc>
          <w:tcPr>
            <w:tcW w:type="dxa" w:w="2438"/>
            <w:vAlign w:val="top"/>
            <w:tcMar>
              <w:top w:w="60" w:type="dxa"/>
              <w:start w:w="70" w:type="dxa"/>
              <w:bottom w:w="60" w:type="dxa"/>
              <w:end w:w="70" w:type="dxa"/>
            </w:tcMar>
          </w:tcPr>
          <w:p>
            <w:r>
              <w:t>Parquet/Zarr, JSON, HTML.</w:t>
            </w:r>
          </w:p>
        </w:tc>
      </w:tr>
      <w:tr>
        <w:trPr>
          <w:cantSplit/>
          <w:cantSplit/>
        </w:trPr>
        <w:tc>
          <w:tcPr>
            <w:tcW w:type="dxa" w:w="1984"/>
            <w:vAlign w:val="top"/>
            <w:tcMar>
              <w:top w:w="60" w:type="dxa"/>
              <w:start w:w="70" w:type="dxa"/>
              <w:bottom w:w="60" w:type="dxa"/>
              <w:end w:w="70" w:type="dxa"/>
            </w:tcMar>
          </w:tcPr>
          <w:p>
            <w:r>
              <w:t>Разбиение PhysioNet</w:t>
            </w:r>
          </w:p>
        </w:tc>
        <w:tc>
          <w:tcPr>
            <w:tcW w:type="dxa" w:w="5216"/>
            <w:vAlign w:val="top"/>
            <w:tcMar>
              <w:top w:w="60" w:type="dxa"/>
              <w:start w:w="70" w:type="dxa"/>
              <w:bottom w:w="60" w:type="dxa"/>
              <w:end w:w="70" w:type="dxa"/>
            </w:tcMar>
          </w:tcPr>
          <w:p>
            <w:r>
              <w:t>Списки patient_id и контрольные суммы исходных файлов.</w:t>
            </w:r>
          </w:p>
        </w:tc>
        <w:tc>
          <w:tcPr>
            <w:tcW w:type="dxa" w:w="2438"/>
            <w:vAlign w:val="top"/>
            <w:tcMar>
              <w:top w:w="60" w:type="dxa"/>
              <w:start w:w="70" w:type="dxa"/>
              <w:bottom w:w="60" w:type="dxa"/>
              <w:end w:w="70" w:type="dxa"/>
            </w:tcMar>
          </w:tcPr>
          <w:p>
            <w:r>
              <w:t>JSON и CSV без публикации записей.</w:t>
            </w:r>
          </w:p>
        </w:tc>
      </w:tr>
      <w:tr>
        <w:trPr>
          <w:cantSplit/>
          <w:cantSplit/>
        </w:trPr>
        <w:tc>
          <w:tcPr>
            <w:tcW w:type="dxa" w:w="1984"/>
            <w:vAlign w:val="top"/>
            <w:tcMar>
              <w:top w:w="60" w:type="dxa"/>
              <w:start w:w="70" w:type="dxa"/>
              <w:bottom w:w="60" w:type="dxa"/>
              <w:end w:w="70" w:type="dxa"/>
            </w:tcMar>
          </w:tcPr>
          <w:p>
            <w:r>
              <w:t>Модели</w:t>
            </w:r>
          </w:p>
        </w:tc>
        <w:tc>
          <w:tcPr>
            <w:tcW w:type="dxa" w:w="5216"/>
            <w:vAlign w:val="top"/>
            <w:tcMar>
              <w:top w:w="60" w:type="dxa"/>
              <w:start w:w="70" w:type="dxa"/>
              <w:bottom w:w="60" w:type="dxa"/>
              <w:end w:w="70" w:type="dxa"/>
            </w:tcMar>
          </w:tcPr>
          <w:p>
            <w:r>
              <w:t>Трансформер, baselines, SCTC по слоям и VAE.</w:t>
            </w:r>
          </w:p>
        </w:tc>
        <w:tc>
          <w:tcPr>
            <w:tcW w:type="dxa" w:w="2438"/>
            <w:vAlign w:val="top"/>
            <w:tcMar>
              <w:top w:w="60" w:type="dxa"/>
              <w:start w:w="70" w:type="dxa"/>
              <w:bottom w:w="60" w:type="dxa"/>
              <w:end w:w="70" w:type="dxa"/>
            </w:tcMar>
          </w:tcPr>
          <w:p>
            <w:r>
              <w:t>CKPT или safetensors и YAML.</w:t>
            </w:r>
          </w:p>
        </w:tc>
      </w:tr>
      <w:tr>
        <w:trPr>
          <w:cantSplit/>
          <w:cantSplit/>
        </w:trPr>
        <w:tc>
          <w:tcPr>
            <w:tcW w:type="dxa" w:w="1984"/>
            <w:vAlign w:val="top"/>
            <w:tcMar>
              <w:top w:w="60" w:type="dxa"/>
              <w:start w:w="70" w:type="dxa"/>
              <w:bottom w:w="60" w:type="dxa"/>
              <w:end w:w="70" w:type="dxa"/>
            </w:tcMar>
          </w:tcPr>
          <w:p>
            <w:r>
              <w:t>Каталоги признаков</w:t>
            </w:r>
          </w:p>
        </w:tc>
        <w:tc>
          <w:tcPr>
            <w:tcW w:type="dxa" w:w="5216"/>
            <w:vAlign w:val="top"/>
            <w:tcMar>
              <w:top w:w="60" w:type="dxa"/>
              <w:start w:w="70" w:type="dxa"/>
              <w:bottom w:w="60" w:type="dxa"/>
              <w:end w:w="70" w:type="dxa"/>
            </w:tcMar>
          </w:tcPr>
          <w:p>
            <w:r>
              <w:t>Статистики, примеры, ассоциации, устойчивость, IE и IP.</w:t>
            </w:r>
          </w:p>
        </w:tc>
        <w:tc>
          <w:tcPr>
            <w:tcW w:type="dxa" w:w="2438"/>
            <w:vAlign w:val="top"/>
            <w:tcMar>
              <w:top w:w="60" w:type="dxa"/>
              <w:start w:w="70" w:type="dxa"/>
              <w:bottom w:w="60" w:type="dxa"/>
              <w:end w:w="70" w:type="dxa"/>
            </w:tcMar>
          </w:tcPr>
          <w:p>
            <w:r>
              <w:t>Parquet.</w:t>
            </w:r>
          </w:p>
        </w:tc>
      </w:tr>
      <w:tr>
        <w:trPr>
          <w:cantSplit/>
          <w:cantSplit/>
        </w:trPr>
        <w:tc>
          <w:tcPr>
            <w:tcW w:type="dxa" w:w="1984"/>
            <w:vAlign w:val="top"/>
            <w:tcMar>
              <w:top w:w="60" w:type="dxa"/>
              <w:start w:w="70" w:type="dxa"/>
              <w:bottom w:w="60" w:type="dxa"/>
              <w:end w:w="70" w:type="dxa"/>
            </w:tcMar>
          </w:tcPr>
          <w:p>
            <w:r>
              <w:t>Цепи</w:t>
            </w:r>
          </w:p>
        </w:tc>
        <w:tc>
          <w:tcPr>
            <w:tcW w:type="dxa" w:w="5216"/>
            <w:vAlign w:val="top"/>
            <w:tcMar>
              <w:top w:w="60" w:type="dxa"/>
              <w:start w:w="70" w:type="dxa"/>
              <w:bottom w:w="60" w:type="dxa"/>
              <w:end w:w="70" w:type="dxa"/>
            </w:tcMar>
          </w:tcPr>
          <w:p>
            <w:r>
              <w:t>Принятые и отклонённые рёбра, пути, метрики и bootstrap-интервалы.</w:t>
            </w:r>
          </w:p>
        </w:tc>
        <w:tc>
          <w:tcPr>
            <w:tcW w:type="dxa" w:w="2438"/>
            <w:vAlign w:val="top"/>
            <w:tcMar>
              <w:top w:w="60" w:type="dxa"/>
              <w:start w:w="70" w:type="dxa"/>
              <w:bottom w:w="60" w:type="dxa"/>
              <w:end w:w="70" w:type="dxa"/>
            </w:tcMar>
          </w:tcPr>
          <w:p>
            <w:r>
              <w:t>Parquet, JSON.</w:t>
            </w:r>
          </w:p>
        </w:tc>
      </w:tr>
      <w:tr>
        <w:trPr>
          <w:cantSplit/>
          <w:cantSplit/>
        </w:trPr>
        <w:tc>
          <w:tcPr>
            <w:tcW w:type="dxa" w:w="1984"/>
            <w:vAlign w:val="top"/>
            <w:tcMar>
              <w:top w:w="60" w:type="dxa"/>
              <w:start w:w="70" w:type="dxa"/>
              <w:bottom w:w="60" w:type="dxa"/>
              <w:end w:w="70" w:type="dxa"/>
            </w:tcMar>
          </w:tcPr>
          <w:p>
            <w:r>
              <w:t>Прогнозы</w:t>
            </w:r>
          </w:p>
        </w:tc>
        <w:tc>
          <w:tcPr>
            <w:tcW w:type="dxa" w:w="5216"/>
            <w:vAlign w:val="top"/>
            <w:tcMar>
              <w:top w:w="60" w:type="dxa"/>
              <w:start w:w="70" w:type="dxa"/>
              <w:bottom w:w="60" w:type="dxa"/>
              <w:end w:w="70" w:type="dxa"/>
            </w:tcMar>
          </w:tcPr>
          <w:p>
            <w:r>
              <w:t>Вероятности всех моделей для validation и test.</w:t>
            </w:r>
          </w:p>
        </w:tc>
        <w:tc>
          <w:tcPr>
            <w:tcW w:type="dxa" w:w="2438"/>
            <w:vAlign w:val="top"/>
            <w:tcMar>
              <w:top w:w="60" w:type="dxa"/>
              <w:start w:w="70" w:type="dxa"/>
              <w:bottom w:w="60" w:type="dxa"/>
              <w:end w:w="70" w:type="dxa"/>
            </w:tcMar>
          </w:tcPr>
          <w:p>
            <w:r>
              <w:t>Parquet.</w:t>
            </w:r>
          </w:p>
        </w:tc>
      </w:tr>
      <w:tr>
        <w:trPr>
          <w:cantSplit/>
          <w:cantSplit/>
        </w:trPr>
        <w:tc>
          <w:tcPr>
            <w:tcW w:type="dxa" w:w="1984"/>
            <w:vAlign w:val="top"/>
            <w:tcMar>
              <w:top w:w="60" w:type="dxa"/>
              <w:start w:w="70" w:type="dxa"/>
              <w:bottom w:w="60" w:type="dxa"/>
              <w:end w:w="70" w:type="dxa"/>
            </w:tcMar>
          </w:tcPr>
          <w:p>
            <w:r>
              <w:t>Статистический отчёт</w:t>
            </w:r>
          </w:p>
        </w:tc>
        <w:tc>
          <w:tcPr>
            <w:tcW w:type="dxa" w:w="5216"/>
            <w:vAlign w:val="top"/>
            <w:tcMar>
              <w:top w:w="60" w:type="dxa"/>
              <w:start w:w="70" w:type="dxa"/>
              <w:bottom w:w="60" w:type="dxa"/>
              <w:end w:w="70" w:type="dxa"/>
            </w:tcMar>
          </w:tcPr>
          <w:p>
            <w:r>
              <w:t>Метрики, интервалы, FDR, seed-анализ и отрицательные результаты.</w:t>
            </w:r>
          </w:p>
        </w:tc>
        <w:tc>
          <w:tcPr>
            <w:tcW w:type="dxa" w:w="2438"/>
            <w:vAlign w:val="top"/>
            <w:tcMar>
              <w:top w:w="60" w:type="dxa"/>
              <w:start w:w="70" w:type="dxa"/>
              <w:bottom w:w="60" w:type="dxa"/>
              <w:end w:w="70" w:type="dxa"/>
            </w:tcMar>
          </w:tcPr>
          <w:p>
            <w:r>
              <w:t>HTML и Markdown.</w:t>
            </w:r>
          </w:p>
        </w:tc>
      </w:tr>
      <w:tr>
        <w:trPr>
          <w:cantSplit/>
          <w:cantSplit/>
        </w:trPr>
        <w:tc>
          <w:tcPr>
            <w:tcW w:type="dxa" w:w="1984"/>
            <w:vAlign w:val="top"/>
            <w:tcMar>
              <w:top w:w="60" w:type="dxa"/>
              <w:start w:w="70" w:type="dxa"/>
              <w:bottom w:w="60" w:type="dxa"/>
              <w:end w:w="70" w:type="dxa"/>
            </w:tcMar>
          </w:tcPr>
          <w:p>
            <w:r>
              <w:t>Семантическая проверка</w:t>
            </w:r>
          </w:p>
        </w:tc>
        <w:tc>
          <w:tcPr>
            <w:tcW w:type="dxa" w:w="5216"/>
            <w:vAlign w:val="top"/>
            <w:tcMar>
              <w:top w:w="60" w:type="dxa"/>
              <w:start w:w="70" w:type="dxa"/>
              <w:bottom w:w="60" w:type="dxa"/>
              <w:end w:w="70" w:type="dxa"/>
            </w:tcMar>
          </w:tcPr>
          <w:p>
            <w:r>
              <w:t>Пакеты сильных и контрольных признаков, истинные соответствия эталона, автоматические описания, метрики, отказы и необязательные журналы языковой модели.</w:t>
            </w:r>
          </w:p>
        </w:tc>
        <w:tc>
          <w:tcPr>
            <w:tcW w:type="dxa" w:w="2438"/>
            <w:vAlign w:val="top"/>
            <w:tcMar>
              <w:top w:w="60" w:type="dxa"/>
              <w:start w:w="70" w:type="dxa"/>
              <w:bottom w:w="60" w:type="dxa"/>
              <w:end w:w="70" w:type="dxa"/>
            </w:tcMar>
          </w:tcPr>
          <w:p>
            <w:r>
              <w:t>Parquet, JSON и HTML.</w:t>
            </w:r>
          </w:p>
        </w:tc>
      </w:tr>
      <w:tr>
        <w:trPr>
          <w:cantSplit/>
          <w:cantSplit/>
        </w:trPr>
        <w:tc>
          <w:tcPr>
            <w:tcW w:type="dxa" w:w="1984"/>
            <w:vAlign w:val="top"/>
            <w:tcMar>
              <w:top w:w="60" w:type="dxa"/>
              <w:start w:w="70" w:type="dxa"/>
              <w:bottom w:w="60" w:type="dxa"/>
              <w:end w:w="70" w:type="dxa"/>
            </w:tcMar>
          </w:tcPr>
          <w:p>
            <w:r>
              <w:t>Контрфактуалы</w:t>
            </w:r>
          </w:p>
        </w:tc>
        <w:tc>
          <w:tcPr>
            <w:tcW w:type="dxa" w:w="5216"/>
            <w:vAlign w:val="top"/>
            <w:tcMar>
              <w:top w:w="60" w:type="dxa"/>
              <w:start w:w="70" w:type="dxa"/>
              <w:bottom w:w="60" w:type="dxa"/>
              <w:end w:w="70" w:type="dxa"/>
            </w:tcMar>
          </w:tcPr>
          <w:p>
            <w:r>
              <w:t>Принятые и отклонённые окна с причиной отклонения.</w:t>
            </w:r>
          </w:p>
        </w:tc>
        <w:tc>
          <w:tcPr>
            <w:tcW w:type="dxa" w:w="2438"/>
            <w:vAlign w:val="top"/>
            <w:tcMar>
              <w:top w:w="60" w:type="dxa"/>
              <w:start w:w="70" w:type="dxa"/>
              <w:bottom w:w="60" w:type="dxa"/>
              <w:end w:w="70" w:type="dxa"/>
            </w:tcMar>
          </w:tcPr>
          <w:p>
            <w:r>
              <w:t>Parquet и изображения.</w:t>
            </w:r>
          </w:p>
        </w:tc>
      </w:tr>
      <w:tr>
        <w:trPr>
          <w:cantSplit/>
          <w:cantSplit/>
        </w:trPr>
        <w:tc>
          <w:tcPr>
            <w:tcW w:type="dxa" w:w="1984"/>
            <w:vAlign w:val="top"/>
            <w:tcMar>
              <w:top w:w="60" w:type="dxa"/>
              <w:start w:w="70" w:type="dxa"/>
              <w:bottom w:w="60" w:type="dxa"/>
              <w:end w:w="70" w:type="dxa"/>
            </w:tcMar>
          </w:tcPr>
          <w:p>
            <w:r>
              <w:t>Приложение</w:t>
            </w:r>
          </w:p>
        </w:tc>
        <w:tc>
          <w:tcPr>
            <w:tcW w:type="dxa" w:w="5216"/>
            <w:vAlign w:val="top"/>
            <w:tcMar>
              <w:top w:w="60" w:type="dxa"/>
              <w:start w:w="70" w:type="dxa"/>
              <w:bottom w:w="60" w:type="dxa"/>
              <w:end w:w="70" w:type="dxa"/>
            </w:tcMar>
          </w:tcPr>
          <w:p>
            <w:r>
              <w:t>Контейнеры backend, frontend и базы, демонстрационный набор без данных пациентов.</w:t>
            </w:r>
          </w:p>
        </w:tc>
        <w:tc>
          <w:tcPr>
            <w:tcW w:type="dxa" w:w="2438"/>
            <w:vAlign w:val="top"/>
            <w:tcMar>
              <w:top w:w="60" w:type="dxa"/>
              <w:start w:w="70" w:type="dxa"/>
              <w:bottom w:w="60" w:type="dxa"/>
              <w:end w:w="70" w:type="dxa"/>
            </w:tcMar>
          </w:tcPr>
          <w:p>
            <w:r>
              <w:t>Docker Compose.</w:t>
            </w:r>
          </w:p>
        </w:tc>
      </w:tr>
      <w:tr>
        <w:trPr>
          <w:cantSplit/>
          <w:cantSplit/>
        </w:trPr>
        <w:tc>
          <w:tcPr>
            <w:tcW w:type="dxa" w:w="1984"/>
            <w:vAlign w:val="top"/>
            <w:tcMar>
              <w:top w:w="60" w:type="dxa"/>
              <w:start w:w="70" w:type="dxa"/>
              <w:bottom w:w="60" w:type="dxa"/>
              <w:end w:w="70" w:type="dxa"/>
            </w:tcMar>
          </w:tcPr>
          <w:p>
            <w:r>
              <w:t>Рисунки и таблицы</w:t>
            </w:r>
          </w:p>
        </w:tc>
        <w:tc>
          <w:tcPr>
            <w:tcW w:type="dxa" w:w="5216"/>
            <w:vAlign w:val="top"/>
            <w:tcMar>
              <w:top w:w="60" w:type="dxa"/>
              <w:start w:w="70" w:type="dxa"/>
              <w:bottom w:w="60" w:type="dxa"/>
              <w:end w:w="70" w:type="dxa"/>
            </w:tcMar>
          </w:tcPr>
          <w:p>
            <w:r>
              <w:t>Все материалы статьи строятся из сохранённых артефактов одной командой.</w:t>
            </w:r>
          </w:p>
        </w:tc>
        <w:tc>
          <w:tcPr>
            <w:tcW w:type="dxa" w:w="2438"/>
            <w:vAlign w:val="top"/>
            <w:tcMar>
              <w:top w:w="60" w:type="dxa"/>
              <w:start w:w="70" w:type="dxa"/>
              <w:bottom w:w="60" w:type="dxa"/>
              <w:end w:w="70" w:type="dxa"/>
            </w:tcMar>
          </w:tcPr>
          <w:p>
            <w:r>
              <w:t>PNG/SVG, DOCX/CSV.</w:t>
            </w:r>
          </w:p>
        </w:tc>
      </w:tr>
      <w:tr>
        <w:trPr>
          <w:cantSplit/>
          <w:cantSplit/>
        </w:trPr>
        <w:tc>
          <w:tcPr>
            <w:tcW w:type="dxa" w:w="1984"/>
            <w:vAlign w:val="top"/>
            <w:tcMar>
              <w:top w:w="60" w:type="dxa"/>
              <w:start w:w="70" w:type="dxa"/>
              <w:bottom w:w="60" w:type="dxa"/>
              <w:end w:w="70" w:type="dxa"/>
            </w:tcMar>
          </w:tcPr>
          <w:p>
            <w:r>
              <w:t>Манифест</w:t>
            </w:r>
          </w:p>
        </w:tc>
        <w:tc>
          <w:tcPr>
            <w:tcW w:type="dxa" w:w="5216"/>
            <w:vAlign w:val="top"/>
            <w:tcMar>
              <w:top w:w="60" w:type="dxa"/>
              <w:start w:w="70" w:type="dxa"/>
              <w:bottom w:w="60" w:type="dxa"/>
              <w:end w:w="70" w:type="dxa"/>
            </w:tcMar>
          </w:tcPr>
          <w:p>
            <w:r>
              <w:t>Версия кода, хэши конфигураций, seed, оборудование, длительность и контрольные суммы файлов.</w:t>
            </w:r>
          </w:p>
        </w:tc>
        <w:tc>
          <w:tcPr>
            <w:tcW w:type="dxa" w:w="2438"/>
            <w:vAlign w:val="top"/>
            <w:tcMar>
              <w:top w:w="60" w:type="dxa"/>
              <w:start w:w="70" w:type="dxa"/>
              <w:bottom w:w="60" w:type="dxa"/>
              <w:end w:w="70" w:type="dxa"/>
            </w:tcMar>
          </w:tcPr>
          <w:p>
            <w:r>
              <w:t>manifest.json.</w:t>
            </w:r>
          </w:p>
        </w:tc>
      </w:tr>
      <w:tr>
        <w:trPr>
          <w:cantSplit/>
          <w:cantSplit/>
        </w:trPr>
        <w:tc>
          <w:tcPr>
            <w:tcW w:type="dxa" w:w="1984"/>
            <w:vAlign w:val="top"/>
            <w:tcMar>
              <w:top w:w="60" w:type="dxa"/>
              <w:start w:w="70" w:type="dxa"/>
              <w:bottom w:w="60" w:type="dxa"/>
              <w:end w:w="70" w:type="dxa"/>
            </w:tcMar>
          </w:tcPr>
          <w:p>
            <w:r>
              <w:t>Руководство</w:t>
            </w:r>
          </w:p>
        </w:tc>
        <w:tc>
          <w:tcPr>
            <w:tcW w:type="dxa" w:w="5216"/>
            <w:vAlign w:val="top"/>
            <w:tcMar>
              <w:top w:w="60" w:type="dxa"/>
              <w:start w:w="70" w:type="dxa"/>
              <w:bottom w:w="60" w:type="dxa"/>
              <w:end w:w="70" w:type="dxa"/>
            </w:tcMar>
          </w:tcPr>
          <w:p>
            <w:r>
              <w:t>Порядок подготовки данных, обучения, оценки, запуска интерфейса и устранения типовых ошибок.</w:t>
            </w:r>
          </w:p>
        </w:tc>
        <w:tc>
          <w:tcPr>
            <w:tcW w:type="dxa" w:w="2438"/>
            <w:vAlign w:val="top"/>
            <w:tcMar>
              <w:top w:w="60" w:type="dxa"/>
              <w:start w:w="70" w:type="dxa"/>
              <w:bottom w:w="60" w:type="dxa"/>
              <w:end w:w="70" w:type="dxa"/>
            </w:tcMar>
          </w:tcPr>
          <w:p>
            <w:r>
              <w:t>README и отдельный PDF.</w:t>
            </w:r>
          </w:p>
        </w:tc>
      </w:tr>
    </w:tbl>
    <w:p>
      <w:pPr>
        <w:spacing w:after="20"/>
      </w:pPr>
    </w:p>
    <w:p>
      <w:pPr>
        <w:spacing w:line="240" w:lineRule="auto" w:after="40"/>
        <w:ind w:firstLine="709"/>
        <w:jc w:val="both"/>
      </w:pPr>
      <w:r>
        <w:rPr>
          <w:rFonts w:ascii="Times New Roman" w:hAnsi="Times New Roman"/>
          <w:sz w:val="20"/>
        </w:rPr>
        <w:t>Программная реализация считается завершённой после выполнения трёх условий. Полный эксперимент воспроизводится на чистом окружении из зафиксированного разбиения и конфигурации. Все численные значения статьи строятся автоматически из сохранённых прогнозов и интервенционных эффектов. Пользовательское приложение загружает только утверждённые модели и явно отделяет анализ механизма модели от клинического прогноза действия лечения. Научное ядро включает этапы подготовки данных, обучения модели, SCTC, построения цепей, интервенций и количественной проверки. Контрфактуалы, языковая разметка и пользовательский интерфейс запускаются после прохождения основных критериев и не могут скрыть отрицательный результат. Если научные критерии CircuitF1, CIE или IP не выполнены, разработчик передаёт отрицательный результат вместе с журналами и артефактами. Подмена отрицательного результата дополнительной настройкой на test запрещена.</w:t>
      </w:r>
    </w:p>
    <w:p>
      <w:pPr>
        <w:sectPr>
          <w:pgSz w:w="11906" w:h="16838"/>
          <w:pgMar w:top="1134" w:right="1134" w:bottom="1134" w:left="1134" w:header="567" w:footer="567" w:gutter="0"/>
          <w:cols w:space="720"/>
          <w:docGrid w:linePitch="360"/>
        </w:sectPr>
      </w:pPr>
    </w:p>
    <w:p/>
    <w:p>
      <w:pPr>
        <w:pStyle w:val="Heading1"/>
        <w:spacing w:after="80" w:line="240" w:lineRule="auto"/>
      </w:pPr>
      <w:r>
        <w:rPr>
          <w:rFonts w:ascii="Times New Roman" w:hAnsi="Times New Roman" w:eastAsia="Times New Roman"/>
          <w:b/>
          <w:i w:val="0"/>
          <w:sz w:val="24"/>
        </w:rPr>
        <w:t>Сквозной проверочный пример работы пайплайна</w:t>
      </w:r>
    </w:p>
    <w:p>
      <w:pPr>
        <w:spacing w:after="80" w:line="240" w:lineRule="auto"/>
      </w:pPr>
      <w:r>
        <w:rPr>
          <w:rFonts w:ascii="Times New Roman" w:hAnsi="Times New Roman" w:eastAsia="Times New Roman"/>
          <w:b w:val="0"/>
          <w:i w:val="0"/>
          <w:sz w:val="21"/>
        </w:rPr>
        <w:t>Ниже приведён детерминированный проверочный пример, предназначенный для приёмки реализации. Он не является результатом основного эксперимента и не должен переноситься в таблицы статьи. Все числа относятся к малому эталонному набору tests/fixtures/reference_pipeline_case.json. Режим fixture_mode отключает случайный шум и использует фиксированные матрицы, поэтому повторный запуск обязан возвращать те же значения с указанной точностью.</w:t>
      </w:r>
    </w:p>
    <w:p>
      <w:pPr>
        <w:spacing w:after="80" w:line="240" w:lineRule="auto"/>
      </w:pPr>
      <w:r>
        <w:rPr>
          <w:rFonts w:ascii="Times New Roman" w:hAnsi="Times New Roman" w:eastAsia="Times New Roman"/>
          <w:b w:val="0"/>
          <w:i w:val="0"/>
          <w:sz w:val="21"/>
        </w:rPr>
        <w:t>В проверочном режиме используются три скрытых состояния: инфекционная нагрузка I, воспалительный ответ R и риск шока S. Для первых трёх часов начальное состояние и переход заданы матрицей A_fixture и вектором b_fixture. Наблюдаемые переменные представлены стандартизованной температурой, частотой сердечных сокращений и величиной снижения среднего артериального давления.</w:t>
      </w:r>
    </w:p>
    <w:tbl>
      <w:tblPr>
        <w:tblW w:type="auto" w:w="0"/>
        <w:jc w:val="center"/>
        <w:tblLayout w:type="fixed"/>
        <w:tblLook w:firstColumn="1" w:firstRow="1" w:lastColumn="0" w:lastRow="0" w:noHBand="0" w:noVBand="1" w:val="04A0"/>
      </w:tblPr>
      <w:tblGrid>
        <w:gridCol w:w="15138"/>
      </w:tblGrid>
      <w:tr>
        <w:tc>
          <w:tcPr>
            <w:tcW w:type="dxa" w:w="9354"/>
            <w:shd w:fill="F3F5F7"/>
            <w:tcMar>
              <w:top w:w="80" w:type="dxa"/>
              <w:start w:w="100" w:type="dxa"/>
              <w:bottom w:w="80" w:type="dxa"/>
              <w:end w:w="100" w:type="dxa"/>
            </w:tcMar>
            <w:tcBorders>
              <w:top w:val="single" w:sz="4" w:color="B7C3CC"/>
              <w:left w:val="single" w:sz="4" w:color="B7C3CC"/>
              <w:bottom w:val="single" w:sz="4" w:color="B7C3CC"/>
              <w:right w:val="single" w:sz="4" w:color="B7C3CC"/>
            </w:tcBorders>
          </w:tcPr>
          <w:p>
            <w:pPr>
              <w:spacing w:after="0" w:line="240" w:lineRule="auto"/>
            </w:pPr>
            <w:r/>
            <w:r>
              <w:rPr>
                <w:rFonts w:ascii="Courier New" w:hAnsi="Courier New" w:eastAsia="Courier New"/>
                <w:b w:val="0"/>
                <w:i w:val="0"/>
                <w:sz w:val="15"/>
              </w:rPr>
              <w:t>A_fixture = [[0.8, 0.0, 0.0],</w:t>
            </w:r>
          </w:p>
          <w:p>
            <w:pPr>
              <w:spacing w:after="0" w:line="240" w:lineRule="auto"/>
            </w:pPr>
            <w:r>
              <w:rPr>
                <w:rFonts w:ascii="Courier New" w:hAnsi="Courier New" w:eastAsia="Courier New"/>
                <w:b w:val="0"/>
                <w:i w:val="0"/>
                <w:sz w:val="15"/>
              </w:rPr>
              <w:t xml:space="preserve">             [0.2, 0.7, 0.0],</w:t>
            </w:r>
          </w:p>
          <w:p>
            <w:pPr>
              <w:spacing w:after="0" w:line="240" w:lineRule="auto"/>
            </w:pPr>
            <w:r>
              <w:rPr>
                <w:rFonts w:ascii="Courier New" w:hAnsi="Courier New" w:eastAsia="Courier New"/>
                <w:b w:val="0"/>
                <w:i w:val="0"/>
                <w:sz w:val="15"/>
              </w:rPr>
              <w:t xml:space="preserve">             [0.0, 0.3, 0.6]]</w:t>
            </w:r>
          </w:p>
          <w:p>
            <w:pPr>
              <w:spacing w:after="0" w:line="240" w:lineRule="auto"/>
            </w:pPr>
            <w:r>
              <w:rPr>
                <w:rFonts w:ascii="Courier New" w:hAnsi="Courier New" w:eastAsia="Courier New"/>
                <w:b w:val="0"/>
                <w:i w:val="0"/>
                <w:sz w:val="15"/>
              </w:rPr>
              <w:t>b_fixture = [0.08, 0.06, 0.05]</w:t>
            </w:r>
          </w:p>
          <w:p>
            <w:pPr>
              <w:spacing w:after="0" w:line="240" w:lineRule="auto"/>
            </w:pPr>
            <w:r>
              <w:rPr>
                <w:rFonts w:ascii="Courier New" w:hAnsi="Courier New" w:eastAsia="Courier New"/>
                <w:b w:val="0"/>
                <w:i w:val="0"/>
                <w:sz w:val="15"/>
              </w:rPr>
              <w:t>G_fixture = [[1.2, 0.4, 0.0],</w:t>
            </w:r>
          </w:p>
          <w:p>
            <w:pPr>
              <w:spacing w:after="0" w:line="240" w:lineRule="auto"/>
            </w:pPr>
            <w:r>
              <w:rPr>
                <w:rFonts w:ascii="Courier New" w:hAnsi="Courier New" w:eastAsia="Courier New"/>
                <w:b w:val="0"/>
                <w:i w:val="0"/>
                <w:sz w:val="15"/>
              </w:rPr>
              <w:t xml:space="preserve">             [0.3, 1.0, 0.8],</w:t>
            </w:r>
          </w:p>
          <w:p>
            <w:pPr>
              <w:spacing w:after="0" w:line="240" w:lineRule="auto"/>
            </w:pPr>
            <w:r>
              <w:rPr>
                <w:rFonts w:ascii="Courier New" w:hAnsi="Courier New" w:eastAsia="Courier New"/>
                <w:b w:val="0"/>
                <w:i w:val="0"/>
                <w:sz w:val="15"/>
              </w:rPr>
              <w:t xml:space="preserve">             [0.0, 0.1, 1.1]]</w:t>
            </w:r>
          </w:p>
          <w:p>
            <w:pPr>
              <w:spacing w:after="0" w:line="240" w:lineRule="auto"/>
            </w:pPr>
            <w:r>
              <w:rPr>
                <w:rFonts w:ascii="Courier New" w:hAnsi="Courier New" w:eastAsia="Courier New"/>
                <w:b w:val="0"/>
                <w:i w:val="0"/>
                <w:sz w:val="15"/>
              </w:rPr>
              <w:t>s_0 = [0.20, 0.10, 0.05]</w:t>
            </w:r>
          </w:p>
          <w:p>
            <w:pPr>
              <w:spacing w:after="0" w:line="240" w:lineRule="auto"/>
            </w:pPr>
            <w:r>
              <w:rPr>
                <w:rFonts w:ascii="Courier New" w:hAnsi="Courier New" w:eastAsia="Courier New"/>
                <w:b w:val="0"/>
                <w:i w:val="0"/>
                <w:sz w:val="15"/>
              </w:rPr>
              <w:t>s_t = A_fixture @ s_(t-1) + b_fixture</w:t>
            </w:r>
          </w:p>
          <w:p>
            <w:pPr>
              <w:spacing w:after="0" w:line="240" w:lineRule="auto"/>
            </w:pPr>
            <w:r>
              <w:rPr>
                <w:rFonts w:ascii="Courier New" w:hAnsi="Courier New" w:eastAsia="Courier New"/>
                <w:b w:val="0"/>
                <w:i w:val="0"/>
                <w:sz w:val="15"/>
              </w:rPr>
              <w:t>x_t = G_fixture @ s_t</w:t>
            </w:r>
          </w:p>
        </w:tc>
      </w:tr>
    </w:tbl>
    <w:p>
      <w:pPr>
        <w:spacing w:before="80" w:after="40"/>
        <w:jc w:val="left"/>
      </w:pPr>
      <w:r>
        <w:rPr>
          <w:rFonts w:ascii="Times New Roman" w:hAnsi="Times New Roman" w:eastAsia="Times New Roman"/>
          <w:b w:val="0"/>
          <w:i w:val="0"/>
          <w:sz w:val="20"/>
        </w:rPr>
        <w:t>Таблица А.18 - Первые три часа эталонного эпизода</w:t>
      </w:r>
    </w:p>
    <w:tbl>
      <w:tblPr>
        <w:tblStyle w:val="TableGrid"/>
        <w:tblW w:type="auto" w:w="0"/>
        <w:jc w:val="center"/>
        <w:tblLayout w:type="fixed"/>
        <w:tblLook w:firstColumn="1" w:firstRow="1" w:lastColumn="0" w:lastRow="0" w:noHBand="0" w:noVBand="1" w:val="04A0"/>
      </w:tblPr>
      <w:tblGrid>
        <w:gridCol w:w="2163"/>
        <w:gridCol w:w="2163"/>
        <w:gridCol w:w="2163"/>
        <w:gridCol w:w="2163"/>
        <w:gridCol w:w="2163"/>
        <w:gridCol w:w="2163"/>
        <w:gridCol w:w="2163"/>
      </w:tblGrid>
      <w:tr>
        <w:trPr>
          <w:tblHeader w:val="true"/>
        </w:trPr>
        <w:tc>
          <w:tcPr>
            <w:tcW w:type="dxa" w:w="567"/>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Час</w:t>
            </w:r>
          </w:p>
        </w:tc>
        <w:tc>
          <w:tcPr>
            <w:tcW w:type="dxa" w:w="794"/>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I</w:t>
            </w:r>
          </w:p>
        </w:tc>
        <w:tc>
          <w:tcPr>
            <w:tcW w:type="dxa" w:w="794"/>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R</w:t>
            </w:r>
          </w:p>
        </w:tc>
        <w:tc>
          <w:tcPr>
            <w:tcW w:type="dxa" w:w="794"/>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S</w:t>
            </w:r>
          </w:p>
        </w:tc>
        <w:tc>
          <w:tcPr>
            <w:tcW w:type="dxa" w:w="1474"/>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Температура, z</w:t>
            </w:r>
          </w:p>
        </w:tc>
        <w:tc>
          <w:tcPr>
            <w:tcW w:type="dxa" w:w="1247"/>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ЧСС, z</w:t>
            </w:r>
          </w:p>
        </w:tc>
        <w:tc>
          <w:tcPr>
            <w:tcW w:type="dxa" w:w="1474"/>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Снижение MAP, z</w:t>
            </w:r>
          </w:p>
        </w:tc>
      </w:tr>
      <w:tr>
        <w:tc>
          <w:tcPr>
            <w:tcW w:type="dxa" w:w="567"/>
            <w:vAlign w:val="top"/>
            <w:tcMar>
              <w:top w:w="60" w:type="dxa"/>
              <w:start w:w="80" w:type="dxa"/>
              <w:bottom w:w="60" w:type="dxa"/>
              <w:end w:w="80" w:type="dxa"/>
            </w:tcMar>
          </w:tcPr>
          <w:p>
            <w:pPr>
              <w:jc w:val="left"/>
            </w:pPr>
            <w:r/>
            <w:r>
              <w:rPr>
                <w:rFonts w:ascii="Times New Roman" w:hAnsi="Times New Roman" w:eastAsia="Times New Roman"/>
                <w:b w:val="0"/>
                <w:i w:val="0"/>
                <w:sz w:val="16"/>
              </w:rPr>
              <w:t>0</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0,200</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0,100</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0,050</w:t>
            </w:r>
          </w:p>
        </w:tc>
        <w:tc>
          <w:tcPr>
            <w:tcW w:type="dxa" w:w="1474"/>
            <w:vAlign w:val="top"/>
            <w:tcMar>
              <w:top w:w="60" w:type="dxa"/>
              <w:start w:w="80" w:type="dxa"/>
              <w:bottom w:w="60" w:type="dxa"/>
              <w:end w:w="80" w:type="dxa"/>
            </w:tcMar>
          </w:tcPr>
          <w:p>
            <w:pPr>
              <w:jc w:val="left"/>
            </w:pPr>
            <w:r/>
            <w:r>
              <w:rPr>
                <w:rFonts w:ascii="Times New Roman" w:hAnsi="Times New Roman" w:eastAsia="Times New Roman"/>
                <w:b w:val="0"/>
                <w:i w:val="0"/>
                <w:sz w:val="16"/>
              </w:rPr>
              <w:t>0,2800</w:t>
            </w:r>
          </w:p>
        </w:tc>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0,2000</w:t>
            </w:r>
          </w:p>
        </w:tc>
        <w:tc>
          <w:tcPr>
            <w:tcW w:type="dxa" w:w="1474"/>
            <w:vAlign w:val="top"/>
            <w:tcMar>
              <w:top w:w="60" w:type="dxa"/>
              <w:start w:w="80" w:type="dxa"/>
              <w:bottom w:w="60" w:type="dxa"/>
              <w:end w:w="80" w:type="dxa"/>
            </w:tcMar>
          </w:tcPr>
          <w:p>
            <w:pPr>
              <w:jc w:val="left"/>
            </w:pPr>
            <w:r/>
            <w:r>
              <w:rPr>
                <w:rFonts w:ascii="Times New Roman" w:hAnsi="Times New Roman" w:eastAsia="Times New Roman"/>
                <w:b w:val="0"/>
                <w:i w:val="0"/>
                <w:sz w:val="16"/>
              </w:rPr>
              <w:t>0,0650</w:t>
            </w:r>
          </w:p>
        </w:tc>
      </w:tr>
      <w:tr>
        <w:tc>
          <w:tcPr>
            <w:tcW w:type="dxa" w:w="567"/>
            <w:vAlign w:val="top"/>
            <w:tcMar>
              <w:top w:w="60" w:type="dxa"/>
              <w:start w:w="80" w:type="dxa"/>
              <w:bottom w:w="60" w:type="dxa"/>
              <w:end w:w="80" w:type="dxa"/>
            </w:tcMar>
          </w:tcPr>
          <w:p>
            <w:pPr>
              <w:jc w:val="left"/>
            </w:pPr>
            <w:r/>
            <w:r>
              <w:rPr>
                <w:rFonts w:ascii="Times New Roman" w:hAnsi="Times New Roman" w:eastAsia="Times New Roman"/>
                <w:b w:val="0"/>
                <w:i w:val="0"/>
                <w:sz w:val="16"/>
              </w:rPr>
              <w:t>1</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0,240</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0,170</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0,110</w:t>
            </w:r>
          </w:p>
        </w:tc>
        <w:tc>
          <w:tcPr>
            <w:tcW w:type="dxa" w:w="1474"/>
            <w:vAlign w:val="top"/>
            <w:tcMar>
              <w:top w:w="60" w:type="dxa"/>
              <w:start w:w="80" w:type="dxa"/>
              <w:bottom w:w="60" w:type="dxa"/>
              <w:end w:w="80" w:type="dxa"/>
            </w:tcMar>
          </w:tcPr>
          <w:p>
            <w:pPr>
              <w:jc w:val="left"/>
            </w:pPr>
            <w:r/>
            <w:r>
              <w:rPr>
                <w:rFonts w:ascii="Times New Roman" w:hAnsi="Times New Roman" w:eastAsia="Times New Roman"/>
                <w:b w:val="0"/>
                <w:i w:val="0"/>
                <w:sz w:val="16"/>
              </w:rPr>
              <w:t>0,3560</w:t>
            </w:r>
          </w:p>
        </w:tc>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0,3300</w:t>
            </w:r>
          </w:p>
        </w:tc>
        <w:tc>
          <w:tcPr>
            <w:tcW w:type="dxa" w:w="1474"/>
            <w:vAlign w:val="top"/>
            <w:tcMar>
              <w:top w:w="60" w:type="dxa"/>
              <w:start w:w="80" w:type="dxa"/>
              <w:bottom w:w="60" w:type="dxa"/>
              <w:end w:w="80" w:type="dxa"/>
            </w:tcMar>
          </w:tcPr>
          <w:p>
            <w:pPr>
              <w:jc w:val="left"/>
            </w:pPr>
            <w:r/>
            <w:r>
              <w:rPr>
                <w:rFonts w:ascii="Times New Roman" w:hAnsi="Times New Roman" w:eastAsia="Times New Roman"/>
                <w:b w:val="0"/>
                <w:i w:val="0"/>
                <w:sz w:val="16"/>
              </w:rPr>
              <w:t>0,1380</w:t>
            </w:r>
          </w:p>
        </w:tc>
      </w:tr>
      <w:tr>
        <w:tc>
          <w:tcPr>
            <w:tcW w:type="dxa" w:w="567"/>
            <w:vAlign w:val="top"/>
            <w:tcMar>
              <w:top w:w="60" w:type="dxa"/>
              <w:start w:w="80" w:type="dxa"/>
              <w:bottom w:w="60" w:type="dxa"/>
              <w:end w:w="80" w:type="dxa"/>
            </w:tcMar>
          </w:tcPr>
          <w:p>
            <w:pPr>
              <w:jc w:val="left"/>
            </w:pPr>
            <w:r/>
            <w:r>
              <w:rPr>
                <w:rFonts w:ascii="Times New Roman" w:hAnsi="Times New Roman" w:eastAsia="Times New Roman"/>
                <w:b w:val="0"/>
                <w:i w:val="0"/>
                <w:sz w:val="16"/>
              </w:rPr>
              <w:t>2</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0,272</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0,227</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0,167</w:t>
            </w:r>
          </w:p>
        </w:tc>
        <w:tc>
          <w:tcPr>
            <w:tcW w:type="dxa" w:w="1474"/>
            <w:vAlign w:val="top"/>
            <w:tcMar>
              <w:top w:w="60" w:type="dxa"/>
              <w:start w:w="80" w:type="dxa"/>
              <w:bottom w:w="60" w:type="dxa"/>
              <w:end w:w="80" w:type="dxa"/>
            </w:tcMar>
          </w:tcPr>
          <w:p>
            <w:pPr>
              <w:jc w:val="left"/>
            </w:pPr>
            <w:r/>
            <w:r>
              <w:rPr>
                <w:rFonts w:ascii="Times New Roman" w:hAnsi="Times New Roman" w:eastAsia="Times New Roman"/>
                <w:b w:val="0"/>
                <w:i w:val="0"/>
                <w:sz w:val="16"/>
              </w:rPr>
              <w:t>0,4172</w:t>
            </w:r>
          </w:p>
        </w:tc>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0,4422</w:t>
            </w:r>
          </w:p>
        </w:tc>
        <w:tc>
          <w:tcPr>
            <w:tcW w:type="dxa" w:w="1474"/>
            <w:vAlign w:val="top"/>
            <w:tcMar>
              <w:top w:w="60" w:type="dxa"/>
              <w:start w:w="80" w:type="dxa"/>
              <w:bottom w:w="60" w:type="dxa"/>
              <w:end w:w="80" w:type="dxa"/>
            </w:tcMar>
          </w:tcPr>
          <w:p>
            <w:pPr>
              <w:jc w:val="left"/>
            </w:pPr>
            <w:r/>
            <w:r>
              <w:rPr>
                <w:rFonts w:ascii="Times New Roman" w:hAnsi="Times New Roman" w:eastAsia="Times New Roman"/>
                <w:b w:val="0"/>
                <w:i w:val="0"/>
                <w:sz w:val="16"/>
              </w:rPr>
              <w:t>0,2064</w:t>
            </w:r>
          </w:p>
        </w:tc>
      </w:tr>
    </w:tbl>
    <w:p>
      <w:pPr>
        <w:spacing w:after="80" w:line="240" w:lineRule="auto"/>
      </w:pPr>
      <w:r>
        <w:rPr>
          <w:rFonts w:ascii="Times New Roman" w:hAnsi="Times New Roman" w:eastAsia="Times New Roman"/>
          <w:b w:val="0"/>
          <w:i w:val="0"/>
          <w:sz w:val="21"/>
        </w:rPr>
        <w:t>Полное окно содержит 36 часов и сохраняется в reference_pipeline_case.json. Таблица А.18 показывает только первые три строки, чтобы проверочный пример оставался читаемым. Контрольная сумма полного массива values должна совпадать со значением, записанным в fixture_manifest.json.</w:t>
      </w:r>
    </w:p>
    <w:p>
      <w:pPr>
        <w:spacing w:before="80" w:after="40"/>
        <w:jc w:val="left"/>
      </w:pPr>
      <w:r>
        <w:rPr>
          <w:rFonts w:ascii="Times New Roman" w:hAnsi="Times New Roman" w:eastAsia="Times New Roman"/>
          <w:b w:val="0"/>
          <w:i w:val="0"/>
          <w:sz w:val="20"/>
        </w:rPr>
        <w:t>Таблица А.19 - Эталонные активации полносвязных блоков и составной балл слоёв</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gridCol w:w="1892"/>
        <w:gridCol w:w="1892"/>
        <w:gridCol w:w="1892"/>
      </w:tblGrid>
      <w:tr>
        <w:trPr>
          <w:tblHeader w:val="true"/>
        </w:trPr>
        <w:tc>
          <w:tcPr>
            <w:tcW w:type="dxa" w:w="454"/>
            <w:vAlign w:val="center"/>
            <w:shd w:fill="D9EAF7"/>
            <w:tcMar>
              <w:top w:w="60" w:type="dxa"/>
              <w:start w:w="80" w:type="dxa"/>
              <w:bottom w:w="60" w:type="dxa"/>
              <w:end w:w="80" w:type="dxa"/>
            </w:tcMar>
          </w:tcPr>
          <w:p>
            <w:pPr>
              <w:jc w:val="center"/>
            </w:pPr>
            <w:r/>
            <w:r>
              <w:rPr>
                <w:rFonts w:ascii="Times New Roman" w:hAnsi="Times New Roman" w:eastAsia="Times New Roman"/>
                <w:b/>
                <w:i w:val="0"/>
                <w:sz w:val="15"/>
              </w:rPr>
              <w:t>Слой</w:t>
            </w:r>
          </w:p>
        </w:tc>
        <w:tc>
          <w:tcPr>
            <w:tcW w:type="dxa" w:w="2494"/>
            <w:vAlign w:val="center"/>
            <w:shd w:fill="D9EAF7"/>
            <w:tcMar>
              <w:top w:w="60" w:type="dxa"/>
              <w:start w:w="80" w:type="dxa"/>
              <w:bottom w:w="60" w:type="dxa"/>
              <w:end w:w="80" w:type="dxa"/>
            </w:tcMar>
          </w:tcPr>
          <w:p>
            <w:pPr>
              <w:jc w:val="center"/>
            </w:pPr>
            <w:r/>
            <w:r>
              <w:rPr>
                <w:rFonts w:ascii="Times New Roman" w:hAnsi="Times New Roman" w:eastAsia="Times New Roman"/>
                <w:b/>
                <w:i w:val="0"/>
                <w:sz w:val="15"/>
              </w:rPr>
              <w:t>Пуллированная активация a^l</w:t>
            </w:r>
          </w:p>
        </w:tc>
        <w:tc>
          <w:tcPr>
            <w:tcW w:type="dxa" w:w="680"/>
            <w:vAlign w:val="center"/>
            <w:shd w:fill="D9EAF7"/>
            <w:tcMar>
              <w:top w:w="60" w:type="dxa"/>
              <w:start w:w="80" w:type="dxa"/>
              <w:bottom w:w="60" w:type="dxa"/>
              <w:end w:w="80" w:type="dxa"/>
            </w:tcMar>
          </w:tcPr>
          <w:p>
            <w:pPr>
              <w:jc w:val="center"/>
            </w:pPr>
            <w:r/>
            <w:r>
              <w:rPr>
                <w:rFonts w:ascii="Times New Roman" w:hAnsi="Times New Roman" w:eastAsia="Times New Roman"/>
                <w:b/>
                <w:i w:val="0"/>
                <w:sz w:val="15"/>
              </w:rPr>
              <w:t>A(l)</w:t>
            </w:r>
          </w:p>
        </w:tc>
        <w:tc>
          <w:tcPr>
            <w:tcW w:type="dxa" w:w="680"/>
            <w:vAlign w:val="center"/>
            <w:shd w:fill="D9EAF7"/>
            <w:tcMar>
              <w:top w:w="60" w:type="dxa"/>
              <w:start w:w="80" w:type="dxa"/>
              <w:bottom w:w="60" w:type="dxa"/>
              <w:end w:w="80" w:type="dxa"/>
            </w:tcMar>
          </w:tcPr>
          <w:p>
            <w:pPr>
              <w:jc w:val="center"/>
            </w:pPr>
            <w:r/>
            <w:r>
              <w:rPr>
                <w:rFonts w:ascii="Times New Roman" w:hAnsi="Times New Roman" w:eastAsia="Times New Roman"/>
                <w:b/>
                <w:i w:val="0"/>
                <w:sz w:val="15"/>
              </w:rPr>
              <w:t>S(l)</w:t>
            </w:r>
          </w:p>
        </w:tc>
        <w:tc>
          <w:tcPr>
            <w:tcW w:type="dxa" w:w="680"/>
            <w:vAlign w:val="center"/>
            <w:shd w:fill="D9EAF7"/>
            <w:tcMar>
              <w:top w:w="60" w:type="dxa"/>
              <w:start w:w="80" w:type="dxa"/>
              <w:bottom w:w="60" w:type="dxa"/>
              <w:end w:w="80" w:type="dxa"/>
            </w:tcMar>
          </w:tcPr>
          <w:p>
            <w:pPr>
              <w:jc w:val="center"/>
            </w:pPr>
            <w:r/>
            <w:r>
              <w:rPr>
                <w:rFonts w:ascii="Times New Roman" w:hAnsi="Times New Roman" w:eastAsia="Times New Roman"/>
                <w:b/>
                <w:i w:val="0"/>
                <w:sz w:val="15"/>
              </w:rPr>
              <w:t>G(l)</w:t>
            </w:r>
          </w:p>
        </w:tc>
        <w:tc>
          <w:tcPr>
            <w:tcW w:type="dxa" w:w="680"/>
            <w:vAlign w:val="center"/>
            <w:shd w:fill="D9EAF7"/>
            <w:tcMar>
              <w:top w:w="60" w:type="dxa"/>
              <w:start w:w="80" w:type="dxa"/>
              <w:bottom w:w="60" w:type="dxa"/>
              <w:end w:w="80" w:type="dxa"/>
            </w:tcMar>
          </w:tcPr>
          <w:p>
            <w:pPr>
              <w:jc w:val="center"/>
            </w:pPr>
            <w:r/>
            <w:r>
              <w:rPr>
                <w:rFonts w:ascii="Times New Roman" w:hAnsi="Times New Roman" w:eastAsia="Times New Roman"/>
                <w:b/>
                <w:i w:val="0"/>
                <w:sz w:val="15"/>
              </w:rPr>
              <w:t>R(l)</w:t>
            </w:r>
          </w:p>
        </w:tc>
        <w:tc>
          <w:tcPr>
            <w:tcW w:type="dxa" w:w="794"/>
            <w:vAlign w:val="center"/>
            <w:shd w:fill="D9EAF7"/>
            <w:tcMar>
              <w:top w:w="60" w:type="dxa"/>
              <w:start w:w="80" w:type="dxa"/>
              <w:bottom w:w="60" w:type="dxa"/>
              <w:end w:w="80" w:type="dxa"/>
            </w:tcMar>
          </w:tcPr>
          <w:p>
            <w:pPr>
              <w:jc w:val="center"/>
            </w:pPr>
            <w:r/>
            <w:r>
              <w:rPr>
                <w:rFonts w:ascii="Times New Roman" w:hAnsi="Times New Roman" w:eastAsia="Times New Roman"/>
                <w:b/>
                <w:i w:val="0"/>
                <w:sz w:val="15"/>
              </w:rPr>
              <w:t>CLS(l)</w:t>
            </w:r>
          </w:p>
        </w:tc>
        <w:tc>
          <w:tcPr>
            <w:tcW w:type="dxa" w:w="510"/>
            <w:vAlign w:val="center"/>
            <w:shd w:fill="D9EAF7"/>
            <w:tcMar>
              <w:top w:w="60" w:type="dxa"/>
              <w:start w:w="80" w:type="dxa"/>
              <w:bottom w:w="60" w:type="dxa"/>
              <w:end w:w="80" w:type="dxa"/>
            </w:tcMar>
          </w:tcPr>
          <w:p>
            <w:pPr>
              <w:jc w:val="center"/>
            </w:pPr>
            <w:r/>
            <w:r>
              <w:rPr>
                <w:rFonts w:ascii="Times New Roman" w:hAnsi="Times New Roman" w:eastAsia="Times New Roman"/>
                <w:b/>
                <w:i w:val="0"/>
                <w:sz w:val="15"/>
              </w:rPr>
              <w:t>Ранг</w:t>
            </w:r>
          </w:p>
        </w:tc>
      </w:tr>
      <w:tr>
        <w:tc>
          <w:tcPr>
            <w:tcW w:type="dxa" w:w="454"/>
            <w:vAlign w:val="top"/>
            <w:tcMar>
              <w:top w:w="60" w:type="dxa"/>
              <w:start w:w="80" w:type="dxa"/>
              <w:bottom w:w="60" w:type="dxa"/>
              <w:end w:w="80" w:type="dxa"/>
            </w:tcMar>
          </w:tcPr>
          <w:p>
            <w:pPr>
              <w:jc w:val="left"/>
            </w:pPr>
            <w:r/>
            <w:r>
              <w:rPr>
                <w:rFonts w:ascii="Times New Roman" w:hAnsi="Times New Roman" w:eastAsia="Times New Roman"/>
                <w:b w:val="0"/>
                <w:i w:val="0"/>
                <w:sz w:val="15"/>
              </w:rPr>
              <w:t>1</w:t>
            </w:r>
          </w:p>
        </w:tc>
        <w:tc>
          <w:tcPr>
            <w:tcW w:type="dxa" w:w="2494"/>
            <w:vAlign w:val="top"/>
            <w:tcMar>
              <w:top w:w="60" w:type="dxa"/>
              <w:start w:w="80" w:type="dxa"/>
              <w:bottom w:w="60" w:type="dxa"/>
              <w:end w:w="80" w:type="dxa"/>
            </w:tcMar>
          </w:tcPr>
          <w:p>
            <w:pPr>
              <w:jc w:val="left"/>
            </w:pPr>
            <w:r/>
            <w:r>
              <w:rPr>
                <w:rFonts w:ascii="Times New Roman" w:hAnsi="Times New Roman" w:eastAsia="Times New Roman"/>
                <w:b w:val="0"/>
                <w:i w:val="0"/>
                <w:sz w:val="15"/>
              </w:rPr>
              <w:t>[0,40; 0,20; 0,05; 0,10]</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0,80</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0,70</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0,30</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0,90</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5"/>
              </w:rPr>
              <w:t>0,6450</w:t>
            </w:r>
          </w:p>
        </w:tc>
        <w:tc>
          <w:tcPr>
            <w:tcW w:type="dxa" w:w="510"/>
            <w:vAlign w:val="top"/>
            <w:tcMar>
              <w:top w:w="60" w:type="dxa"/>
              <w:start w:w="80" w:type="dxa"/>
              <w:bottom w:w="60" w:type="dxa"/>
              <w:end w:w="80" w:type="dxa"/>
            </w:tcMar>
          </w:tcPr>
          <w:p>
            <w:pPr>
              <w:jc w:val="left"/>
            </w:pPr>
            <w:r/>
            <w:r>
              <w:rPr>
                <w:rFonts w:ascii="Times New Roman" w:hAnsi="Times New Roman" w:eastAsia="Times New Roman"/>
                <w:b w:val="0"/>
                <w:i w:val="0"/>
                <w:sz w:val="15"/>
              </w:rPr>
              <w:t>4</w:t>
            </w:r>
          </w:p>
        </w:tc>
      </w:tr>
      <w:tr>
        <w:tc>
          <w:tcPr>
            <w:tcW w:type="dxa" w:w="454"/>
            <w:vAlign w:val="top"/>
            <w:tcMar>
              <w:top w:w="60" w:type="dxa"/>
              <w:start w:w="80" w:type="dxa"/>
              <w:bottom w:w="60" w:type="dxa"/>
              <w:end w:w="80" w:type="dxa"/>
            </w:tcMar>
          </w:tcPr>
          <w:p>
            <w:pPr>
              <w:jc w:val="left"/>
            </w:pPr>
            <w:r/>
            <w:r>
              <w:rPr>
                <w:rFonts w:ascii="Times New Roman" w:hAnsi="Times New Roman" w:eastAsia="Times New Roman"/>
                <w:b w:val="0"/>
                <w:i w:val="0"/>
                <w:sz w:val="15"/>
              </w:rPr>
              <w:t>2</w:t>
            </w:r>
          </w:p>
        </w:tc>
        <w:tc>
          <w:tcPr>
            <w:tcW w:type="dxa" w:w="2494"/>
            <w:vAlign w:val="top"/>
            <w:tcMar>
              <w:top w:w="60" w:type="dxa"/>
              <w:start w:w="80" w:type="dxa"/>
              <w:bottom w:w="60" w:type="dxa"/>
              <w:end w:w="80" w:type="dxa"/>
            </w:tcMar>
          </w:tcPr>
          <w:p>
            <w:pPr>
              <w:jc w:val="left"/>
            </w:pPr>
            <w:r/>
            <w:r>
              <w:rPr>
                <w:rFonts w:ascii="Times New Roman" w:hAnsi="Times New Roman" w:eastAsia="Times New Roman"/>
                <w:b w:val="0"/>
                <w:i w:val="0"/>
                <w:sz w:val="15"/>
              </w:rPr>
              <w:t>[0,62; 0,18; 0,09; 0,30]</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0,90</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0,65</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0,70</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0,85</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5"/>
              </w:rPr>
              <w:t>0,7825</w:t>
            </w:r>
          </w:p>
        </w:tc>
        <w:tc>
          <w:tcPr>
            <w:tcW w:type="dxa" w:w="510"/>
            <w:vAlign w:val="top"/>
            <w:tcMar>
              <w:top w:w="60" w:type="dxa"/>
              <w:start w:w="80" w:type="dxa"/>
              <w:bottom w:w="60" w:type="dxa"/>
              <w:end w:w="80" w:type="dxa"/>
            </w:tcMar>
          </w:tcPr>
          <w:p>
            <w:pPr>
              <w:jc w:val="left"/>
            </w:pPr>
            <w:r/>
            <w:r>
              <w:rPr>
                <w:rFonts w:ascii="Times New Roman" w:hAnsi="Times New Roman" w:eastAsia="Times New Roman"/>
                <w:b w:val="0"/>
                <w:i w:val="0"/>
                <w:sz w:val="15"/>
              </w:rPr>
              <w:t>2</w:t>
            </w:r>
          </w:p>
        </w:tc>
      </w:tr>
      <w:tr>
        <w:tc>
          <w:tcPr>
            <w:tcW w:type="dxa" w:w="454"/>
            <w:vAlign w:val="top"/>
            <w:tcMar>
              <w:top w:w="60" w:type="dxa"/>
              <w:start w:w="80" w:type="dxa"/>
              <w:bottom w:w="60" w:type="dxa"/>
              <w:end w:w="80" w:type="dxa"/>
            </w:tcMar>
          </w:tcPr>
          <w:p>
            <w:pPr>
              <w:jc w:val="left"/>
            </w:pPr>
            <w:r/>
            <w:r>
              <w:rPr>
                <w:rFonts w:ascii="Times New Roman" w:hAnsi="Times New Roman" w:eastAsia="Times New Roman"/>
                <w:b w:val="0"/>
                <w:i w:val="0"/>
                <w:sz w:val="15"/>
              </w:rPr>
              <w:t>3</w:t>
            </w:r>
          </w:p>
        </w:tc>
        <w:tc>
          <w:tcPr>
            <w:tcW w:type="dxa" w:w="2494"/>
            <w:vAlign w:val="top"/>
            <w:tcMar>
              <w:top w:w="60" w:type="dxa"/>
              <w:start w:w="80" w:type="dxa"/>
              <w:bottom w:w="60" w:type="dxa"/>
              <w:end w:w="80" w:type="dxa"/>
            </w:tcMar>
          </w:tcPr>
          <w:p>
            <w:pPr>
              <w:jc w:val="left"/>
            </w:pPr>
            <w:r/>
            <w:r>
              <w:rPr>
                <w:rFonts w:ascii="Times New Roman" w:hAnsi="Times New Roman" w:eastAsia="Times New Roman"/>
                <w:b w:val="0"/>
                <w:i w:val="0"/>
                <w:sz w:val="15"/>
              </w:rPr>
              <w:t>[0,21; 0,73; 0,31; 0,12]</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0,75</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0,80</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0,90</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0,80</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5"/>
              </w:rPr>
              <w:t>0,8125</w:t>
            </w:r>
          </w:p>
        </w:tc>
        <w:tc>
          <w:tcPr>
            <w:tcW w:type="dxa" w:w="510"/>
            <w:vAlign w:val="top"/>
            <w:tcMar>
              <w:top w:w="60" w:type="dxa"/>
              <w:start w:w="80" w:type="dxa"/>
              <w:bottom w:w="60" w:type="dxa"/>
              <w:end w:w="80" w:type="dxa"/>
            </w:tcMar>
          </w:tcPr>
          <w:p>
            <w:pPr>
              <w:jc w:val="left"/>
            </w:pPr>
            <w:r/>
            <w:r>
              <w:rPr>
                <w:rFonts w:ascii="Times New Roman" w:hAnsi="Times New Roman" w:eastAsia="Times New Roman"/>
                <w:b w:val="0"/>
                <w:i w:val="0"/>
                <w:sz w:val="15"/>
              </w:rPr>
              <w:t>1</w:t>
            </w:r>
          </w:p>
        </w:tc>
      </w:tr>
      <w:tr>
        <w:tc>
          <w:tcPr>
            <w:tcW w:type="dxa" w:w="454"/>
            <w:vAlign w:val="top"/>
            <w:tcMar>
              <w:top w:w="60" w:type="dxa"/>
              <w:start w:w="80" w:type="dxa"/>
              <w:bottom w:w="60" w:type="dxa"/>
              <w:end w:w="80" w:type="dxa"/>
            </w:tcMar>
          </w:tcPr>
          <w:p>
            <w:pPr>
              <w:jc w:val="left"/>
            </w:pPr>
            <w:r/>
            <w:r>
              <w:rPr>
                <w:rFonts w:ascii="Times New Roman" w:hAnsi="Times New Roman" w:eastAsia="Times New Roman"/>
                <w:b w:val="0"/>
                <w:i w:val="0"/>
                <w:sz w:val="15"/>
              </w:rPr>
              <w:t>4</w:t>
            </w:r>
          </w:p>
        </w:tc>
        <w:tc>
          <w:tcPr>
            <w:tcW w:type="dxa" w:w="2494"/>
            <w:vAlign w:val="top"/>
            <w:tcMar>
              <w:top w:w="60" w:type="dxa"/>
              <w:start w:w="80" w:type="dxa"/>
              <w:bottom w:w="60" w:type="dxa"/>
              <w:end w:w="80" w:type="dxa"/>
            </w:tcMar>
          </w:tcPr>
          <w:p>
            <w:pPr>
              <w:jc w:val="left"/>
            </w:pPr>
            <w:r/>
            <w:r>
              <w:rPr>
                <w:rFonts w:ascii="Times New Roman" w:hAnsi="Times New Roman" w:eastAsia="Times New Roman"/>
                <w:b w:val="0"/>
                <w:i w:val="0"/>
                <w:sz w:val="15"/>
              </w:rPr>
              <w:t>[0,10; 0,28; 0,81; 0,06]</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0,60</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0,55</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0,85</w:t>
            </w:r>
          </w:p>
        </w:tc>
        <w:tc>
          <w:tcPr>
            <w:tcW w:type="dxa" w:w="680"/>
            <w:vAlign w:val="top"/>
            <w:tcMar>
              <w:top w:w="60" w:type="dxa"/>
              <w:start w:w="80" w:type="dxa"/>
              <w:bottom w:w="60" w:type="dxa"/>
              <w:end w:w="80" w:type="dxa"/>
            </w:tcMar>
          </w:tcPr>
          <w:p>
            <w:pPr>
              <w:jc w:val="left"/>
            </w:pPr>
            <w:r/>
            <w:r>
              <w:rPr>
                <w:rFonts w:ascii="Times New Roman" w:hAnsi="Times New Roman" w:eastAsia="Times New Roman"/>
                <w:b w:val="0"/>
                <w:i w:val="0"/>
                <w:sz w:val="15"/>
              </w:rPr>
              <w:t>0,70</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5"/>
              </w:rPr>
              <w:t>0,6800</w:t>
            </w:r>
          </w:p>
        </w:tc>
        <w:tc>
          <w:tcPr>
            <w:tcW w:type="dxa" w:w="510"/>
            <w:vAlign w:val="top"/>
            <w:tcMar>
              <w:top w:w="60" w:type="dxa"/>
              <w:start w:w="80" w:type="dxa"/>
              <w:bottom w:w="60" w:type="dxa"/>
              <w:end w:w="80" w:type="dxa"/>
            </w:tcMar>
          </w:tcPr>
          <w:p>
            <w:pPr>
              <w:jc w:val="left"/>
            </w:pPr>
            <w:r/>
            <w:r>
              <w:rPr>
                <w:rFonts w:ascii="Times New Roman" w:hAnsi="Times New Roman" w:eastAsia="Times New Roman"/>
                <w:b w:val="0"/>
                <w:i w:val="0"/>
                <w:sz w:val="15"/>
              </w:rPr>
              <w:t>3</w:t>
            </w:r>
          </w:p>
        </w:tc>
      </w:tr>
    </w:tbl>
    <w:p>
      <w:pPr>
        <w:spacing w:after="80" w:line="240" w:lineRule="auto"/>
      </w:pPr>
      <w:r>
        <w:rPr>
          <w:rFonts w:ascii="Times New Roman" w:hAnsi="Times New Roman" w:eastAsia="Times New Roman"/>
          <w:b w:val="0"/>
          <w:i w:val="0"/>
          <w:sz w:val="21"/>
        </w:rPr>
        <w:t>Компоненты таблицы А.19 уже приведены к диапазону от нуля до единицы. При весах 0,35; 0,20; 0,30 и 0,15 выбранными слоями становятся 2, 3 и 4. Порядок ранжирования равен [3, 2, 4, 1], а перед построением графа выбранное множество сортируется по глубине и сохраняется как [2, 3, 4].</w:t>
      </w:r>
    </w:p>
    <w:p>
      <w:pPr>
        <w:spacing w:before="80" w:after="40"/>
        <w:jc w:val="left"/>
      </w:pPr>
      <w:r>
        <w:rPr>
          <w:rFonts w:ascii="Times New Roman" w:hAnsi="Times New Roman" w:eastAsia="Times New Roman"/>
          <w:b w:val="0"/>
          <w:i w:val="0"/>
          <w:sz w:val="20"/>
        </w:rPr>
        <w:t>Таблица А.20 - Пять признаков SCTC в эталонном примере</w:t>
      </w:r>
    </w:p>
    <w:tbl>
      <w:tblPr>
        <w:tblStyle w:val="TableGrid"/>
        <w:tblW w:type="auto" w:w="0"/>
        <w:jc w:val="center"/>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1247"/>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Слой и признак</w:t>
            </w:r>
          </w:p>
        </w:tc>
        <w:tc>
          <w:tcPr>
            <w:tcW w:type="dxa" w:w="907"/>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Активация</w:t>
            </w:r>
          </w:p>
        </w:tc>
        <w:tc>
          <w:tcPr>
            <w:tcW w:type="dxa" w:w="907"/>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Поддержка</w:t>
            </w:r>
          </w:p>
        </w:tc>
        <w:tc>
          <w:tcPr>
            <w:tcW w:type="dxa" w:w="1247"/>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Наибольшая связь</w:t>
            </w:r>
          </w:p>
        </w:tc>
        <w:tc>
          <w:tcPr>
            <w:tcW w:type="dxa" w:w="964"/>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Корреляция</w:t>
            </w:r>
          </w:p>
        </w:tc>
        <w:tc>
          <w:tcPr>
            <w:tcW w:type="dxa" w:w="2381"/>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Роль</w:t>
            </w:r>
          </w:p>
        </w:tc>
      </w:tr>
      <w:tr>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(2, 7)</w:t>
            </w:r>
          </w:p>
        </w:tc>
        <w:tc>
          <w:tcPr>
            <w:tcW w:type="dxa" w:w="907"/>
            <w:vAlign w:val="top"/>
            <w:tcMar>
              <w:top w:w="60" w:type="dxa"/>
              <w:start w:w="80" w:type="dxa"/>
              <w:bottom w:w="60" w:type="dxa"/>
              <w:end w:w="80" w:type="dxa"/>
            </w:tcMar>
          </w:tcPr>
          <w:p>
            <w:pPr>
              <w:jc w:val="left"/>
            </w:pPr>
            <w:r/>
            <w:r>
              <w:rPr>
                <w:rFonts w:ascii="Times New Roman" w:hAnsi="Times New Roman" w:eastAsia="Times New Roman"/>
                <w:b w:val="0"/>
                <w:i w:val="0"/>
                <w:sz w:val="16"/>
              </w:rPr>
              <w:t>0,79</w:t>
            </w:r>
          </w:p>
        </w:tc>
        <w:tc>
          <w:tcPr>
            <w:tcW w:type="dxa" w:w="907"/>
            <w:vAlign w:val="top"/>
            <w:tcMar>
              <w:top w:w="60" w:type="dxa"/>
              <w:start w:w="80" w:type="dxa"/>
              <w:bottom w:w="60" w:type="dxa"/>
              <w:end w:w="80" w:type="dxa"/>
            </w:tcMar>
          </w:tcPr>
          <w:p>
            <w:pPr>
              <w:jc w:val="left"/>
            </w:pPr>
            <w:r/>
            <w:r>
              <w:rPr>
                <w:rFonts w:ascii="Times New Roman" w:hAnsi="Times New Roman" w:eastAsia="Times New Roman"/>
                <w:b w:val="0"/>
                <w:i w:val="0"/>
                <w:sz w:val="16"/>
              </w:rPr>
              <w:t>0,18</w:t>
            </w:r>
          </w:p>
        </w:tc>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I</w:t>
            </w:r>
          </w:p>
        </w:tc>
        <w:tc>
          <w:tcPr>
            <w:tcW w:type="dxa" w:w="964"/>
            <w:vAlign w:val="top"/>
            <w:tcMar>
              <w:top w:w="60" w:type="dxa"/>
              <w:start w:w="80" w:type="dxa"/>
              <w:bottom w:w="60" w:type="dxa"/>
              <w:end w:w="80" w:type="dxa"/>
            </w:tcMar>
          </w:tcPr>
          <w:p>
            <w:pPr>
              <w:jc w:val="left"/>
            </w:pPr>
            <w:r/>
            <w:r>
              <w:rPr>
                <w:rFonts w:ascii="Times New Roman" w:hAnsi="Times New Roman" w:eastAsia="Times New Roman"/>
                <w:b w:val="0"/>
                <w:i w:val="0"/>
                <w:sz w:val="16"/>
              </w:rPr>
              <w:t>0,91</w:t>
            </w:r>
          </w:p>
        </w:tc>
        <w:tc>
          <w:tcPr>
            <w:tcW w:type="dxa" w:w="2381"/>
            <w:vAlign w:val="top"/>
            <w:tcMar>
              <w:top w:w="60" w:type="dxa"/>
              <w:start w:w="80" w:type="dxa"/>
              <w:bottom w:w="60" w:type="dxa"/>
              <w:end w:w="80" w:type="dxa"/>
            </w:tcMar>
          </w:tcPr>
          <w:p>
            <w:pPr>
              <w:jc w:val="left"/>
            </w:pPr>
            <w:r/>
            <w:r>
              <w:rPr>
                <w:rFonts w:ascii="Times New Roman" w:hAnsi="Times New Roman" w:eastAsia="Times New Roman"/>
                <w:b w:val="0"/>
                <w:i w:val="0"/>
                <w:sz w:val="16"/>
              </w:rPr>
              <w:t>начало цепи</w:t>
            </w:r>
          </w:p>
        </w:tc>
      </w:tr>
      <w:tr>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(3, 12)</w:t>
            </w:r>
          </w:p>
        </w:tc>
        <w:tc>
          <w:tcPr>
            <w:tcW w:type="dxa" w:w="907"/>
            <w:vAlign w:val="top"/>
            <w:tcMar>
              <w:top w:w="60" w:type="dxa"/>
              <w:start w:w="80" w:type="dxa"/>
              <w:bottom w:w="60" w:type="dxa"/>
              <w:end w:w="80" w:type="dxa"/>
            </w:tcMar>
          </w:tcPr>
          <w:p>
            <w:pPr>
              <w:jc w:val="left"/>
            </w:pPr>
            <w:r/>
            <w:r>
              <w:rPr>
                <w:rFonts w:ascii="Times New Roman" w:hAnsi="Times New Roman" w:eastAsia="Times New Roman"/>
                <w:b w:val="0"/>
                <w:i w:val="0"/>
                <w:sz w:val="16"/>
              </w:rPr>
              <w:t>0,74</w:t>
            </w:r>
          </w:p>
        </w:tc>
        <w:tc>
          <w:tcPr>
            <w:tcW w:type="dxa" w:w="907"/>
            <w:vAlign w:val="top"/>
            <w:tcMar>
              <w:top w:w="60" w:type="dxa"/>
              <w:start w:w="80" w:type="dxa"/>
              <w:bottom w:w="60" w:type="dxa"/>
              <w:end w:w="80" w:type="dxa"/>
            </w:tcMar>
          </w:tcPr>
          <w:p>
            <w:pPr>
              <w:jc w:val="left"/>
            </w:pPr>
            <w:r/>
            <w:r>
              <w:rPr>
                <w:rFonts w:ascii="Times New Roman" w:hAnsi="Times New Roman" w:eastAsia="Times New Roman"/>
                <w:b w:val="0"/>
                <w:i w:val="0"/>
                <w:sz w:val="16"/>
              </w:rPr>
              <w:t>0,16</w:t>
            </w:r>
          </w:p>
        </w:tc>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R</w:t>
            </w:r>
          </w:p>
        </w:tc>
        <w:tc>
          <w:tcPr>
            <w:tcW w:type="dxa" w:w="964"/>
            <w:vAlign w:val="top"/>
            <w:tcMar>
              <w:top w:w="60" w:type="dxa"/>
              <w:start w:w="80" w:type="dxa"/>
              <w:bottom w:w="60" w:type="dxa"/>
              <w:end w:w="80" w:type="dxa"/>
            </w:tcMar>
          </w:tcPr>
          <w:p>
            <w:pPr>
              <w:jc w:val="left"/>
            </w:pPr>
            <w:r/>
            <w:r>
              <w:rPr>
                <w:rFonts w:ascii="Times New Roman" w:hAnsi="Times New Roman" w:eastAsia="Times New Roman"/>
                <w:b w:val="0"/>
                <w:i w:val="0"/>
                <w:sz w:val="16"/>
              </w:rPr>
              <w:t>0,88</w:t>
            </w:r>
          </w:p>
        </w:tc>
        <w:tc>
          <w:tcPr>
            <w:tcW w:type="dxa" w:w="2381"/>
            <w:vAlign w:val="top"/>
            <w:tcMar>
              <w:top w:w="60" w:type="dxa"/>
              <w:start w:w="80" w:type="dxa"/>
              <w:bottom w:w="60" w:type="dxa"/>
              <w:end w:w="80" w:type="dxa"/>
            </w:tcMar>
          </w:tcPr>
          <w:p>
            <w:pPr>
              <w:jc w:val="left"/>
            </w:pPr>
            <w:r/>
            <w:r>
              <w:rPr>
                <w:rFonts w:ascii="Times New Roman" w:hAnsi="Times New Roman" w:eastAsia="Times New Roman"/>
                <w:b w:val="0"/>
                <w:i w:val="0"/>
                <w:sz w:val="16"/>
              </w:rPr>
              <w:t>средний узел</w:t>
            </w:r>
          </w:p>
        </w:tc>
      </w:tr>
      <w:tr>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(4, 3)</w:t>
            </w:r>
          </w:p>
        </w:tc>
        <w:tc>
          <w:tcPr>
            <w:tcW w:type="dxa" w:w="907"/>
            <w:vAlign w:val="top"/>
            <w:tcMar>
              <w:top w:w="60" w:type="dxa"/>
              <w:start w:w="80" w:type="dxa"/>
              <w:bottom w:w="60" w:type="dxa"/>
              <w:end w:w="80" w:type="dxa"/>
            </w:tcMar>
          </w:tcPr>
          <w:p>
            <w:pPr>
              <w:jc w:val="left"/>
            </w:pPr>
            <w:r/>
            <w:r>
              <w:rPr>
                <w:rFonts w:ascii="Times New Roman" w:hAnsi="Times New Roman" w:eastAsia="Times New Roman"/>
                <w:b w:val="0"/>
                <w:i w:val="0"/>
                <w:sz w:val="16"/>
              </w:rPr>
              <w:t>0,69</w:t>
            </w:r>
          </w:p>
        </w:tc>
        <w:tc>
          <w:tcPr>
            <w:tcW w:type="dxa" w:w="907"/>
            <w:vAlign w:val="top"/>
            <w:tcMar>
              <w:top w:w="60" w:type="dxa"/>
              <w:start w:w="80" w:type="dxa"/>
              <w:bottom w:w="60" w:type="dxa"/>
              <w:end w:w="80" w:type="dxa"/>
            </w:tcMar>
          </w:tcPr>
          <w:p>
            <w:pPr>
              <w:jc w:val="left"/>
            </w:pPr>
            <w:r/>
            <w:r>
              <w:rPr>
                <w:rFonts w:ascii="Times New Roman" w:hAnsi="Times New Roman" w:eastAsia="Times New Roman"/>
                <w:b w:val="0"/>
                <w:i w:val="0"/>
                <w:sz w:val="16"/>
              </w:rPr>
              <w:t>0,12</w:t>
            </w:r>
          </w:p>
        </w:tc>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S</w:t>
            </w:r>
          </w:p>
        </w:tc>
        <w:tc>
          <w:tcPr>
            <w:tcW w:type="dxa" w:w="964"/>
            <w:vAlign w:val="top"/>
            <w:tcMar>
              <w:top w:w="60" w:type="dxa"/>
              <w:start w:w="80" w:type="dxa"/>
              <w:bottom w:w="60" w:type="dxa"/>
              <w:end w:w="80" w:type="dxa"/>
            </w:tcMar>
          </w:tcPr>
          <w:p>
            <w:pPr>
              <w:jc w:val="left"/>
            </w:pPr>
            <w:r/>
            <w:r>
              <w:rPr>
                <w:rFonts w:ascii="Times New Roman" w:hAnsi="Times New Roman" w:eastAsia="Times New Roman"/>
                <w:b w:val="0"/>
                <w:i w:val="0"/>
                <w:sz w:val="16"/>
              </w:rPr>
              <w:t>0,90</w:t>
            </w:r>
          </w:p>
        </w:tc>
        <w:tc>
          <w:tcPr>
            <w:tcW w:type="dxa" w:w="2381"/>
            <w:vAlign w:val="top"/>
            <w:tcMar>
              <w:top w:w="60" w:type="dxa"/>
              <w:start w:w="80" w:type="dxa"/>
              <w:bottom w:w="60" w:type="dxa"/>
              <w:end w:w="80" w:type="dxa"/>
            </w:tcMar>
          </w:tcPr>
          <w:p>
            <w:pPr>
              <w:jc w:val="left"/>
            </w:pPr>
            <w:r/>
            <w:r>
              <w:rPr>
                <w:rFonts w:ascii="Times New Roman" w:hAnsi="Times New Roman" w:eastAsia="Times New Roman"/>
                <w:b w:val="0"/>
                <w:i w:val="0"/>
                <w:sz w:val="16"/>
              </w:rPr>
              <w:t>конечный узел</w:t>
            </w:r>
          </w:p>
        </w:tc>
      </w:tr>
      <w:tr>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(3, 4)</w:t>
            </w:r>
          </w:p>
        </w:tc>
        <w:tc>
          <w:tcPr>
            <w:tcW w:type="dxa" w:w="907"/>
            <w:vAlign w:val="top"/>
            <w:tcMar>
              <w:top w:w="60" w:type="dxa"/>
              <w:start w:w="80" w:type="dxa"/>
              <w:bottom w:w="60" w:type="dxa"/>
              <w:end w:w="80" w:type="dxa"/>
            </w:tcMar>
          </w:tcPr>
          <w:p>
            <w:pPr>
              <w:jc w:val="left"/>
            </w:pPr>
            <w:r/>
            <w:r>
              <w:rPr>
                <w:rFonts w:ascii="Times New Roman" w:hAnsi="Times New Roman" w:eastAsia="Times New Roman"/>
                <w:b w:val="0"/>
                <w:i w:val="0"/>
                <w:sz w:val="16"/>
              </w:rPr>
              <w:t>0,33</w:t>
            </w:r>
          </w:p>
        </w:tc>
        <w:tc>
          <w:tcPr>
            <w:tcW w:type="dxa" w:w="907"/>
            <w:vAlign w:val="top"/>
            <w:tcMar>
              <w:top w:w="60" w:type="dxa"/>
              <w:start w:w="80" w:type="dxa"/>
              <w:bottom w:w="60" w:type="dxa"/>
              <w:end w:w="80" w:type="dxa"/>
            </w:tcMar>
          </w:tcPr>
          <w:p>
            <w:pPr>
              <w:jc w:val="left"/>
            </w:pPr>
            <w:r/>
            <w:r>
              <w:rPr>
                <w:rFonts w:ascii="Times New Roman" w:hAnsi="Times New Roman" w:eastAsia="Times New Roman"/>
                <w:b w:val="0"/>
                <w:i w:val="0"/>
                <w:sz w:val="16"/>
              </w:rPr>
              <w:t>0,22</w:t>
            </w:r>
          </w:p>
        </w:tc>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I</w:t>
            </w:r>
          </w:p>
        </w:tc>
        <w:tc>
          <w:tcPr>
            <w:tcW w:type="dxa" w:w="964"/>
            <w:vAlign w:val="top"/>
            <w:tcMar>
              <w:top w:w="60" w:type="dxa"/>
              <w:start w:w="80" w:type="dxa"/>
              <w:bottom w:w="60" w:type="dxa"/>
              <w:end w:w="80" w:type="dxa"/>
            </w:tcMar>
          </w:tcPr>
          <w:p>
            <w:pPr>
              <w:jc w:val="left"/>
            </w:pPr>
            <w:r/>
            <w:r>
              <w:rPr>
                <w:rFonts w:ascii="Times New Roman" w:hAnsi="Times New Roman" w:eastAsia="Times New Roman"/>
                <w:b w:val="0"/>
                <w:i w:val="0"/>
                <w:sz w:val="16"/>
              </w:rPr>
              <w:t>0,38</w:t>
            </w:r>
          </w:p>
        </w:tc>
        <w:tc>
          <w:tcPr>
            <w:tcW w:type="dxa" w:w="2381"/>
            <w:vAlign w:val="top"/>
            <w:tcMar>
              <w:top w:w="60" w:type="dxa"/>
              <w:start w:w="80" w:type="dxa"/>
              <w:bottom w:w="60" w:type="dxa"/>
              <w:end w:w="80" w:type="dxa"/>
            </w:tcMar>
          </w:tcPr>
          <w:p>
            <w:pPr>
              <w:jc w:val="left"/>
            </w:pPr>
            <w:r/>
            <w:r>
              <w:rPr>
                <w:rFonts w:ascii="Times New Roman" w:hAnsi="Times New Roman" w:eastAsia="Times New Roman"/>
                <w:b w:val="0"/>
                <w:i w:val="0"/>
                <w:sz w:val="16"/>
              </w:rPr>
              <w:t>контрольный признак</w:t>
            </w:r>
          </w:p>
        </w:tc>
      </w:tr>
      <w:tr>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(4, 9)</w:t>
            </w:r>
          </w:p>
        </w:tc>
        <w:tc>
          <w:tcPr>
            <w:tcW w:type="dxa" w:w="907"/>
            <w:vAlign w:val="top"/>
            <w:tcMar>
              <w:top w:w="60" w:type="dxa"/>
              <w:start w:w="80" w:type="dxa"/>
              <w:bottom w:w="60" w:type="dxa"/>
              <w:end w:w="80" w:type="dxa"/>
            </w:tcMar>
          </w:tcPr>
          <w:p>
            <w:pPr>
              <w:jc w:val="left"/>
            </w:pPr>
            <w:r/>
            <w:r>
              <w:rPr>
                <w:rFonts w:ascii="Times New Roman" w:hAnsi="Times New Roman" w:eastAsia="Times New Roman"/>
                <w:b w:val="0"/>
                <w:i w:val="0"/>
                <w:sz w:val="16"/>
              </w:rPr>
              <w:t>0,28</w:t>
            </w:r>
          </w:p>
        </w:tc>
        <w:tc>
          <w:tcPr>
            <w:tcW w:type="dxa" w:w="907"/>
            <w:vAlign w:val="top"/>
            <w:tcMar>
              <w:top w:w="60" w:type="dxa"/>
              <w:start w:w="80" w:type="dxa"/>
              <w:bottom w:w="60" w:type="dxa"/>
              <w:end w:w="80" w:type="dxa"/>
            </w:tcMar>
          </w:tcPr>
          <w:p>
            <w:pPr>
              <w:jc w:val="left"/>
            </w:pPr>
            <w:r/>
            <w:r>
              <w:rPr>
                <w:rFonts w:ascii="Times New Roman" w:hAnsi="Times New Roman" w:eastAsia="Times New Roman"/>
                <w:b w:val="0"/>
                <w:i w:val="0"/>
                <w:sz w:val="16"/>
              </w:rPr>
              <w:t>0,09</w:t>
            </w:r>
          </w:p>
        </w:tc>
        <w:tc>
          <w:tcPr>
            <w:tcW w:type="dxa" w:w="1247"/>
            <w:vAlign w:val="top"/>
            <w:tcMar>
              <w:top w:w="60" w:type="dxa"/>
              <w:start w:w="80" w:type="dxa"/>
              <w:bottom w:w="60" w:type="dxa"/>
              <w:end w:w="80" w:type="dxa"/>
            </w:tcMar>
          </w:tcPr>
          <w:p>
            <w:pPr>
              <w:jc w:val="left"/>
            </w:pPr>
            <w:r/>
            <w:r>
              <w:rPr>
                <w:rFonts w:ascii="Times New Roman" w:hAnsi="Times New Roman" w:eastAsia="Times New Roman"/>
                <w:b w:val="0"/>
                <w:i w:val="0"/>
                <w:sz w:val="16"/>
              </w:rPr>
              <w:t>S</w:t>
            </w:r>
          </w:p>
        </w:tc>
        <w:tc>
          <w:tcPr>
            <w:tcW w:type="dxa" w:w="964"/>
            <w:vAlign w:val="top"/>
            <w:tcMar>
              <w:top w:w="60" w:type="dxa"/>
              <w:start w:w="80" w:type="dxa"/>
              <w:bottom w:w="60" w:type="dxa"/>
              <w:end w:w="80" w:type="dxa"/>
            </w:tcMar>
          </w:tcPr>
          <w:p>
            <w:pPr>
              <w:jc w:val="left"/>
            </w:pPr>
            <w:r/>
            <w:r>
              <w:rPr>
                <w:rFonts w:ascii="Times New Roman" w:hAnsi="Times New Roman" w:eastAsia="Times New Roman"/>
                <w:b w:val="0"/>
                <w:i w:val="0"/>
                <w:sz w:val="16"/>
              </w:rPr>
              <w:t>0,41</w:t>
            </w:r>
          </w:p>
        </w:tc>
        <w:tc>
          <w:tcPr>
            <w:tcW w:type="dxa" w:w="2381"/>
            <w:vAlign w:val="top"/>
            <w:tcMar>
              <w:top w:w="60" w:type="dxa"/>
              <w:start w:w="80" w:type="dxa"/>
              <w:bottom w:w="60" w:type="dxa"/>
              <w:end w:w="80" w:type="dxa"/>
            </w:tcMar>
          </w:tcPr>
          <w:p>
            <w:pPr>
              <w:jc w:val="left"/>
            </w:pPr>
            <w:r/>
            <w:r>
              <w:rPr>
                <w:rFonts w:ascii="Times New Roman" w:hAnsi="Times New Roman" w:eastAsia="Times New Roman"/>
                <w:b w:val="0"/>
                <w:i w:val="0"/>
                <w:sz w:val="16"/>
              </w:rPr>
              <w:t>контрольный признак</w:t>
            </w:r>
          </w:p>
        </w:tc>
      </w:tr>
    </w:tbl>
    <w:p>
      <w:pPr>
        <w:spacing w:before="80" w:after="40"/>
        <w:jc w:val="left"/>
      </w:pPr>
      <w:r>
        <w:rPr>
          <w:rFonts w:ascii="Times New Roman" w:hAnsi="Times New Roman" w:eastAsia="Times New Roman"/>
          <w:b w:val="0"/>
          <w:i w:val="0"/>
          <w:sz w:val="20"/>
        </w:rPr>
        <w:t>Таблица А.21 - Кандидатные и принятые рёбра эталонного графа</w:t>
      </w:r>
    </w:p>
    <w:tbl>
      <w:tblPr>
        <w:tblStyle w:val="TableGrid"/>
        <w:tblW w:type="auto" w:w="0"/>
        <w:jc w:val="center"/>
        <w:tblLayout w:type="fixed"/>
        <w:tblLook w:firstColumn="1" w:firstRow="1" w:lastColumn="0" w:lastRow="0" w:noHBand="0" w:noVBand="1" w:val="04A0"/>
      </w:tblPr>
      <w:tblGrid>
        <w:gridCol w:w="2523"/>
        <w:gridCol w:w="2523"/>
        <w:gridCol w:w="2523"/>
        <w:gridCol w:w="2523"/>
        <w:gridCol w:w="2523"/>
        <w:gridCol w:w="2523"/>
      </w:tblGrid>
      <w:tr>
        <w:trPr>
          <w:tblHeader w:val="true"/>
        </w:trPr>
        <w:tc>
          <w:tcPr>
            <w:tcW w:type="dxa" w:w="2154"/>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Ребро</w:t>
            </w:r>
          </w:p>
        </w:tc>
        <w:tc>
          <w:tcPr>
            <w:tcW w:type="dxa" w:w="1134"/>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Ассоциация</w:t>
            </w:r>
          </w:p>
        </w:tc>
        <w:tc>
          <w:tcPr>
            <w:tcW w:type="dxa" w:w="794"/>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DR</w:t>
            </w:r>
          </w:p>
        </w:tc>
        <w:tc>
          <w:tcPr>
            <w:tcW w:type="dxa" w:w="737"/>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p</w:t>
            </w:r>
          </w:p>
        </w:tc>
        <w:tc>
          <w:tcPr>
            <w:tcW w:type="dxa" w:w="794"/>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FDR</w:t>
            </w:r>
          </w:p>
        </w:tc>
        <w:tc>
          <w:tcPr>
            <w:tcW w:type="dxa" w:w="1361"/>
            <w:vAlign w:val="center"/>
            <w:shd w:fill="D9EAF7"/>
            <w:tcMar>
              <w:top w:w="60" w:type="dxa"/>
              <w:start w:w="80" w:type="dxa"/>
              <w:bottom w:w="60" w:type="dxa"/>
              <w:end w:w="80" w:type="dxa"/>
            </w:tcMar>
          </w:tcPr>
          <w:p>
            <w:pPr>
              <w:jc w:val="center"/>
            </w:pPr>
            <w:r/>
            <w:r>
              <w:rPr>
                <w:rFonts w:ascii="Times New Roman" w:hAnsi="Times New Roman" w:eastAsia="Times New Roman"/>
                <w:b/>
                <w:i w:val="0"/>
                <w:sz w:val="16"/>
              </w:rPr>
              <w:t>Решение</w:t>
            </w:r>
          </w:p>
        </w:tc>
      </w:tr>
      <w:tr>
        <w:tc>
          <w:tcPr>
            <w:tcW w:type="dxa" w:w="2154"/>
            <w:vAlign w:val="top"/>
            <w:tcMar>
              <w:top w:w="60" w:type="dxa"/>
              <w:start w:w="80" w:type="dxa"/>
              <w:bottom w:w="60" w:type="dxa"/>
              <w:end w:w="80" w:type="dxa"/>
            </w:tcMar>
          </w:tcPr>
          <w:p>
            <w:pPr>
              <w:jc w:val="left"/>
            </w:pPr>
            <w:r/>
            <w:r>
              <w:rPr>
                <w:rFonts w:ascii="Times New Roman" w:hAnsi="Times New Roman" w:eastAsia="Times New Roman"/>
                <w:b w:val="0"/>
                <w:i w:val="0"/>
                <w:sz w:val="16"/>
              </w:rPr>
              <w:t>(2,7) -&gt; (3,12)</w:t>
            </w:r>
          </w:p>
        </w:tc>
        <w:tc>
          <w:tcPr>
            <w:tcW w:type="dxa" w:w="1134"/>
            <w:vAlign w:val="top"/>
            <w:tcMar>
              <w:top w:w="60" w:type="dxa"/>
              <w:start w:w="80" w:type="dxa"/>
              <w:bottom w:w="60" w:type="dxa"/>
              <w:end w:w="80" w:type="dxa"/>
            </w:tcMar>
          </w:tcPr>
          <w:p>
            <w:pPr>
              <w:jc w:val="left"/>
            </w:pPr>
            <w:r/>
            <w:r>
              <w:rPr>
                <w:rFonts w:ascii="Times New Roman" w:hAnsi="Times New Roman" w:eastAsia="Times New Roman"/>
                <w:b w:val="0"/>
                <w:i w:val="0"/>
                <w:sz w:val="16"/>
              </w:rPr>
              <w:t>0,84</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0,46</w:t>
            </w:r>
          </w:p>
        </w:tc>
        <w:tc>
          <w:tcPr>
            <w:tcW w:type="dxa" w:w="737"/>
            <w:vAlign w:val="top"/>
            <w:tcMar>
              <w:top w:w="60" w:type="dxa"/>
              <w:start w:w="80" w:type="dxa"/>
              <w:bottom w:w="60" w:type="dxa"/>
              <w:end w:w="80" w:type="dxa"/>
            </w:tcMar>
          </w:tcPr>
          <w:p>
            <w:pPr>
              <w:jc w:val="left"/>
            </w:pPr>
            <w:r/>
            <w:r>
              <w:rPr>
                <w:rFonts w:ascii="Times New Roman" w:hAnsi="Times New Roman" w:eastAsia="Times New Roman"/>
                <w:b w:val="0"/>
                <w:i w:val="0"/>
                <w:sz w:val="16"/>
              </w:rPr>
              <w:t>0,003</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0,009</w:t>
            </w:r>
          </w:p>
        </w:tc>
        <w:tc>
          <w:tcPr>
            <w:tcW w:type="dxa" w:w="1361"/>
            <w:vAlign w:val="top"/>
            <w:tcMar>
              <w:top w:w="60" w:type="dxa"/>
              <w:start w:w="80" w:type="dxa"/>
              <w:bottom w:w="60" w:type="dxa"/>
              <w:end w:w="80" w:type="dxa"/>
            </w:tcMar>
          </w:tcPr>
          <w:p>
            <w:pPr>
              <w:jc w:val="left"/>
            </w:pPr>
            <w:r/>
            <w:r>
              <w:rPr>
                <w:rFonts w:ascii="Times New Roman" w:hAnsi="Times New Roman" w:eastAsia="Times New Roman"/>
                <w:b w:val="0"/>
                <w:i w:val="0"/>
                <w:sz w:val="16"/>
              </w:rPr>
              <w:t>принять</w:t>
            </w:r>
          </w:p>
        </w:tc>
      </w:tr>
      <w:tr>
        <w:tc>
          <w:tcPr>
            <w:tcW w:type="dxa" w:w="2154"/>
            <w:vAlign w:val="top"/>
            <w:tcMar>
              <w:top w:w="60" w:type="dxa"/>
              <w:start w:w="80" w:type="dxa"/>
              <w:bottom w:w="60" w:type="dxa"/>
              <w:end w:w="80" w:type="dxa"/>
            </w:tcMar>
          </w:tcPr>
          <w:p>
            <w:pPr>
              <w:jc w:val="left"/>
            </w:pPr>
            <w:r/>
            <w:r>
              <w:rPr>
                <w:rFonts w:ascii="Times New Roman" w:hAnsi="Times New Roman" w:eastAsia="Times New Roman"/>
                <w:b w:val="0"/>
                <w:i w:val="0"/>
                <w:sz w:val="16"/>
              </w:rPr>
              <w:t>(3,12) -&gt; (4,3)</w:t>
            </w:r>
          </w:p>
        </w:tc>
        <w:tc>
          <w:tcPr>
            <w:tcW w:type="dxa" w:w="1134"/>
            <w:vAlign w:val="top"/>
            <w:tcMar>
              <w:top w:w="60" w:type="dxa"/>
              <w:start w:w="80" w:type="dxa"/>
              <w:bottom w:w="60" w:type="dxa"/>
              <w:end w:w="80" w:type="dxa"/>
            </w:tcMar>
          </w:tcPr>
          <w:p>
            <w:pPr>
              <w:jc w:val="left"/>
            </w:pPr>
            <w:r/>
            <w:r>
              <w:rPr>
                <w:rFonts w:ascii="Times New Roman" w:hAnsi="Times New Roman" w:eastAsia="Times New Roman"/>
                <w:b w:val="0"/>
                <w:i w:val="0"/>
                <w:sz w:val="16"/>
              </w:rPr>
              <w:t>0,78</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0,39</w:t>
            </w:r>
          </w:p>
        </w:tc>
        <w:tc>
          <w:tcPr>
            <w:tcW w:type="dxa" w:w="737"/>
            <w:vAlign w:val="top"/>
            <w:tcMar>
              <w:top w:w="60" w:type="dxa"/>
              <w:start w:w="80" w:type="dxa"/>
              <w:bottom w:w="60" w:type="dxa"/>
              <w:end w:w="80" w:type="dxa"/>
            </w:tcMar>
          </w:tcPr>
          <w:p>
            <w:pPr>
              <w:jc w:val="left"/>
            </w:pPr>
            <w:r/>
            <w:r>
              <w:rPr>
                <w:rFonts w:ascii="Times New Roman" w:hAnsi="Times New Roman" w:eastAsia="Times New Roman"/>
                <w:b w:val="0"/>
                <w:i w:val="0"/>
                <w:sz w:val="16"/>
              </w:rPr>
              <w:t>0,006</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0,012</w:t>
            </w:r>
          </w:p>
        </w:tc>
        <w:tc>
          <w:tcPr>
            <w:tcW w:type="dxa" w:w="1361"/>
            <w:vAlign w:val="top"/>
            <w:tcMar>
              <w:top w:w="60" w:type="dxa"/>
              <w:start w:w="80" w:type="dxa"/>
              <w:bottom w:w="60" w:type="dxa"/>
              <w:end w:w="80" w:type="dxa"/>
            </w:tcMar>
          </w:tcPr>
          <w:p>
            <w:pPr>
              <w:jc w:val="left"/>
            </w:pPr>
            <w:r/>
            <w:r>
              <w:rPr>
                <w:rFonts w:ascii="Times New Roman" w:hAnsi="Times New Roman" w:eastAsia="Times New Roman"/>
                <w:b w:val="0"/>
                <w:i w:val="0"/>
                <w:sz w:val="16"/>
              </w:rPr>
              <w:t>принять</w:t>
            </w:r>
          </w:p>
        </w:tc>
      </w:tr>
      <w:tr>
        <w:tc>
          <w:tcPr>
            <w:tcW w:type="dxa" w:w="2154"/>
            <w:vAlign w:val="top"/>
            <w:tcMar>
              <w:top w:w="60" w:type="dxa"/>
              <w:start w:w="80" w:type="dxa"/>
              <w:bottom w:w="60" w:type="dxa"/>
              <w:end w:w="80" w:type="dxa"/>
            </w:tcMar>
          </w:tcPr>
          <w:p>
            <w:pPr>
              <w:jc w:val="left"/>
            </w:pPr>
            <w:r/>
            <w:r>
              <w:rPr>
                <w:rFonts w:ascii="Times New Roman" w:hAnsi="Times New Roman" w:eastAsia="Times New Roman"/>
                <w:b w:val="0"/>
                <w:i w:val="0"/>
                <w:sz w:val="16"/>
              </w:rPr>
              <w:t>(2,7) -&gt; (4,3)</w:t>
            </w:r>
          </w:p>
        </w:tc>
        <w:tc>
          <w:tcPr>
            <w:tcW w:type="dxa" w:w="1134"/>
            <w:vAlign w:val="top"/>
            <w:tcMar>
              <w:top w:w="60" w:type="dxa"/>
              <w:start w:w="80" w:type="dxa"/>
              <w:bottom w:w="60" w:type="dxa"/>
              <w:end w:w="80" w:type="dxa"/>
            </w:tcMar>
          </w:tcPr>
          <w:p>
            <w:pPr>
              <w:jc w:val="left"/>
            </w:pPr>
            <w:r/>
            <w:r>
              <w:rPr>
                <w:rFonts w:ascii="Times New Roman" w:hAnsi="Times New Roman" w:eastAsia="Times New Roman"/>
                <w:b w:val="0"/>
                <w:i w:val="0"/>
                <w:sz w:val="16"/>
              </w:rPr>
              <w:t>0,41</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0,08</w:t>
            </w:r>
          </w:p>
        </w:tc>
        <w:tc>
          <w:tcPr>
            <w:tcW w:type="dxa" w:w="737"/>
            <w:vAlign w:val="top"/>
            <w:tcMar>
              <w:top w:w="60" w:type="dxa"/>
              <w:start w:w="80" w:type="dxa"/>
              <w:bottom w:w="60" w:type="dxa"/>
              <w:end w:w="80" w:type="dxa"/>
            </w:tcMar>
          </w:tcPr>
          <w:p>
            <w:pPr>
              <w:jc w:val="left"/>
            </w:pPr>
            <w:r/>
            <w:r>
              <w:rPr>
                <w:rFonts w:ascii="Times New Roman" w:hAnsi="Times New Roman" w:eastAsia="Times New Roman"/>
                <w:b w:val="0"/>
                <w:i w:val="0"/>
                <w:sz w:val="16"/>
              </w:rPr>
              <w:t>0,180</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0,180</w:t>
            </w:r>
          </w:p>
        </w:tc>
        <w:tc>
          <w:tcPr>
            <w:tcW w:type="dxa" w:w="1361"/>
            <w:vAlign w:val="top"/>
            <w:tcMar>
              <w:top w:w="60" w:type="dxa"/>
              <w:start w:w="80" w:type="dxa"/>
              <w:bottom w:w="60" w:type="dxa"/>
              <w:end w:w="80" w:type="dxa"/>
            </w:tcMar>
          </w:tcPr>
          <w:p>
            <w:pPr>
              <w:jc w:val="left"/>
            </w:pPr>
            <w:r/>
            <w:r>
              <w:rPr>
                <w:rFonts w:ascii="Times New Roman" w:hAnsi="Times New Roman" w:eastAsia="Times New Roman"/>
                <w:b w:val="0"/>
                <w:i w:val="0"/>
                <w:sz w:val="16"/>
              </w:rPr>
              <w:t>отклонить</w:t>
            </w:r>
          </w:p>
        </w:tc>
      </w:tr>
      <w:tr>
        <w:tc>
          <w:tcPr>
            <w:tcW w:type="dxa" w:w="2154"/>
            <w:vAlign w:val="top"/>
            <w:tcMar>
              <w:top w:w="60" w:type="dxa"/>
              <w:start w:w="80" w:type="dxa"/>
              <w:bottom w:w="60" w:type="dxa"/>
              <w:end w:w="80" w:type="dxa"/>
            </w:tcMar>
          </w:tcPr>
          <w:p>
            <w:pPr>
              <w:jc w:val="left"/>
            </w:pPr>
            <w:r/>
            <w:r>
              <w:rPr>
                <w:rFonts w:ascii="Times New Roman" w:hAnsi="Times New Roman" w:eastAsia="Times New Roman"/>
                <w:b w:val="0"/>
                <w:i w:val="0"/>
                <w:sz w:val="16"/>
              </w:rPr>
              <w:t>(3,4) -&gt; (4,9)</w:t>
            </w:r>
          </w:p>
        </w:tc>
        <w:tc>
          <w:tcPr>
            <w:tcW w:type="dxa" w:w="1134"/>
            <w:vAlign w:val="top"/>
            <w:tcMar>
              <w:top w:w="60" w:type="dxa"/>
              <w:start w:w="80" w:type="dxa"/>
              <w:bottom w:w="60" w:type="dxa"/>
              <w:end w:w="80" w:type="dxa"/>
            </w:tcMar>
          </w:tcPr>
          <w:p>
            <w:pPr>
              <w:jc w:val="left"/>
            </w:pPr>
            <w:r/>
            <w:r>
              <w:rPr>
                <w:rFonts w:ascii="Times New Roman" w:hAnsi="Times New Roman" w:eastAsia="Times New Roman"/>
                <w:b w:val="0"/>
                <w:i w:val="0"/>
                <w:sz w:val="16"/>
              </w:rPr>
              <w:t>0,53</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0,05</w:t>
            </w:r>
          </w:p>
        </w:tc>
        <w:tc>
          <w:tcPr>
            <w:tcW w:type="dxa" w:w="737"/>
            <w:vAlign w:val="top"/>
            <w:tcMar>
              <w:top w:w="60" w:type="dxa"/>
              <w:start w:w="80" w:type="dxa"/>
              <w:bottom w:w="60" w:type="dxa"/>
              <w:end w:w="80" w:type="dxa"/>
            </w:tcMar>
          </w:tcPr>
          <w:p>
            <w:pPr>
              <w:jc w:val="left"/>
            </w:pPr>
            <w:r/>
            <w:r>
              <w:rPr>
                <w:rFonts w:ascii="Times New Roman" w:hAnsi="Times New Roman" w:eastAsia="Times New Roman"/>
                <w:b w:val="0"/>
                <w:i w:val="0"/>
                <w:sz w:val="16"/>
              </w:rPr>
              <w:t>0,310</w:t>
            </w:r>
          </w:p>
        </w:tc>
        <w:tc>
          <w:tcPr>
            <w:tcW w:type="dxa" w:w="794"/>
            <w:vAlign w:val="top"/>
            <w:tcMar>
              <w:top w:w="60" w:type="dxa"/>
              <w:start w:w="80" w:type="dxa"/>
              <w:bottom w:w="60" w:type="dxa"/>
              <w:end w:w="80" w:type="dxa"/>
            </w:tcMar>
          </w:tcPr>
          <w:p>
            <w:pPr>
              <w:jc w:val="left"/>
            </w:pPr>
            <w:r/>
            <w:r>
              <w:rPr>
                <w:rFonts w:ascii="Times New Roman" w:hAnsi="Times New Roman" w:eastAsia="Times New Roman"/>
                <w:b w:val="0"/>
                <w:i w:val="0"/>
                <w:sz w:val="16"/>
              </w:rPr>
              <w:t>0,310</w:t>
            </w:r>
          </w:p>
        </w:tc>
        <w:tc>
          <w:tcPr>
            <w:tcW w:type="dxa" w:w="1361"/>
            <w:vAlign w:val="top"/>
            <w:tcMar>
              <w:top w:w="60" w:type="dxa"/>
              <w:start w:w="80" w:type="dxa"/>
              <w:bottom w:w="60" w:type="dxa"/>
              <w:end w:w="80" w:type="dxa"/>
            </w:tcMar>
          </w:tcPr>
          <w:p>
            <w:pPr>
              <w:jc w:val="left"/>
            </w:pPr>
            <w:r/>
            <w:r>
              <w:rPr>
                <w:rFonts w:ascii="Times New Roman" w:hAnsi="Times New Roman" w:eastAsia="Times New Roman"/>
                <w:b w:val="0"/>
                <w:i w:val="0"/>
                <w:sz w:val="16"/>
              </w:rPr>
              <w:t>отклонить</w:t>
            </w:r>
          </w:p>
        </w:tc>
      </w:tr>
    </w:tbl>
    <w:p>
      <w:pPr>
        <w:spacing w:after="80" w:line="240" w:lineRule="auto"/>
      </w:pPr>
      <w:r>
        <w:rPr>
          <w:rFonts w:ascii="Times New Roman" w:hAnsi="Times New Roman" w:eastAsia="Times New Roman"/>
          <w:b w:val="0"/>
          <w:i w:val="0"/>
          <w:sz w:val="21"/>
        </w:rPr>
        <w:t>Принятые рёбра образуют цепь C = (2,7) -&gt; (3,12) -&gt; (4,3). Совместное выключение даёт CIE = 0,18, корреляция силы цепи с эффектом вмешательства равна IP = 0,44, а средний нецелевой эффект равен OTE = 0,06. Удаление первого, второго или третьего узла уменьшает CIE соответственно на 33, 28 и 39 процентов, поэтому цепь проходит проверку минимальности. После венгерского сопоставления признаки соответствуют состояниям I, R и S. В эталонном графе присутствуют два истинных ребра I -&gt; R и R -&gt; S. Оба восстановлены, ложных и пропущенных рёбер нет. Для данного проверочного примера precision = recall = CircuitF1 = 1,00. Это значение проверяет код, а не заявляет ожидаемое качество метода на полном наборе.</w:t>
      </w:r>
    </w:p>
    <w:p>
      <w:pPr>
        <w:pStyle w:val="Heading1"/>
        <w:spacing w:after="80" w:line="240" w:lineRule="auto"/>
      </w:pPr>
      <w:r>
        <w:rPr>
          <w:rFonts w:ascii="Times New Roman" w:hAnsi="Times New Roman" w:eastAsia="Times New Roman"/>
          <w:b/>
          <w:i w:val="0"/>
          <w:sz w:val="24"/>
        </w:rPr>
        <w:t>Встроенные эталонные тесты</w:t>
      </w:r>
    </w:p>
    <w:p>
      <w:pPr>
        <w:spacing w:after="80" w:line="240" w:lineRule="auto"/>
      </w:pPr>
      <w:r>
        <w:rPr>
          <w:rFonts w:ascii="Times New Roman" w:hAnsi="Times New Roman" w:eastAsia="Times New Roman"/>
          <w:b w:val="0"/>
          <w:i w:val="0"/>
          <w:sz w:val="21"/>
        </w:rPr>
        <w:t>Каждый тест запускается командой pytest tests/medical/fixtures -q и не зависит от обученного исследовательского чекпоинта. Числа ниже являются частью контракта. Изменение формулы, порядка усреднения или единицы нормирования должно приводить к явному обновлению версии fixture и контрольной суммы, а не к незаметному изменению эталона.</w:t>
      </w:r>
    </w:p>
    <w:p>
      <w:pPr>
        <w:spacing w:before="80" w:after="40"/>
        <w:jc w:val="left"/>
      </w:pPr>
      <w:r>
        <w:rPr>
          <w:rFonts w:ascii="Times New Roman" w:hAnsi="Times New Roman" w:eastAsia="Times New Roman"/>
          <w:b w:val="0"/>
          <w:i w:val="0"/>
          <w:sz w:val="20"/>
        </w:rPr>
        <w:t>Таблица А.22 - Проверочные примеры и ожидаемые ответы</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1304"/>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Тест</w:t>
            </w:r>
          </w:p>
        </w:tc>
        <w:tc>
          <w:tcPr>
            <w:tcW w:type="dxa" w:w="2891"/>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Вход</w:t>
            </w:r>
          </w:p>
        </w:tc>
        <w:tc>
          <w:tcPr>
            <w:tcW w:type="dxa" w:w="3402"/>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Ожидаемый результат</w:t>
            </w:r>
          </w:p>
        </w:tc>
        <w:tc>
          <w:tcPr>
            <w:tcW w:type="dxa" w:w="850"/>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Допуск</w:t>
            </w:r>
          </w:p>
        </w:tc>
      </w:tr>
      <w:tr>
        <w:tc>
          <w:tcPr>
            <w:tcW w:type="dxa" w:w="1304"/>
            <w:vAlign w:val="top"/>
            <w:tcMar>
              <w:top w:w="60" w:type="dxa"/>
              <w:start w:w="80" w:type="dxa"/>
              <w:bottom w:w="60" w:type="dxa"/>
              <w:end w:w="80" w:type="dxa"/>
            </w:tcMar>
          </w:tcPr>
          <w:p>
            <w:pPr>
              <w:jc w:val="left"/>
            </w:pPr>
            <w:r/>
            <w:r>
              <w:rPr>
                <w:rFonts w:ascii="Times New Roman" w:hAnsi="Times New Roman" w:eastAsia="Times New Roman"/>
                <w:b w:val="0"/>
                <w:i w:val="0"/>
                <w:sz w:val="14"/>
              </w:rPr>
              <w:t>Генератор</w:t>
            </w:r>
          </w:p>
        </w:tc>
        <w:tc>
          <w:tcPr>
            <w:tcW w:type="dxa" w:w="2891"/>
            <w:vAlign w:val="top"/>
            <w:tcMar>
              <w:top w:w="60" w:type="dxa"/>
              <w:start w:w="80" w:type="dxa"/>
              <w:bottom w:w="60" w:type="dxa"/>
              <w:end w:w="80" w:type="dxa"/>
            </w:tcMar>
          </w:tcPr>
          <w:p>
            <w:pPr>
              <w:jc w:val="left"/>
            </w:pPr>
            <w:r/>
            <w:r>
              <w:rPr>
                <w:rFonts w:ascii="Times New Roman" w:hAnsi="Times New Roman" w:eastAsia="Times New Roman"/>
                <w:b w:val="0"/>
                <w:i w:val="0"/>
                <w:sz w:val="14"/>
              </w:rPr>
              <w:t>seed=42, fixture_mode=true, s0 и матрицы из А.18</w:t>
            </w:r>
          </w:p>
        </w:tc>
        <w:tc>
          <w:tcPr>
            <w:tcW w:type="dxa" w:w="3402"/>
            <w:vAlign w:val="top"/>
            <w:tcMar>
              <w:top w:w="60" w:type="dxa"/>
              <w:start w:w="80" w:type="dxa"/>
              <w:bottom w:w="60" w:type="dxa"/>
              <w:end w:w="80" w:type="dxa"/>
            </w:tcMar>
          </w:tcPr>
          <w:p>
            <w:pPr>
              <w:jc w:val="left"/>
            </w:pPr>
            <w:r/>
            <w:r>
              <w:rPr>
                <w:rFonts w:ascii="Times New Roman" w:hAnsi="Times New Roman" w:eastAsia="Times New Roman"/>
                <w:b w:val="0"/>
                <w:i w:val="0"/>
                <w:sz w:val="14"/>
              </w:rPr>
              <w:t>s1=[0,240;0,170;0,110], s2=[0,272;0,227;0,167]; true_graph содержит I-&gt;R=0,8 и R-&gt;S=0,9</w:t>
            </w:r>
          </w:p>
        </w:tc>
        <w:tc>
          <w:tcPr>
            <w:tcW w:type="dxa" w:w="850"/>
            <w:vAlign w:val="top"/>
            <w:tcMar>
              <w:top w:w="60" w:type="dxa"/>
              <w:start w:w="80" w:type="dxa"/>
              <w:bottom w:w="60" w:type="dxa"/>
              <w:end w:w="80" w:type="dxa"/>
            </w:tcMar>
          </w:tcPr>
          <w:p>
            <w:pPr>
              <w:jc w:val="left"/>
            </w:pPr>
            <w:r/>
            <w:r>
              <w:rPr>
                <w:rFonts w:ascii="Times New Roman" w:hAnsi="Times New Roman" w:eastAsia="Times New Roman"/>
                <w:b w:val="0"/>
                <w:i w:val="0"/>
                <w:sz w:val="14"/>
              </w:rPr>
              <w:t>1e-8</w:t>
            </w:r>
          </w:p>
        </w:tc>
      </w:tr>
      <w:tr>
        <w:tc>
          <w:tcPr>
            <w:tcW w:type="dxa" w:w="1304"/>
            <w:vAlign w:val="top"/>
            <w:tcMar>
              <w:top w:w="60" w:type="dxa"/>
              <w:start w:w="80" w:type="dxa"/>
              <w:bottom w:w="60" w:type="dxa"/>
              <w:end w:w="80" w:type="dxa"/>
            </w:tcMar>
          </w:tcPr>
          <w:p>
            <w:pPr>
              <w:jc w:val="left"/>
            </w:pPr>
            <w:r/>
            <w:r>
              <w:rPr>
                <w:rFonts w:ascii="Times New Roman" w:hAnsi="Times New Roman" w:eastAsia="Times New Roman"/>
                <w:b w:val="0"/>
                <w:i w:val="0"/>
                <w:sz w:val="14"/>
              </w:rPr>
              <w:t>CLS</w:t>
            </w:r>
          </w:p>
        </w:tc>
        <w:tc>
          <w:tcPr>
            <w:tcW w:type="dxa" w:w="2891"/>
            <w:vAlign w:val="top"/>
            <w:tcMar>
              <w:top w:w="60" w:type="dxa"/>
              <w:start w:w="80" w:type="dxa"/>
              <w:bottom w:w="60" w:type="dxa"/>
              <w:end w:w="80" w:type="dxa"/>
            </w:tcMar>
          </w:tcPr>
          <w:p>
            <w:pPr>
              <w:jc w:val="left"/>
            </w:pPr>
            <w:r/>
            <w:r>
              <w:rPr>
                <w:rFonts w:ascii="Times New Roman" w:hAnsi="Times New Roman" w:eastAsia="Times New Roman"/>
                <w:b w:val="0"/>
                <w:i w:val="0"/>
                <w:sz w:val="14"/>
              </w:rPr>
              <w:t>Компоненты четырёх слоёв из А.19</w:t>
            </w:r>
          </w:p>
        </w:tc>
        <w:tc>
          <w:tcPr>
            <w:tcW w:type="dxa" w:w="3402"/>
            <w:vAlign w:val="top"/>
            <w:tcMar>
              <w:top w:w="60" w:type="dxa"/>
              <w:start w:w="80" w:type="dxa"/>
              <w:bottom w:w="60" w:type="dxa"/>
              <w:end w:w="80" w:type="dxa"/>
            </w:tcMar>
          </w:tcPr>
          <w:p>
            <w:pPr>
              <w:jc w:val="left"/>
            </w:pPr>
            <w:r/>
            <w:r>
              <w:rPr>
                <w:rFonts w:ascii="Times New Roman" w:hAnsi="Times New Roman" w:eastAsia="Times New Roman"/>
                <w:b w:val="0"/>
                <w:i w:val="0"/>
                <w:sz w:val="14"/>
              </w:rPr>
              <w:t>CLS=[0,6450;0,7825;0,8125;0,6800], ranking=[3,2,4,1], selected=[2,3,4]</w:t>
            </w:r>
          </w:p>
        </w:tc>
        <w:tc>
          <w:tcPr>
            <w:tcW w:type="dxa" w:w="850"/>
            <w:vAlign w:val="top"/>
            <w:tcMar>
              <w:top w:w="60" w:type="dxa"/>
              <w:start w:w="80" w:type="dxa"/>
              <w:bottom w:w="60" w:type="dxa"/>
              <w:end w:w="80" w:type="dxa"/>
            </w:tcMar>
          </w:tcPr>
          <w:p>
            <w:pPr>
              <w:jc w:val="left"/>
            </w:pPr>
            <w:r/>
            <w:r>
              <w:rPr>
                <w:rFonts w:ascii="Times New Roman" w:hAnsi="Times New Roman" w:eastAsia="Times New Roman"/>
                <w:b w:val="0"/>
                <w:i w:val="0"/>
                <w:sz w:val="14"/>
              </w:rPr>
              <w:t>1e-8</w:t>
            </w:r>
          </w:p>
        </w:tc>
      </w:tr>
      <w:tr>
        <w:tc>
          <w:tcPr>
            <w:tcW w:type="dxa" w:w="1304"/>
            <w:vAlign w:val="top"/>
            <w:tcMar>
              <w:top w:w="60" w:type="dxa"/>
              <w:start w:w="80" w:type="dxa"/>
              <w:bottom w:w="60" w:type="dxa"/>
              <w:end w:w="80" w:type="dxa"/>
            </w:tcMar>
          </w:tcPr>
          <w:p>
            <w:pPr>
              <w:jc w:val="left"/>
            </w:pPr>
            <w:r/>
            <w:r>
              <w:rPr>
                <w:rFonts w:ascii="Times New Roman" w:hAnsi="Times New Roman" w:eastAsia="Times New Roman"/>
                <w:b w:val="0"/>
                <w:i w:val="0"/>
                <w:sz w:val="14"/>
              </w:rPr>
              <w:t>SCTC loss</w:t>
            </w:r>
          </w:p>
        </w:tc>
        <w:tc>
          <w:tcPr>
            <w:tcW w:type="dxa" w:w="2891"/>
            <w:vAlign w:val="top"/>
            <w:tcMar>
              <w:top w:w="60" w:type="dxa"/>
              <w:start w:w="80" w:type="dxa"/>
              <w:bottom w:w="60" w:type="dxa"/>
              <w:end w:w="80" w:type="dxa"/>
            </w:tcMar>
          </w:tcPr>
          <w:p>
            <w:pPr>
              <w:jc w:val="left"/>
            </w:pPr>
            <w:r/>
            <w:r>
              <w:rPr>
                <w:rFonts w:ascii="Times New Roman" w:hAnsi="Times New Roman" w:eastAsia="Times New Roman"/>
                <w:b w:val="0"/>
                <w:i w:val="0"/>
                <w:sz w:val="14"/>
              </w:rPr>
              <w:t>a=[1;0], a_hat=[0,8;0,1], z=[0,5;0], logits 0,70 и 0,65; lambda1=0,1, lambda_b=0,2, lambda_t=0,3</w:t>
            </w:r>
          </w:p>
        </w:tc>
        <w:tc>
          <w:tcPr>
            <w:tcW w:type="dxa" w:w="3402"/>
            <w:vAlign w:val="top"/>
            <w:tcMar>
              <w:top w:w="60" w:type="dxa"/>
              <w:start w:w="80" w:type="dxa"/>
              <w:bottom w:w="60" w:type="dxa"/>
              <w:end w:w="80" w:type="dxa"/>
            </w:tcMar>
          </w:tcPr>
          <w:p>
            <w:pPr>
              <w:jc w:val="left"/>
            </w:pPr>
            <w:r/>
            <w:r>
              <w:rPr>
                <w:rFonts w:ascii="Times New Roman" w:hAnsi="Times New Roman" w:eastAsia="Times New Roman"/>
                <w:b w:val="0"/>
                <w:i w:val="0"/>
                <w:sz w:val="14"/>
              </w:rPr>
              <w:t>L_rec=0,025; L_sparse=0,25; L_behavior=0,05; L_temporal=0,01364694; L_total=0,06409408</w:t>
            </w:r>
          </w:p>
        </w:tc>
        <w:tc>
          <w:tcPr>
            <w:tcW w:type="dxa" w:w="850"/>
            <w:vAlign w:val="top"/>
            <w:tcMar>
              <w:top w:w="60" w:type="dxa"/>
              <w:start w:w="80" w:type="dxa"/>
              <w:bottom w:w="60" w:type="dxa"/>
              <w:end w:w="80" w:type="dxa"/>
            </w:tcMar>
          </w:tcPr>
          <w:p>
            <w:pPr>
              <w:jc w:val="left"/>
            </w:pPr>
            <w:r/>
            <w:r>
              <w:rPr>
                <w:rFonts w:ascii="Times New Roman" w:hAnsi="Times New Roman" w:eastAsia="Times New Roman"/>
                <w:b w:val="0"/>
                <w:i w:val="0"/>
                <w:sz w:val="14"/>
              </w:rPr>
              <w:t>1e-7</w:t>
            </w:r>
          </w:p>
        </w:tc>
      </w:tr>
      <w:tr>
        <w:tc>
          <w:tcPr>
            <w:tcW w:type="dxa" w:w="1304"/>
            <w:vAlign w:val="top"/>
            <w:tcMar>
              <w:top w:w="60" w:type="dxa"/>
              <w:start w:w="80" w:type="dxa"/>
              <w:bottom w:w="60" w:type="dxa"/>
              <w:end w:w="80" w:type="dxa"/>
            </w:tcMar>
          </w:tcPr>
          <w:p>
            <w:pPr>
              <w:jc w:val="left"/>
            </w:pPr>
            <w:r/>
            <w:r>
              <w:rPr>
                <w:rFonts w:ascii="Times New Roman" w:hAnsi="Times New Roman" w:eastAsia="Times New Roman"/>
                <w:b w:val="0"/>
                <w:i w:val="0"/>
                <w:sz w:val="14"/>
              </w:rPr>
              <w:t>Интервенция</w:t>
            </w:r>
          </w:p>
        </w:tc>
        <w:tc>
          <w:tcPr>
            <w:tcW w:type="dxa" w:w="2891"/>
            <w:vAlign w:val="top"/>
            <w:tcMar>
              <w:top w:w="60" w:type="dxa"/>
              <w:start w:w="80" w:type="dxa"/>
              <w:bottom w:w="60" w:type="dxa"/>
              <w:end w:w="80" w:type="dxa"/>
            </w:tcMar>
          </w:tcPr>
          <w:p>
            <w:pPr>
              <w:jc w:val="left"/>
            </w:pPr>
            <w:r/>
            <w:r>
              <w:rPr>
                <w:rFonts w:ascii="Times New Roman" w:hAnsi="Times New Roman" w:eastAsia="Times New Roman"/>
                <w:b w:val="0"/>
                <w:i w:val="0"/>
                <w:sz w:val="14"/>
              </w:rPr>
              <w:t>y=2*z_i+0,5*z_j; z_i увеличен на 0,4; z_j получает 0,5*delta(z_i)</w:t>
            </w:r>
          </w:p>
        </w:tc>
        <w:tc>
          <w:tcPr>
            <w:tcW w:type="dxa" w:w="3402"/>
            <w:vAlign w:val="top"/>
            <w:tcMar>
              <w:top w:w="60" w:type="dxa"/>
              <w:start w:w="80" w:type="dxa"/>
              <w:bottom w:w="60" w:type="dxa"/>
              <w:end w:w="80" w:type="dxa"/>
            </w:tcMar>
          </w:tcPr>
          <w:p>
            <w:pPr>
              <w:jc w:val="left"/>
            </w:pPr>
            <w:r/>
            <w:r>
              <w:rPr>
                <w:rFonts w:ascii="Times New Roman" w:hAnsi="Times New Roman" w:eastAsia="Times New Roman"/>
                <w:b w:val="0"/>
                <w:i w:val="0"/>
                <w:sz w:val="14"/>
              </w:rPr>
              <w:t>изменение выхода 0,8; ненормированный downstream response 0,2</w:t>
            </w:r>
          </w:p>
        </w:tc>
        <w:tc>
          <w:tcPr>
            <w:tcW w:type="dxa" w:w="850"/>
            <w:vAlign w:val="top"/>
            <w:tcMar>
              <w:top w:w="60" w:type="dxa"/>
              <w:start w:w="80" w:type="dxa"/>
              <w:bottom w:w="60" w:type="dxa"/>
              <w:end w:w="80" w:type="dxa"/>
            </w:tcMar>
          </w:tcPr>
          <w:p>
            <w:pPr>
              <w:jc w:val="left"/>
            </w:pPr>
            <w:r/>
            <w:r>
              <w:rPr>
                <w:rFonts w:ascii="Times New Roman" w:hAnsi="Times New Roman" w:eastAsia="Times New Roman"/>
                <w:b w:val="0"/>
                <w:i w:val="0"/>
                <w:sz w:val="14"/>
              </w:rPr>
              <w:t>1e-6</w:t>
            </w:r>
          </w:p>
        </w:tc>
      </w:tr>
      <w:tr>
        <w:tc>
          <w:tcPr>
            <w:tcW w:type="dxa" w:w="1304"/>
            <w:vAlign w:val="top"/>
            <w:tcMar>
              <w:top w:w="60" w:type="dxa"/>
              <w:start w:w="80" w:type="dxa"/>
              <w:bottom w:w="60" w:type="dxa"/>
              <w:end w:w="80" w:type="dxa"/>
            </w:tcMar>
          </w:tcPr>
          <w:p>
            <w:pPr>
              <w:jc w:val="left"/>
            </w:pPr>
            <w:r/>
            <w:r>
              <w:rPr>
                <w:rFonts w:ascii="Times New Roman" w:hAnsi="Times New Roman" w:eastAsia="Times New Roman"/>
                <w:b w:val="0"/>
                <w:i w:val="0"/>
                <w:sz w:val="14"/>
              </w:rPr>
              <w:t>Эмпирический p-value</w:t>
            </w:r>
          </w:p>
        </w:tc>
        <w:tc>
          <w:tcPr>
            <w:tcW w:type="dxa" w:w="2891"/>
            <w:vAlign w:val="top"/>
            <w:tcMar>
              <w:top w:w="60" w:type="dxa"/>
              <w:start w:w="80" w:type="dxa"/>
              <w:bottom w:w="60" w:type="dxa"/>
              <w:end w:w="80" w:type="dxa"/>
            </w:tcMar>
          </w:tcPr>
          <w:p>
            <w:pPr>
              <w:jc w:val="left"/>
            </w:pPr>
            <w:r/>
            <w:r>
              <w:rPr>
                <w:rFonts w:ascii="Times New Roman" w:hAnsi="Times New Roman" w:eastAsia="Times New Roman"/>
                <w:b w:val="0"/>
                <w:i w:val="0"/>
                <w:sz w:val="14"/>
              </w:rPr>
              <w:t>DR_true=0,5; DR_random=[0,1;0,2;0,6;0,4]</w:t>
            </w:r>
          </w:p>
        </w:tc>
        <w:tc>
          <w:tcPr>
            <w:tcW w:type="dxa" w:w="3402"/>
            <w:vAlign w:val="top"/>
            <w:tcMar>
              <w:top w:w="60" w:type="dxa"/>
              <w:start w:w="80" w:type="dxa"/>
              <w:bottom w:w="60" w:type="dxa"/>
              <w:end w:w="80" w:type="dxa"/>
            </w:tcMar>
          </w:tcPr>
          <w:p>
            <w:pPr>
              <w:jc w:val="left"/>
            </w:pPr>
            <w:r/>
            <w:r>
              <w:rPr>
                <w:rFonts w:ascii="Times New Roman" w:hAnsi="Times New Roman" w:eastAsia="Times New Roman"/>
                <w:b w:val="0"/>
                <w:i w:val="0"/>
                <w:sz w:val="14"/>
              </w:rPr>
              <w:t>p=(1+1)/(4+1)=0,4</w:t>
            </w:r>
          </w:p>
        </w:tc>
        <w:tc>
          <w:tcPr>
            <w:tcW w:type="dxa" w:w="850"/>
            <w:vAlign w:val="top"/>
            <w:tcMar>
              <w:top w:w="60" w:type="dxa"/>
              <w:start w:w="80" w:type="dxa"/>
              <w:bottom w:w="60" w:type="dxa"/>
              <w:end w:w="80" w:type="dxa"/>
            </w:tcMar>
          </w:tcPr>
          <w:p>
            <w:pPr>
              <w:jc w:val="left"/>
            </w:pPr>
            <w:r/>
            <w:r>
              <w:rPr>
                <w:rFonts w:ascii="Times New Roman" w:hAnsi="Times New Roman" w:eastAsia="Times New Roman"/>
                <w:b w:val="0"/>
                <w:i w:val="0"/>
                <w:sz w:val="14"/>
              </w:rPr>
              <w:t>точно</w:t>
            </w:r>
          </w:p>
        </w:tc>
      </w:tr>
      <w:tr>
        <w:tc>
          <w:tcPr>
            <w:tcW w:type="dxa" w:w="1304"/>
            <w:vAlign w:val="top"/>
            <w:tcMar>
              <w:top w:w="60" w:type="dxa"/>
              <w:start w:w="80" w:type="dxa"/>
              <w:bottom w:w="60" w:type="dxa"/>
              <w:end w:w="80" w:type="dxa"/>
            </w:tcMar>
          </w:tcPr>
          <w:p>
            <w:pPr>
              <w:jc w:val="left"/>
            </w:pPr>
            <w:r/>
            <w:r>
              <w:rPr>
                <w:rFonts w:ascii="Times New Roman" w:hAnsi="Times New Roman" w:eastAsia="Times New Roman"/>
                <w:b w:val="0"/>
                <w:i w:val="0"/>
                <w:sz w:val="14"/>
              </w:rPr>
              <w:t>CircuitF1</w:t>
            </w:r>
          </w:p>
        </w:tc>
        <w:tc>
          <w:tcPr>
            <w:tcW w:type="dxa" w:w="2891"/>
            <w:vAlign w:val="top"/>
            <w:tcMar>
              <w:top w:w="60" w:type="dxa"/>
              <w:start w:w="80" w:type="dxa"/>
              <w:bottom w:w="60" w:type="dxa"/>
              <w:end w:w="80" w:type="dxa"/>
            </w:tcMar>
          </w:tcPr>
          <w:p>
            <w:pPr>
              <w:jc w:val="left"/>
            </w:pPr>
            <w:r/>
            <w:r>
              <w:rPr>
                <w:rFonts w:ascii="Times New Roman" w:hAnsi="Times New Roman" w:eastAsia="Times New Roman"/>
                <w:b w:val="0"/>
                <w:i w:val="0"/>
                <w:sz w:val="14"/>
              </w:rPr>
              <w:t>true={A-&gt;B,B-&gt;C,C-&gt;D}; found={A-&gt;B,B-&gt;C,A-&gt;C}</w:t>
            </w:r>
          </w:p>
        </w:tc>
        <w:tc>
          <w:tcPr>
            <w:tcW w:type="dxa" w:w="3402"/>
            <w:vAlign w:val="top"/>
            <w:tcMar>
              <w:top w:w="60" w:type="dxa"/>
              <w:start w:w="80" w:type="dxa"/>
              <w:bottom w:w="60" w:type="dxa"/>
              <w:end w:w="80" w:type="dxa"/>
            </w:tcMar>
          </w:tcPr>
          <w:p>
            <w:pPr>
              <w:jc w:val="left"/>
            </w:pPr>
            <w:r/>
            <w:r>
              <w:rPr>
                <w:rFonts w:ascii="Times New Roman" w:hAnsi="Times New Roman" w:eastAsia="Times New Roman"/>
                <w:b w:val="0"/>
                <w:i w:val="0"/>
                <w:sz w:val="14"/>
              </w:rPr>
              <w:t>TP=2, FP=1, FN=1, precision=recall=F1=0,6666667</w:t>
            </w:r>
          </w:p>
        </w:tc>
        <w:tc>
          <w:tcPr>
            <w:tcW w:type="dxa" w:w="850"/>
            <w:vAlign w:val="top"/>
            <w:tcMar>
              <w:top w:w="60" w:type="dxa"/>
              <w:start w:w="80" w:type="dxa"/>
              <w:bottom w:w="60" w:type="dxa"/>
              <w:end w:w="80" w:type="dxa"/>
            </w:tcMar>
          </w:tcPr>
          <w:p>
            <w:pPr>
              <w:jc w:val="left"/>
            </w:pPr>
            <w:r/>
            <w:r>
              <w:rPr>
                <w:rFonts w:ascii="Times New Roman" w:hAnsi="Times New Roman" w:eastAsia="Times New Roman"/>
                <w:b w:val="0"/>
                <w:i w:val="0"/>
                <w:sz w:val="14"/>
              </w:rPr>
              <w:t>1e-7</w:t>
            </w:r>
          </w:p>
        </w:tc>
      </w:tr>
    </w:tbl>
    <w:p>
      <w:pPr>
        <w:spacing w:after="80" w:line="240" w:lineRule="auto"/>
      </w:pPr>
      <w:r>
        <w:rPr>
          <w:rFonts w:ascii="Times New Roman" w:hAnsi="Times New Roman" w:eastAsia="Times New Roman"/>
          <w:b w:val="0"/>
          <w:i w:val="0"/>
          <w:sz w:val="21"/>
        </w:rPr>
        <w:t>Для теста SCTC временной вес равен exp(-0,5). Функция Хубера усредняется по двум координатам признака. Разность z равна [0,3; 0], поэтому среднее значение Huber равно 0,0225, а временной член равен 0,01364694. Такая запись устраняет неоднозначность между суммой и средним.</w:t>
      </w:r>
    </w:p>
    <w:tbl>
      <w:tblPr>
        <w:tblW w:type="auto" w:w="0"/>
        <w:jc w:val="center"/>
        <w:tblLayout w:type="fixed"/>
        <w:tblLook w:firstColumn="1" w:firstRow="1" w:lastColumn="0" w:lastRow="0" w:noHBand="0" w:noVBand="1" w:val="04A0"/>
      </w:tblPr>
      <w:tblGrid>
        <w:gridCol w:w="15138"/>
      </w:tblGrid>
      <w:tr>
        <w:tc>
          <w:tcPr>
            <w:tcW w:type="dxa" w:w="9354"/>
            <w:shd w:fill="F3F5F7"/>
            <w:tcMar>
              <w:top w:w="80" w:type="dxa"/>
              <w:start w:w="100" w:type="dxa"/>
              <w:bottom w:w="80" w:type="dxa"/>
              <w:end w:w="100" w:type="dxa"/>
            </w:tcMar>
            <w:tcBorders>
              <w:top w:val="single" w:sz="4" w:color="B7C3CC"/>
              <w:left w:val="single" w:sz="4" w:color="B7C3CC"/>
              <w:bottom w:val="single" w:sz="4" w:color="B7C3CC"/>
              <w:right w:val="single" w:sz="4" w:color="B7C3CC"/>
            </w:tcBorders>
          </w:tcPr>
          <w:p>
            <w:pPr>
              <w:spacing w:after="0" w:line="240" w:lineRule="auto"/>
            </w:pPr>
            <w:r/>
            <w:r>
              <w:rPr>
                <w:rFonts w:ascii="Courier New" w:hAnsi="Courier New" w:eastAsia="Courier New"/>
                <w:b w:val="0"/>
                <w:i w:val="0"/>
                <w:sz w:val="14"/>
              </w:rPr>
              <w:t># tests/fixtures/true_graph_expected.json</w:t>
            </w:r>
          </w:p>
          <w:p>
            <w:pPr>
              <w:spacing w:after="0" w:line="240" w:lineRule="auto"/>
            </w:pPr>
            <w:r>
              <w:rPr>
                <w:rFonts w:ascii="Courier New" w:hAnsi="Courier New" w:eastAsia="Courier New"/>
                <w:b w:val="0"/>
                <w:i w:val="0"/>
                <w:sz w:val="14"/>
              </w:rPr>
              <w:t>{</w:t>
            </w:r>
          </w:p>
          <w:p>
            <w:pPr>
              <w:spacing w:after="0" w:line="240" w:lineRule="auto"/>
            </w:pPr>
            <w:r>
              <w:rPr>
                <w:rFonts w:ascii="Courier New" w:hAnsi="Courier New" w:eastAsia="Courier New"/>
                <w:b w:val="0"/>
                <w:i w:val="0"/>
                <w:sz w:val="14"/>
              </w:rPr>
              <w:t xml:space="preserve">  "nodes": ["I", "R", "S"],</w:t>
            </w:r>
          </w:p>
          <w:p>
            <w:pPr>
              <w:spacing w:after="0" w:line="240" w:lineRule="auto"/>
            </w:pPr>
            <w:r>
              <w:rPr>
                <w:rFonts w:ascii="Courier New" w:hAnsi="Courier New" w:eastAsia="Courier New"/>
                <w:b w:val="0"/>
                <w:i w:val="0"/>
                <w:sz w:val="14"/>
              </w:rPr>
              <w:t xml:space="preserve">  "edges": [</w:t>
            </w:r>
          </w:p>
          <w:p>
            <w:pPr>
              <w:spacing w:after="0" w:line="240" w:lineRule="auto"/>
            </w:pPr>
            <w:r>
              <w:rPr>
                <w:rFonts w:ascii="Courier New" w:hAnsi="Courier New" w:eastAsia="Courier New"/>
                <w:b w:val="0"/>
                <w:i w:val="0"/>
                <w:sz w:val="14"/>
              </w:rPr>
              <w:t xml:space="preserve">    {"source": "I", "target": "R", "weight": 0.8, "sign": 1},</w:t>
            </w:r>
          </w:p>
          <w:p>
            <w:pPr>
              <w:spacing w:after="0" w:line="240" w:lineRule="auto"/>
            </w:pPr>
            <w:r>
              <w:rPr>
                <w:rFonts w:ascii="Courier New" w:hAnsi="Courier New" w:eastAsia="Courier New"/>
                <w:b w:val="0"/>
                <w:i w:val="0"/>
                <w:sz w:val="14"/>
              </w:rPr>
              <w:t xml:space="preserve">    {"source": "R", "target": "S", "weight": 0.9, "sign": 1}</w:t>
            </w:r>
          </w:p>
          <w:p>
            <w:pPr>
              <w:spacing w:after="0" w:line="240" w:lineRule="auto"/>
            </w:pPr>
            <w:r>
              <w:rPr>
                <w:rFonts w:ascii="Courier New" w:hAnsi="Courier New" w:eastAsia="Courier New"/>
                <w:b w:val="0"/>
                <w:i w:val="0"/>
                <w:sz w:val="14"/>
              </w:rPr>
              <w:t xml:space="preserve">  ],</w:t>
            </w:r>
          </w:p>
          <w:p>
            <w:pPr>
              <w:spacing w:after="0" w:line="240" w:lineRule="auto"/>
            </w:pPr>
            <w:r>
              <w:rPr>
                <w:rFonts w:ascii="Courier New" w:hAnsi="Courier New" w:eastAsia="Courier New"/>
                <w:b w:val="0"/>
                <w:i w:val="0"/>
                <w:sz w:val="14"/>
              </w:rPr>
              <w:t xml:space="preserve">  "edge_threshold": 0.5,</w:t>
            </w:r>
          </w:p>
          <w:p>
            <w:pPr>
              <w:spacing w:after="0" w:line="240" w:lineRule="auto"/>
            </w:pPr>
            <w:r>
              <w:rPr>
                <w:rFonts w:ascii="Courier New" w:hAnsi="Courier New" w:eastAsia="Courier New"/>
                <w:b w:val="0"/>
                <w:i w:val="0"/>
                <w:sz w:val="14"/>
              </w:rPr>
              <w:t xml:space="preserve">  "fixture_version": "1.0"</w:t>
            </w:r>
          </w:p>
          <w:p>
            <w:pPr>
              <w:spacing w:after="0" w:line="240" w:lineRule="auto"/>
            </w:pPr>
            <w:r>
              <w:rPr>
                <w:rFonts w:ascii="Courier New" w:hAnsi="Courier New" w:eastAsia="Courier New"/>
                <w:b w:val="0"/>
                <w:i w:val="0"/>
                <w:sz w:val="14"/>
              </w:rPr>
              <w:t>}</w:t>
            </w:r>
          </w:p>
        </w:tc>
      </w:tr>
    </w:tbl>
    <w:p>
      <w:pPr>
        <w:pStyle w:val="Heading1"/>
        <w:spacing w:after="80" w:line="240" w:lineRule="auto"/>
      </w:pPr>
      <w:r>
        <w:rPr>
          <w:rFonts w:ascii="Times New Roman" w:hAnsi="Times New Roman" w:eastAsia="Times New Roman"/>
          <w:b/>
          <w:i w:val="0"/>
          <w:sz w:val="24"/>
        </w:rPr>
        <w:t>Конфигурационные файлы</w:t>
      </w:r>
    </w:p>
    <w:p>
      <w:pPr>
        <w:spacing w:after="80" w:line="240" w:lineRule="auto"/>
      </w:pPr>
      <w:r>
        <w:rPr>
          <w:rFonts w:ascii="Times New Roman" w:hAnsi="Times New Roman" w:eastAsia="Times New Roman"/>
          <w:b w:val="0"/>
          <w:i w:val="0"/>
          <w:sz w:val="21"/>
        </w:rPr>
        <w:t>Все параметры передаются через проверяемые YAML-файлы. Код не содержит скрытых значений по умолчанию, кроме явно перечисленных в Pydantic-схеме. При запуске конфигурация копируется в каталог результата, нормализуется и получает SHA-256. Ниже приведены минимальные конфигурации, которые кодер обязан поддержать без ручного редактирования исходного кода.</w:t>
      </w:r>
    </w:p>
    <w:tbl>
      <w:tblPr>
        <w:tblW w:type="auto" w:w="0"/>
        <w:jc w:val="center"/>
        <w:tblLayout w:type="fixed"/>
        <w:tblLook w:firstColumn="1" w:firstRow="1" w:lastColumn="0" w:lastRow="0" w:noHBand="0" w:noVBand="1" w:val="04A0"/>
      </w:tblPr>
      <w:tblGrid>
        <w:gridCol w:w="15138"/>
      </w:tblGrid>
      <w:tr>
        <w:tc>
          <w:tcPr>
            <w:tcW w:type="dxa" w:w="9354"/>
            <w:shd w:fill="F3F5F7"/>
            <w:tcMar>
              <w:top w:w="80" w:type="dxa"/>
              <w:start w:w="100" w:type="dxa"/>
              <w:bottom w:w="80" w:type="dxa"/>
              <w:end w:w="100" w:type="dxa"/>
            </w:tcMar>
            <w:tcBorders>
              <w:top w:val="single" w:sz="4" w:color="B7C3CC"/>
              <w:left w:val="single" w:sz="4" w:color="B7C3CC"/>
              <w:bottom w:val="single" w:sz="4" w:color="B7C3CC"/>
              <w:right w:val="single" w:sz="4" w:color="B7C3CC"/>
            </w:tcBorders>
          </w:tcPr>
          <w:p>
            <w:pPr>
              <w:spacing w:after="0" w:line="240" w:lineRule="auto"/>
            </w:pPr>
            <w:r/>
            <w:r>
              <w:rPr>
                <w:rFonts w:ascii="Courier New" w:hAnsi="Courier New" w:eastAsia="Courier New"/>
                <w:b w:val="0"/>
                <w:i w:val="0"/>
                <w:sz w:val="13"/>
              </w:rPr>
              <w:t># configs/medical/benchmark.yaml</w:t>
            </w:r>
          </w:p>
          <w:p>
            <w:pPr>
              <w:spacing w:after="0" w:line="240" w:lineRule="auto"/>
            </w:pPr>
            <w:r>
              <w:rPr>
                <w:rFonts w:ascii="Courier New" w:hAnsi="Courier New" w:eastAsia="Courier New"/>
                <w:b w:val="0"/>
                <w:i w:val="0"/>
                <w:sz w:val="13"/>
              </w:rPr>
              <w:t>run:</w:t>
            </w:r>
          </w:p>
          <w:p>
            <w:pPr>
              <w:spacing w:after="0" w:line="240" w:lineRule="auto"/>
            </w:pPr>
            <w:r>
              <w:rPr>
                <w:rFonts w:ascii="Courier New" w:hAnsi="Courier New" w:eastAsia="Courier New"/>
                <w:b w:val="0"/>
                <w:i w:val="0"/>
                <w:sz w:val="13"/>
              </w:rPr>
              <w:t xml:space="preserve">  name: med_circuitbench_main</w:t>
            </w:r>
          </w:p>
          <w:p>
            <w:pPr>
              <w:spacing w:after="0" w:line="240" w:lineRule="auto"/>
            </w:pPr>
            <w:r>
              <w:rPr>
                <w:rFonts w:ascii="Courier New" w:hAnsi="Courier New" w:eastAsia="Courier New"/>
                <w:b w:val="0"/>
                <w:i w:val="0"/>
                <w:sz w:val="13"/>
              </w:rPr>
              <w:t xml:space="preserve">  seed: 42</w:t>
            </w:r>
          </w:p>
          <w:p>
            <w:pPr>
              <w:spacing w:after="0" w:line="240" w:lineRule="auto"/>
            </w:pPr>
            <w:r>
              <w:rPr>
                <w:rFonts w:ascii="Courier New" w:hAnsi="Courier New" w:eastAsia="Courier New"/>
                <w:b w:val="0"/>
                <w:i w:val="0"/>
                <w:sz w:val="13"/>
              </w:rPr>
              <w:t xml:space="preserve">  device: auto</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dataset:</w:t>
            </w:r>
          </w:p>
          <w:p>
            <w:pPr>
              <w:spacing w:after="0" w:line="240" w:lineRule="auto"/>
            </w:pPr>
            <w:r>
              <w:rPr>
                <w:rFonts w:ascii="Courier New" w:hAnsi="Courier New" w:eastAsia="Courier New"/>
                <w:b w:val="0"/>
                <w:i w:val="0"/>
                <w:sz w:val="13"/>
              </w:rPr>
              <w:t xml:space="preserve">  name: med_circuitbench</w:t>
            </w:r>
          </w:p>
          <w:p>
            <w:pPr>
              <w:spacing w:after="0" w:line="240" w:lineRule="auto"/>
            </w:pPr>
            <w:r>
              <w:rPr>
                <w:rFonts w:ascii="Courier New" w:hAnsi="Courier New" w:eastAsia="Courier New"/>
                <w:b w:val="0"/>
                <w:i w:val="0"/>
                <w:sz w:val="13"/>
              </w:rPr>
              <w:t xml:space="preserve">  n_samples: 10000</w:t>
            </w:r>
          </w:p>
          <w:p>
            <w:pPr>
              <w:spacing w:after="0" w:line="240" w:lineRule="auto"/>
            </w:pPr>
            <w:r>
              <w:rPr>
                <w:rFonts w:ascii="Courier New" w:hAnsi="Courier New" w:eastAsia="Courier New"/>
                <w:b w:val="0"/>
                <w:i w:val="0"/>
                <w:sz w:val="13"/>
              </w:rPr>
              <w:t xml:space="preserve">  window_hours: 36</w:t>
            </w:r>
          </w:p>
          <w:p>
            <w:pPr>
              <w:spacing w:after="0" w:line="240" w:lineRule="auto"/>
            </w:pPr>
            <w:r>
              <w:rPr>
                <w:rFonts w:ascii="Courier New" w:hAnsi="Courier New" w:eastAsia="Courier New"/>
                <w:b w:val="0"/>
                <w:i w:val="0"/>
                <w:sz w:val="13"/>
              </w:rPr>
              <w:t xml:space="preserve">  horizon_hours: 6</w:t>
            </w:r>
          </w:p>
          <w:p>
            <w:pPr>
              <w:spacing w:after="0" w:line="240" w:lineRule="auto"/>
            </w:pPr>
            <w:r>
              <w:rPr>
                <w:rFonts w:ascii="Courier New" w:hAnsi="Courier New" w:eastAsia="Courier New"/>
                <w:b w:val="0"/>
                <w:i w:val="0"/>
                <w:sz w:val="13"/>
              </w:rPr>
              <w:t xml:space="preserve">  split: [0.60, 0.20, 0.20]</w:t>
            </w:r>
          </w:p>
          <w:p>
            <w:pPr>
              <w:spacing w:after="0" w:line="240" w:lineRule="auto"/>
            </w:pPr>
            <w:r>
              <w:rPr>
                <w:rFonts w:ascii="Courier New" w:hAnsi="Courier New" w:eastAsia="Courier New"/>
                <w:b w:val="0"/>
                <w:i w:val="0"/>
                <w:sz w:val="13"/>
              </w:rPr>
              <w:t xml:space="preserve">  input_dim: 27</w:t>
            </w:r>
          </w:p>
          <w:p>
            <w:pPr>
              <w:spacing w:after="0" w:line="240" w:lineRule="auto"/>
            </w:pPr>
            <w:r>
              <w:rPr>
                <w:rFonts w:ascii="Courier New" w:hAnsi="Courier New" w:eastAsia="Courier New"/>
                <w:b w:val="0"/>
                <w:i w:val="0"/>
                <w:sz w:val="13"/>
              </w:rPr>
              <w:t xml:space="preserve">  fixture_mode: false</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model:</w:t>
            </w:r>
          </w:p>
          <w:p>
            <w:pPr>
              <w:spacing w:after="0" w:line="240" w:lineRule="auto"/>
            </w:pPr>
            <w:r>
              <w:rPr>
                <w:rFonts w:ascii="Courier New" w:hAnsi="Courier New" w:eastAsia="Courier New"/>
                <w:b w:val="0"/>
                <w:i w:val="0"/>
                <w:sz w:val="13"/>
              </w:rPr>
              <w:t xml:space="preserve">  layers: 4</w:t>
            </w:r>
          </w:p>
          <w:p>
            <w:pPr>
              <w:spacing w:after="0" w:line="240" w:lineRule="auto"/>
            </w:pPr>
            <w:r>
              <w:rPr>
                <w:rFonts w:ascii="Courier New" w:hAnsi="Courier New" w:eastAsia="Courier New"/>
                <w:b w:val="0"/>
                <w:i w:val="0"/>
                <w:sz w:val="13"/>
              </w:rPr>
              <w:t xml:space="preserve">  d_model: 128</w:t>
            </w:r>
          </w:p>
          <w:p>
            <w:pPr>
              <w:spacing w:after="0" w:line="240" w:lineRule="auto"/>
            </w:pPr>
            <w:r>
              <w:rPr>
                <w:rFonts w:ascii="Courier New" w:hAnsi="Courier New" w:eastAsia="Courier New"/>
                <w:b w:val="0"/>
                <w:i w:val="0"/>
                <w:sz w:val="13"/>
              </w:rPr>
              <w:t xml:space="preserve">  heads: 4</w:t>
            </w:r>
          </w:p>
          <w:p>
            <w:pPr>
              <w:spacing w:after="0" w:line="240" w:lineRule="auto"/>
            </w:pPr>
            <w:r>
              <w:rPr>
                <w:rFonts w:ascii="Courier New" w:hAnsi="Courier New" w:eastAsia="Courier New"/>
                <w:b w:val="0"/>
                <w:i w:val="0"/>
                <w:sz w:val="13"/>
              </w:rPr>
              <w:t xml:space="preserve">  d_ffn: 512</w:t>
            </w:r>
          </w:p>
          <w:p>
            <w:pPr>
              <w:spacing w:after="0" w:line="240" w:lineRule="auto"/>
            </w:pPr>
            <w:r>
              <w:rPr>
                <w:rFonts w:ascii="Courier New" w:hAnsi="Courier New" w:eastAsia="Courier New"/>
                <w:b w:val="0"/>
                <w:i w:val="0"/>
                <w:sz w:val="13"/>
              </w:rPr>
              <w:t xml:space="preserve">  dropout: 0.10</w:t>
            </w:r>
          </w:p>
          <w:p>
            <w:pPr>
              <w:spacing w:after="0" w:line="240" w:lineRule="auto"/>
            </w:pPr>
            <w:r>
              <w:rPr>
                <w:rFonts w:ascii="Courier New" w:hAnsi="Courier New" w:eastAsia="Courier New"/>
                <w:b w:val="0"/>
                <w:i w:val="0"/>
                <w:sz w:val="13"/>
              </w:rPr>
              <w:t xml:space="preserve">  batch_size: 128</w:t>
            </w:r>
          </w:p>
          <w:p>
            <w:pPr>
              <w:spacing w:after="0" w:line="240" w:lineRule="auto"/>
            </w:pPr>
            <w:r>
              <w:rPr>
                <w:rFonts w:ascii="Courier New" w:hAnsi="Courier New" w:eastAsia="Courier New"/>
                <w:b w:val="0"/>
                <w:i w:val="0"/>
                <w:sz w:val="13"/>
              </w:rPr>
              <w:t xml:space="preserve">  max_epochs: 50</w:t>
            </w:r>
          </w:p>
          <w:p>
            <w:pPr>
              <w:spacing w:after="0" w:line="240" w:lineRule="auto"/>
            </w:pPr>
            <w:r>
              <w:rPr>
                <w:rFonts w:ascii="Courier New" w:hAnsi="Courier New" w:eastAsia="Courier New"/>
                <w:b w:val="0"/>
                <w:i w:val="0"/>
                <w:sz w:val="13"/>
              </w:rPr>
              <w:t xml:space="preserve">  min_epochs: 10</w:t>
            </w:r>
          </w:p>
          <w:p>
            <w:pPr>
              <w:spacing w:after="0" w:line="240" w:lineRule="auto"/>
            </w:pPr>
            <w:r>
              <w:rPr>
                <w:rFonts w:ascii="Courier New" w:hAnsi="Courier New" w:eastAsia="Courier New"/>
                <w:b w:val="0"/>
                <w:i w:val="0"/>
                <w:sz w:val="13"/>
              </w:rPr>
              <w:t xml:space="preserve">  early_stopping_patience: 8</w:t>
            </w:r>
          </w:p>
          <w:p>
            <w:pPr>
              <w:spacing w:after="0" w:line="240" w:lineRule="auto"/>
            </w:pPr>
            <w:r>
              <w:rPr>
                <w:rFonts w:ascii="Courier New" w:hAnsi="Courier New" w:eastAsia="Courier New"/>
                <w:b w:val="0"/>
                <w:i w:val="0"/>
                <w:sz w:val="13"/>
              </w:rPr>
              <w:t xml:space="preserve">  learning_rate: 1.0e-4</w:t>
            </w:r>
          </w:p>
          <w:p>
            <w:pPr>
              <w:spacing w:after="0" w:line="240" w:lineRule="auto"/>
            </w:pPr>
            <w:r>
              <w:rPr>
                <w:rFonts w:ascii="Courier New" w:hAnsi="Courier New" w:eastAsia="Courier New"/>
                <w:b w:val="0"/>
                <w:i w:val="0"/>
                <w:sz w:val="13"/>
              </w:rPr>
              <w:t xml:space="preserve">  weight_decay: 1.0e-2</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layer_screening:</w:t>
            </w:r>
          </w:p>
          <w:p>
            <w:pPr>
              <w:spacing w:after="0" w:line="240" w:lineRule="auto"/>
            </w:pPr>
            <w:r>
              <w:rPr>
                <w:rFonts w:ascii="Courier New" w:hAnsi="Courier New" w:eastAsia="Courier New"/>
                <w:b w:val="0"/>
                <w:i w:val="0"/>
                <w:sz w:val="13"/>
              </w:rPr>
              <w:t xml:space="preserve">  weights: {auc: 0.35, sparsity: 0.20, sensitivity: 0.30, stability: 0.15}</w:t>
            </w:r>
          </w:p>
          <w:p>
            <w:pPr>
              <w:spacing w:after="0" w:line="240" w:lineRule="auto"/>
            </w:pPr>
            <w:r>
              <w:rPr>
                <w:rFonts w:ascii="Courier New" w:hAnsi="Courier New" w:eastAsia="Courier New"/>
                <w:b w:val="0"/>
                <w:i w:val="0"/>
                <w:sz w:val="13"/>
              </w:rPr>
              <w:t xml:space="preserve">  max_layers: 3</w:t>
            </w:r>
          </w:p>
          <w:p>
            <w:pPr>
              <w:spacing w:after="0" w:line="240" w:lineRule="auto"/>
            </w:pPr>
            <w:r>
              <w:rPr>
                <w:rFonts w:ascii="Courier New" w:hAnsi="Courier New" w:eastAsia="Courier New"/>
                <w:b w:val="0"/>
                <w:i w:val="0"/>
                <w:sz w:val="13"/>
              </w:rPr>
              <w:t xml:space="preserve">  relative_threshold: 0.40</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sctc:</w:t>
            </w:r>
          </w:p>
          <w:p>
            <w:pPr>
              <w:spacing w:after="0" w:line="240" w:lineRule="auto"/>
            </w:pPr>
            <w:r>
              <w:rPr>
                <w:rFonts w:ascii="Courier New" w:hAnsi="Courier New" w:eastAsia="Courier New"/>
                <w:b w:val="0"/>
                <w:i w:val="0"/>
                <w:sz w:val="13"/>
              </w:rPr>
              <w:t xml:space="preserve">  n_features: 512</w:t>
            </w:r>
          </w:p>
          <w:p>
            <w:pPr>
              <w:spacing w:after="0" w:line="240" w:lineRule="auto"/>
            </w:pPr>
            <w:r>
              <w:rPr>
                <w:rFonts w:ascii="Courier New" w:hAnsi="Courier New" w:eastAsia="Courier New"/>
                <w:b w:val="0"/>
                <w:i w:val="0"/>
                <w:sz w:val="13"/>
              </w:rPr>
              <w:t xml:space="preserve">  lambda_1: [1.0e-5, 3.0e-5, 1.0e-4, 3.0e-4, 1.0e-3]</w:t>
            </w:r>
          </w:p>
          <w:p>
            <w:pPr>
              <w:spacing w:after="0" w:line="240" w:lineRule="auto"/>
            </w:pPr>
            <w:r>
              <w:rPr>
                <w:rFonts w:ascii="Courier New" w:hAnsi="Courier New" w:eastAsia="Courier New"/>
                <w:b w:val="0"/>
                <w:i w:val="0"/>
                <w:sz w:val="13"/>
              </w:rPr>
              <w:t xml:space="preserve">  lambda_b: [0.05, 0.10, 0.20]</w:t>
            </w:r>
          </w:p>
          <w:p>
            <w:pPr>
              <w:spacing w:after="0" w:line="240" w:lineRule="auto"/>
            </w:pPr>
            <w:r>
              <w:rPr>
                <w:rFonts w:ascii="Courier New" w:hAnsi="Courier New" w:eastAsia="Courier New"/>
                <w:b w:val="0"/>
                <w:i w:val="0"/>
                <w:sz w:val="13"/>
              </w:rPr>
              <w:t xml:space="preserve">  lambda_t: [0.0, 1.0e-4, 3.0e-4]</w:t>
            </w:r>
          </w:p>
          <w:p>
            <w:pPr>
              <w:spacing w:after="0" w:line="240" w:lineRule="auto"/>
            </w:pPr>
            <w:r>
              <w:rPr>
                <w:rFonts w:ascii="Courier New" w:hAnsi="Courier New" w:eastAsia="Courier New"/>
                <w:b w:val="0"/>
                <w:i w:val="0"/>
                <w:sz w:val="13"/>
              </w:rPr>
              <w:t xml:space="preserve">  support_min: 0.01</w:t>
            </w:r>
          </w:p>
          <w:p>
            <w:pPr>
              <w:spacing w:after="0" w:line="240" w:lineRule="auto"/>
            </w:pPr>
            <w:r>
              <w:rPr>
                <w:rFonts w:ascii="Courier New" w:hAnsi="Courier New" w:eastAsia="Courier New"/>
                <w:b w:val="0"/>
                <w:i w:val="0"/>
                <w:sz w:val="13"/>
              </w:rPr>
              <w:t xml:space="preserve">  support_max: 0.30</w:t>
            </w:r>
          </w:p>
          <w:p>
            <w:pPr>
              <w:spacing w:after="0" w:line="240" w:lineRule="auto"/>
            </w:pPr>
            <w:r>
              <w:rPr>
                <w:rFonts w:ascii="Courier New" w:hAnsi="Courier New" w:eastAsia="Courier New"/>
                <w:b w:val="0"/>
                <w:i w:val="0"/>
                <w:sz w:val="13"/>
              </w:rPr>
              <w:t xml:space="preserve">  max_delta_auprc: 0.01</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interventions:</w:t>
            </w:r>
          </w:p>
          <w:p>
            <w:pPr>
              <w:spacing w:after="0" w:line="240" w:lineRule="auto"/>
            </w:pPr>
            <w:r>
              <w:rPr>
                <w:rFonts w:ascii="Courier New" w:hAnsi="Courier New" w:eastAsia="Courier New"/>
                <w:b w:val="0"/>
                <w:i w:val="0"/>
                <w:sz w:val="13"/>
              </w:rPr>
              <w:t xml:space="preserve">  top_m: 20</w:t>
            </w:r>
          </w:p>
          <w:p>
            <w:pPr>
              <w:spacing w:after="0" w:line="240" w:lineRule="auto"/>
            </w:pPr>
            <w:r>
              <w:rPr>
                <w:rFonts w:ascii="Courier New" w:hAnsi="Courier New" w:eastAsia="Courier New"/>
                <w:b w:val="0"/>
                <w:i w:val="0"/>
                <w:sz w:val="13"/>
              </w:rPr>
              <w:t xml:space="preserve">  top_r: 5</w:t>
            </w:r>
          </w:p>
          <w:p>
            <w:pPr>
              <w:spacing w:after="0" w:line="240" w:lineRule="auto"/>
            </w:pPr>
            <w:r>
              <w:rPr>
                <w:rFonts w:ascii="Courier New" w:hAnsi="Courier New" w:eastAsia="Courier New"/>
                <w:b w:val="0"/>
                <w:i w:val="0"/>
                <w:sz w:val="13"/>
              </w:rPr>
              <w:t xml:space="preserve">  top_n: 100</w:t>
            </w:r>
          </w:p>
          <w:p>
            <w:pPr>
              <w:spacing w:after="0" w:line="240" w:lineRule="auto"/>
            </w:pPr>
            <w:r>
              <w:rPr>
                <w:rFonts w:ascii="Courier New" w:hAnsi="Courier New" w:eastAsia="Courier New"/>
                <w:b w:val="0"/>
                <w:i w:val="0"/>
                <w:sz w:val="13"/>
              </w:rPr>
              <w:t xml:space="preserve">  tau_dr: 0.10</w:t>
            </w:r>
          </w:p>
          <w:p>
            <w:pPr>
              <w:spacing w:after="0" w:line="240" w:lineRule="auto"/>
            </w:pPr>
            <w:r>
              <w:rPr>
                <w:rFonts w:ascii="Courier New" w:hAnsi="Courier New" w:eastAsia="Courier New"/>
                <w:b w:val="0"/>
                <w:i w:val="0"/>
                <w:sz w:val="13"/>
              </w:rPr>
              <w:t xml:space="preserve">  tau_ie: 0.10</w:t>
            </w:r>
          </w:p>
          <w:p>
            <w:pPr>
              <w:spacing w:after="0" w:line="240" w:lineRule="auto"/>
            </w:pPr>
            <w:r>
              <w:rPr>
                <w:rFonts w:ascii="Courier New" w:hAnsi="Courier New" w:eastAsia="Courier New"/>
                <w:b w:val="0"/>
                <w:i w:val="0"/>
                <w:sz w:val="13"/>
              </w:rPr>
              <w:t xml:space="preserve">  n_random: 1000</w:t>
            </w:r>
          </w:p>
          <w:p>
            <w:pPr>
              <w:spacing w:after="0" w:line="240" w:lineRule="auto"/>
            </w:pPr>
            <w:r>
              <w:rPr>
                <w:rFonts w:ascii="Courier New" w:hAnsi="Courier New" w:eastAsia="Courier New"/>
                <w:b w:val="0"/>
                <w:i w:val="0"/>
                <w:sz w:val="13"/>
              </w:rPr>
              <w:t xml:space="preserve">  fdr_alpha: 0.05</w:t>
            </w:r>
          </w:p>
          <w:p>
            <w:pPr>
              <w:spacing w:after="0" w:line="240" w:lineRule="auto"/>
            </w:pPr>
            <w:r>
              <w:rPr>
                <w:rFonts w:ascii="Courier New" w:hAnsi="Courier New" w:eastAsia="Courier New"/>
                <w:b w:val="0"/>
                <w:i w:val="0"/>
                <w:sz w:val="13"/>
              </w:rPr>
              <w:t xml:space="preserve">  eta_std: 1.0</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circuits:</w:t>
            </w:r>
          </w:p>
          <w:p>
            <w:pPr>
              <w:spacing w:after="0" w:line="240" w:lineRule="auto"/>
            </w:pPr>
            <w:r>
              <w:rPr>
                <w:rFonts w:ascii="Courier New" w:hAnsi="Courier New" w:eastAsia="Courier New"/>
                <w:b w:val="0"/>
                <w:i w:val="0"/>
                <w:sz w:val="13"/>
              </w:rPr>
              <w:t xml:space="preserve">  min_edges: 2</w:t>
            </w:r>
          </w:p>
          <w:p>
            <w:pPr>
              <w:spacing w:after="0" w:line="240" w:lineRule="auto"/>
            </w:pPr>
            <w:r>
              <w:rPr>
                <w:rFonts w:ascii="Courier New" w:hAnsi="Courier New" w:eastAsia="Courier New"/>
                <w:b w:val="0"/>
                <w:i w:val="0"/>
                <w:sz w:val="13"/>
              </w:rPr>
              <w:t xml:space="preserve">  min_cie: 0.10</w:t>
            </w:r>
          </w:p>
          <w:p>
            <w:pPr>
              <w:spacing w:after="0" w:line="240" w:lineRule="auto"/>
            </w:pPr>
            <w:r>
              <w:rPr>
                <w:rFonts w:ascii="Courier New" w:hAnsi="Courier New" w:eastAsia="Courier New"/>
                <w:b w:val="0"/>
                <w:i w:val="0"/>
                <w:sz w:val="13"/>
              </w:rPr>
              <w:t xml:space="preserve">  min_ip: 0.30</w:t>
            </w:r>
          </w:p>
          <w:p>
            <w:pPr>
              <w:spacing w:after="0" w:line="240" w:lineRule="auto"/>
            </w:pPr>
            <w:r>
              <w:rPr>
                <w:rFonts w:ascii="Courier New" w:hAnsi="Courier New" w:eastAsia="Courier New"/>
                <w:b w:val="0"/>
                <w:i w:val="0"/>
                <w:sz w:val="13"/>
              </w:rPr>
              <w:t xml:space="preserve">  min_stability: 0.60</w:t>
            </w:r>
          </w:p>
          <w:p>
            <w:pPr>
              <w:spacing w:after="0" w:line="240" w:lineRule="auto"/>
            </w:pPr>
            <w:r>
              <w:rPr>
                <w:rFonts w:ascii="Courier New" w:hAnsi="Courier New" w:eastAsia="Courier New"/>
                <w:b w:val="0"/>
                <w:i w:val="0"/>
                <w:sz w:val="13"/>
              </w:rPr>
              <w:t xml:space="preserve">  min_node_removal_drop: 0.10</w:t>
            </w:r>
          </w:p>
          <w:p>
            <w:pPr>
              <w:spacing w:after="0" w:line="240" w:lineRule="auto"/>
            </w:pPr>
            <w:r>
              <w:rPr>
                <w:rFonts w:ascii="Courier New" w:hAnsi="Courier New" w:eastAsia="Courier New"/>
                <w:b w:val="0"/>
                <w:i w:val="0"/>
                <w:sz w:val="13"/>
              </w:rPr>
              <w:t xml:space="preserve">  top_k: 3</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outputs:</w:t>
            </w:r>
          </w:p>
          <w:p>
            <w:pPr>
              <w:spacing w:after="0" w:line="240" w:lineRule="auto"/>
            </w:pPr>
            <w:r>
              <w:rPr>
                <w:rFonts w:ascii="Courier New" w:hAnsi="Courier New" w:eastAsia="Courier New"/>
                <w:b w:val="0"/>
                <w:i w:val="0"/>
                <w:sz w:val="13"/>
              </w:rPr>
              <w:t xml:space="preserve">  root: artifacts/medical</w:t>
            </w:r>
          </w:p>
          <w:p>
            <w:pPr>
              <w:spacing w:after="0" w:line="240" w:lineRule="auto"/>
            </w:pPr>
            <w:r>
              <w:rPr>
                <w:rFonts w:ascii="Courier New" w:hAnsi="Courier New" w:eastAsia="Courier New"/>
                <w:b w:val="0"/>
                <w:i w:val="0"/>
                <w:sz w:val="13"/>
              </w:rPr>
              <w:t xml:space="preserve">  save_activations: true</w:t>
            </w:r>
          </w:p>
          <w:p>
            <w:pPr>
              <w:spacing w:after="0" w:line="240" w:lineRule="auto"/>
            </w:pPr>
            <w:r>
              <w:rPr>
                <w:rFonts w:ascii="Courier New" w:hAnsi="Courier New" w:eastAsia="Courier New"/>
                <w:b w:val="0"/>
                <w:i w:val="0"/>
                <w:sz w:val="13"/>
              </w:rPr>
              <w:t xml:space="preserve">  save_per_sample_effects: true</w:t>
            </w:r>
          </w:p>
        </w:tc>
      </w:tr>
    </w:tbl>
    <w:tbl>
      <w:tblPr>
        <w:tblW w:type="auto" w:w="0"/>
        <w:jc w:val="center"/>
        <w:tblLayout w:type="fixed"/>
        <w:tblLook w:firstColumn="1" w:firstRow="1" w:lastColumn="0" w:lastRow="0" w:noHBand="0" w:noVBand="1" w:val="04A0"/>
      </w:tblPr>
      <w:tblGrid>
        <w:gridCol w:w="15138"/>
      </w:tblGrid>
      <w:tr>
        <w:tc>
          <w:tcPr>
            <w:tcW w:type="dxa" w:w="9354"/>
            <w:shd w:fill="F3F5F7"/>
            <w:tcMar>
              <w:top w:w="80" w:type="dxa"/>
              <w:start w:w="100" w:type="dxa"/>
              <w:bottom w:w="80" w:type="dxa"/>
              <w:end w:w="100" w:type="dxa"/>
            </w:tcMar>
            <w:tcBorders>
              <w:top w:val="single" w:sz="4" w:color="B7C3CC"/>
              <w:left w:val="single" w:sz="4" w:color="B7C3CC"/>
              <w:bottom w:val="single" w:sz="4" w:color="B7C3CC"/>
              <w:right w:val="single" w:sz="4" w:color="B7C3CC"/>
            </w:tcBorders>
          </w:tcPr>
          <w:p>
            <w:pPr>
              <w:spacing w:after="0" w:line="240" w:lineRule="auto"/>
            </w:pPr>
            <w:r/>
            <w:r>
              <w:rPr>
                <w:rFonts w:ascii="Courier New" w:hAnsi="Courier New" w:eastAsia="Courier New"/>
                <w:b w:val="0"/>
                <w:i w:val="0"/>
                <w:sz w:val="13"/>
              </w:rPr>
              <w:t># configs/medical/physionet.yaml</w:t>
            </w:r>
          </w:p>
          <w:p>
            <w:pPr>
              <w:spacing w:after="0" w:line="240" w:lineRule="auto"/>
            </w:pPr>
            <w:r>
              <w:rPr>
                <w:rFonts w:ascii="Courier New" w:hAnsi="Courier New" w:eastAsia="Courier New"/>
                <w:b w:val="0"/>
                <w:i w:val="0"/>
                <w:sz w:val="13"/>
              </w:rPr>
              <w:t>run:</w:t>
            </w:r>
          </w:p>
          <w:p>
            <w:pPr>
              <w:spacing w:after="0" w:line="240" w:lineRule="auto"/>
            </w:pPr>
            <w:r>
              <w:rPr>
                <w:rFonts w:ascii="Courier New" w:hAnsi="Courier New" w:eastAsia="Courier New"/>
                <w:b w:val="0"/>
                <w:i w:val="0"/>
                <w:sz w:val="13"/>
              </w:rPr>
              <w:t xml:space="preserve">  name: physionet_sepsis_main</w:t>
            </w:r>
          </w:p>
          <w:p>
            <w:pPr>
              <w:spacing w:after="0" w:line="240" w:lineRule="auto"/>
            </w:pPr>
            <w:r>
              <w:rPr>
                <w:rFonts w:ascii="Courier New" w:hAnsi="Courier New" w:eastAsia="Courier New"/>
                <w:b w:val="0"/>
                <w:i w:val="0"/>
                <w:sz w:val="13"/>
              </w:rPr>
              <w:t xml:space="preserve">  seed: 42</w:t>
            </w:r>
          </w:p>
          <w:p>
            <w:pPr>
              <w:spacing w:after="0" w:line="240" w:lineRule="auto"/>
            </w:pPr>
            <w:r>
              <w:rPr>
                <w:rFonts w:ascii="Courier New" w:hAnsi="Courier New" w:eastAsia="Courier New"/>
                <w:b w:val="0"/>
                <w:i w:val="0"/>
                <w:sz w:val="13"/>
              </w:rPr>
              <w:t xml:space="preserve">  device: auto</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dataset:</w:t>
            </w:r>
          </w:p>
          <w:p>
            <w:pPr>
              <w:spacing w:after="0" w:line="240" w:lineRule="auto"/>
            </w:pPr>
            <w:r>
              <w:rPr>
                <w:rFonts w:ascii="Courier New" w:hAnsi="Courier New" w:eastAsia="Courier New"/>
                <w:b w:val="0"/>
                <w:i w:val="0"/>
                <w:sz w:val="13"/>
              </w:rPr>
              <w:t xml:space="preserve">  name: physionet_sepsis_2019</w:t>
            </w:r>
          </w:p>
          <w:p>
            <w:pPr>
              <w:spacing w:after="0" w:line="240" w:lineRule="auto"/>
            </w:pPr>
            <w:r>
              <w:rPr>
                <w:rFonts w:ascii="Courier New" w:hAnsi="Courier New" w:eastAsia="Courier New"/>
                <w:b w:val="0"/>
                <w:i w:val="0"/>
                <w:sz w:val="13"/>
              </w:rPr>
              <w:t xml:space="preserve">  source_dir: ${PHYSIONET_SEPSIS_DIR}</w:t>
            </w:r>
          </w:p>
          <w:p>
            <w:pPr>
              <w:spacing w:after="0" w:line="240" w:lineRule="auto"/>
            </w:pPr>
            <w:r>
              <w:rPr>
                <w:rFonts w:ascii="Courier New" w:hAnsi="Courier New" w:eastAsia="Courier New"/>
                <w:b w:val="0"/>
                <w:i w:val="0"/>
                <w:sz w:val="13"/>
              </w:rPr>
              <w:t xml:space="preserve">  window_hours: 36</w:t>
            </w:r>
          </w:p>
          <w:p>
            <w:pPr>
              <w:spacing w:after="0" w:line="240" w:lineRule="auto"/>
            </w:pPr>
            <w:r>
              <w:rPr>
                <w:rFonts w:ascii="Courier New" w:hAnsi="Courier New" w:eastAsia="Courier New"/>
                <w:b w:val="0"/>
                <w:i w:val="0"/>
                <w:sz w:val="13"/>
              </w:rPr>
              <w:t xml:space="preserve">  horizon_hours: 6</w:t>
            </w:r>
          </w:p>
          <w:p>
            <w:pPr>
              <w:spacing w:after="0" w:line="240" w:lineRule="auto"/>
            </w:pPr>
            <w:r>
              <w:rPr>
                <w:rFonts w:ascii="Courier New" w:hAnsi="Courier New" w:eastAsia="Courier New"/>
                <w:b w:val="0"/>
                <w:i w:val="0"/>
                <w:sz w:val="13"/>
              </w:rPr>
              <w:t xml:space="preserve">  split_by: patient</w:t>
            </w:r>
          </w:p>
          <w:p>
            <w:pPr>
              <w:spacing w:after="0" w:line="240" w:lineRule="auto"/>
            </w:pPr>
            <w:r>
              <w:rPr>
                <w:rFonts w:ascii="Courier New" w:hAnsi="Courier New" w:eastAsia="Courier New"/>
                <w:b w:val="0"/>
                <w:i w:val="0"/>
                <w:sz w:val="13"/>
              </w:rPr>
              <w:t xml:space="preserve">  split: [0.60, 0.20, 0.20]</w:t>
            </w:r>
          </w:p>
          <w:p>
            <w:pPr>
              <w:spacing w:after="0" w:line="240" w:lineRule="auto"/>
            </w:pPr>
            <w:r>
              <w:rPr>
                <w:rFonts w:ascii="Courier New" w:hAnsi="Courier New" w:eastAsia="Courier New"/>
                <w:b w:val="0"/>
                <w:i w:val="0"/>
                <w:sz w:val="13"/>
              </w:rPr>
              <w:t xml:space="preserve">  variables: [HR, O2Sat, Temp, SBP, MAP, DBP, Resp, Lactate]</w:t>
            </w:r>
          </w:p>
          <w:p>
            <w:pPr>
              <w:spacing w:after="0" w:line="240" w:lineRule="auto"/>
            </w:pPr>
            <w:r>
              <w:rPr>
                <w:rFonts w:ascii="Courier New" w:hAnsi="Courier New" w:eastAsia="Courier New"/>
                <w:b w:val="0"/>
                <w:i w:val="0"/>
                <w:sz w:val="13"/>
              </w:rPr>
              <w:t xml:space="preserve">  input_dim: 24</w:t>
            </w:r>
          </w:p>
          <w:p>
            <w:pPr>
              <w:spacing w:after="0" w:line="240" w:lineRule="auto"/>
            </w:pPr>
            <w:r>
              <w:rPr>
                <w:rFonts w:ascii="Courier New" w:hAnsi="Courier New" w:eastAsia="Courier New"/>
                <w:b w:val="0"/>
                <w:i w:val="0"/>
                <w:sz w:val="13"/>
              </w:rPr>
              <w:t xml:space="preserve">  missing_value: 0.0</w:t>
            </w:r>
          </w:p>
          <w:p>
            <w:pPr>
              <w:spacing w:after="0" w:line="240" w:lineRule="auto"/>
            </w:pPr>
            <w:r>
              <w:rPr>
                <w:rFonts w:ascii="Courier New" w:hAnsi="Courier New" w:eastAsia="Courier New"/>
                <w:b w:val="0"/>
                <w:i w:val="0"/>
                <w:sz w:val="13"/>
              </w:rPr>
              <w:t xml:space="preserve">  add_mask: true</w:t>
            </w:r>
          </w:p>
          <w:p>
            <w:pPr>
              <w:spacing w:after="0" w:line="240" w:lineRule="auto"/>
            </w:pPr>
            <w:r>
              <w:rPr>
                <w:rFonts w:ascii="Courier New" w:hAnsi="Courier New" w:eastAsia="Courier New"/>
                <w:b w:val="0"/>
                <w:i w:val="0"/>
                <w:sz w:val="13"/>
              </w:rPr>
              <w:t xml:space="preserve">  add_log_delta_time: true</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model:</w:t>
            </w:r>
          </w:p>
          <w:p>
            <w:pPr>
              <w:spacing w:after="0" w:line="240" w:lineRule="auto"/>
            </w:pPr>
            <w:r>
              <w:rPr>
                <w:rFonts w:ascii="Courier New" w:hAnsi="Courier New" w:eastAsia="Courier New"/>
                <w:b w:val="0"/>
                <w:i w:val="0"/>
                <w:sz w:val="13"/>
              </w:rPr>
              <w:t xml:space="preserve">  layers: 4</w:t>
            </w:r>
          </w:p>
          <w:p>
            <w:pPr>
              <w:spacing w:after="0" w:line="240" w:lineRule="auto"/>
            </w:pPr>
            <w:r>
              <w:rPr>
                <w:rFonts w:ascii="Courier New" w:hAnsi="Courier New" w:eastAsia="Courier New"/>
                <w:b w:val="0"/>
                <w:i w:val="0"/>
                <w:sz w:val="13"/>
              </w:rPr>
              <w:t xml:space="preserve">  d_model: 128</w:t>
            </w:r>
          </w:p>
          <w:p>
            <w:pPr>
              <w:spacing w:after="0" w:line="240" w:lineRule="auto"/>
            </w:pPr>
            <w:r>
              <w:rPr>
                <w:rFonts w:ascii="Courier New" w:hAnsi="Courier New" w:eastAsia="Courier New"/>
                <w:b w:val="0"/>
                <w:i w:val="0"/>
                <w:sz w:val="13"/>
              </w:rPr>
              <w:t xml:space="preserve">  heads: 4</w:t>
            </w:r>
          </w:p>
          <w:p>
            <w:pPr>
              <w:spacing w:after="0" w:line="240" w:lineRule="auto"/>
            </w:pPr>
            <w:r>
              <w:rPr>
                <w:rFonts w:ascii="Courier New" w:hAnsi="Courier New" w:eastAsia="Courier New"/>
                <w:b w:val="0"/>
                <w:i w:val="0"/>
                <w:sz w:val="13"/>
              </w:rPr>
              <w:t xml:space="preserve">  d_ffn: 512</w:t>
            </w:r>
          </w:p>
          <w:p>
            <w:pPr>
              <w:spacing w:after="0" w:line="240" w:lineRule="auto"/>
            </w:pPr>
            <w:r>
              <w:rPr>
                <w:rFonts w:ascii="Courier New" w:hAnsi="Courier New" w:eastAsia="Courier New"/>
                <w:b w:val="0"/>
                <w:i w:val="0"/>
                <w:sz w:val="13"/>
              </w:rPr>
              <w:t xml:space="preserve">  dropout: 0.10</w:t>
            </w:r>
          </w:p>
          <w:p>
            <w:pPr>
              <w:spacing w:after="0" w:line="240" w:lineRule="auto"/>
            </w:pPr>
            <w:r>
              <w:rPr>
                <w:rFonts w:ascii="Courier New" w:hAnsi="Courier New" w:eastAsia="Courier New"/>
                <w:b w:val="0"/>
                <w:i w:val="0"/>
                <w:sz w:val="13"/>
              </w:rPr>
              <w:t xml:space="preserve">  batch_size: 128</w:t>
            </w:r>
          </w:p>
          <w:p>
            <w:pPr>
              <w:spacing w:after="0" w:line="240" w:lineRule="auto"/>
            </w:pPr>
            <w:r>
              <w:rPr>
                <w:rFonts w:ascii="Courier New" w:hAnsi="Courier New" w:eastAsia="Courier New"/>
                <w:b w:val="0"/>
                <w:i w:val="0"/>
                <w:sz w:val="13"/>
              </w:rPr>
              <w:t xml:space="preserve">  max_epochs: 50</w:t>
            </w:r>
          </w:p>
          <w:p>
            <w:pPr>
              <w:spacing w:after="0" w:line="240" w:lineRule="auto"/>
            </w:pPr>
            <w:r>
              <w:rPr>
                <w:rFonts w:ascii="Courier New" w:hAnsi="Courier New" w:eastAsia="Courier New"/>
                <w:b w:val="0"/>
                <w:i w:val="0"/>
                <w:sz w:val="13"/>
              </w:rPr>
              <w:t xml:space="preserve">  min_epochs: 10</w:t>
            </w:r>
          </w:p>
          <w:p>
            <w:pPr>
              <w:spacing w:after="0" w:line="240" w:lineRule="auto"/>
            </w:pPr>
            <w:r>
              <w:rPr>
                <w:rFonts w:ascii="Courier New" w:hAnsi="Courier New" w:eastAsia="Courier New"/>
                <w:b w:val="0"/>
                <w:i w:val="0"/>
                <w:sz w:val="13"/>
              </w:rPr>
              <w:t xml:space="preserve">  early_stopping_patience: 8</w:t>
            </w:r>
          </w:p>
          <w:p>
            <w:pPr>
              <w:spacing w:after="0" w:line="240" w:lineRule="auto"/>
            </w:pPr>
            <w:r>
              <w:rPr>
                <w:rFonts w:ascii="Courier New" w:hAnsi="Courier New" w:eastAsia="Courier New"/>
                <w:b w:val="0"/>
                <w:i w:val="0"/>
                <w:sz w:val="13"/>
              </w:rPr>
              <w:t xml:space="preserve">  learning_rate: 1.0e-4</w:t>
            </w:r>
          </w:p>
          <w:p>
            <w:pPr>
              <w:spacing w:after="0" w:line="240" w:lineRule="auto"/>
            </w:pPr>
            <w:r>
              <w:rPr>
                <w:rFonts w:ascii="Courier New" w:hAnsi="Courier New" w:eastAsia="Courier New"/>
                <w:b w:val="0"/>
                <w:i w:val="0"/>
                <w:sz w:val="13"/>
              </w:rPr>
              <w:t xml:space="preserve">  weight_decay: 1.0e-2</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layer_screening:</w:t>
            </w:r>
          </w:p>
          <w:p>
            <w:pPr>
              <w:spacing w:after="0" w:line="240" w:lineRule="auto"/>
            </w:pPr>
            <w:r>
              <w:rPr>
                <w:rFonts w:ascii="Courier New" w:hAnsi="Courier New" w:eastAsia="Courier New"/>
                <w:b w:val="0"/>
                <w:i w:val="0"/>
                <w:sz w:val="13"/>
              </w:rPr>
              <w:t xml:space="preserve">  weights: {auc: 0.35, sparsity: 0.20, sensitivity: 0.30, stability: 0.15}</w:t>
            </w:r>
          </w:p>
          <w:p>
            <w:pPr>
              <w:spacing w:after="0" w:line="240" w:lineRule="auto"/>
            </w:pPr>
            <w:r>
              <w:rPr>
                <w:rFonts w:ascii="Courier New" w:hAnsi="Courier New" w:eastAsia="Courier New"/>
                <w:b w:val="0"/>
                <w:i w:val="0"/>
                <w:sz w:val="13"/>
              </w:rPr>
              <w:t xml:space="preserve">  max_layers: 3</w:t>
            </w:r>
          </w:p>
          <w:p>
            <w:pPr>
              <w:spacing w:after="0" w:line="240" w:lineRule="auto"/>
            </w:pPr>
            <w:r>
              <w:rPr>
                <w:rFonts w:ascii="Courier New" w:hAnsi="Courier New" w:eastAsia="Courier New"/>
                <w:b w:val="0"/>
                <w:i w:val="0"/>
                <w:sz w:val="13"/>
              </w:rPr>
              <w:t xml:space="preserve">  relative_threshold: 0.40</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sctc:</w:t>
            </w:r>
          </w:p>
          <w:p>
            <w:pPr>
              <w:spacing w:after="0" w:line="240" w:lineRule="auto"/>
            </w:pPr>
            <w:r>
              <w:rPr>
                <w:rFonts w:ascii="Courier New" w:hAnsi="Courier New" w:eastAsia="Courier New"/>
                <w:b w:val="0"/>
                <w:i w:val="0"/>
                <w:sz w:val="13"/>
              </w:rPr>
              <w:t xml:space="preserve">  n_features: 512</w:t>
            </w:r>
          </w:p>
          <w:p>
            <w:pPr>
              <w:spacing w:after="0" w:line="240" w:lineRule="auto"/>
            </w:pPr>
            <w:r>
              <w:rPr>
                <w:rFonts w:ascii="Courier New" w:hAnsi="Courier New" w:eastAsia="Courier New"/>
                <w:b w:val="0"/>
                <w:i w:val="0"/>
                <w:sz w:val="13"/>
              </w:rPr>
              <w:t xml:space="preserve">  lambda_1: [1.0e-5, 3.0e-5, 1.0e-4, 3.0e-4, 1.0e-3]</w:t>
            </w:r>
          </w:p>
          <w:p>
            <w:pPr>
              <w:spacing w:after="0" w:line="240" w:lineRule="auto"/>
            </w:pPr>
            <w:r>
              <w:rPr>
                <w:rFonts w:ascii="Courier New" w:hAnsi="Courier New" w:eastAsia="Courier New"/>
                <w:b w:val="0"/>
                <w:i w:val="0"/>
                <w:sz w:val="13"/>
              </w:rPr>
              <w:t xml:space="preserve">  lambda_b: [0.05, 0.10, 0.20]</w:t>
            </w:r>
          </w:p>
          <w:p>
            <w:pPr>
              <w:spacing w:after="0" w:line="240" w:lineRule="auto"/>
            </w:pPr>
            <w:r>
              <w:rPr>
                <w:rFonts w:ascii="Courier New" w:hAnsi="Courier New" w:eastAsia="Courier New"/>
                <w:b w:val="0"/>
                <w:i w:val="0"/>
                <w:sz w:val="13"/>
              </w:rPr>
              <w:t xml:space="preserve">  lambda_t: [0.0, 1.0e-4, 3.0e-4]</w:t>
            </w:r>
          </w:p>
          <w:p>
            <w:pPr>
              <w:spacing w:after="0" w:line="240" w:lineRule="auto"/>
            </w:pPr>
            <w:r>
              <w:rPr>
                <w:rFonts w:ascii="Courier New" w:hAnsi="Courier New" w:eastAsia="Courier New"/>
                <w:b w:val="0"/>
                <w:i w:val="0"/>
                <w:sz w:val="13"/>
              </w:rPr>
              <w:t xml:space="preserve">  support_min: 0.01</w:t>
            </w:r>
          </w:p>
          <w:p>
            <w:pPr>
              <w:spacing w:after="0" w:line="240" w:lineRule="auto"/>
            </w:pPr>
            <w:r>
              <w:rPr>
                <w:rFonts w:ascii="Courier New" w:hAnsi="Courier New" w:eastAsia="Courier New"/>
                <w:b w:val="0"/>
                <w:i w:val="0"/>
                <w:sz w:val="13"/>
              </w:rPr>
              <w:t xml:space="preserve">  support_max: 0.30</w:t>
            </w:r>
          </w:p>
          <w:p>
            <w:pPr>
              <w:spacing w:after="0" w:line="240" w:lineRule="auto"/>
            </w:pPr>
            <w:r>
              <w:rPr>
                <w:rFonts w:ascii="Courier New" w:hAnsi="Courier New" w:eastAsia="Courier New"/>
                <w:b w:val="0"/>
                <w:i w:val="0"/>
                <w:sz w:val="13"/>
              </w:rPr>
              <w:t xml:space="preserve">  max_delta_auprc: 0.01</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interventions:</w:t>
            </w:r>
          </w:p>
          <w:p>
            <w:pPr>
              <w:spacing w:after="0" w:line="240" w:lineRule="auto"/>
            </w:pPr>
            <w:r>
              <w:rPr>
                <w:rFonts w:ascii="Courier New" w:hAnsi="Courier New" w:eastAsia="Courier New"/>
                <w:b w:val="0"/>
                <w:i w:val="0"/>
                <w:sz w:val="13"/>
              </w:rPr>
              <w:t xml:space="preserve">  top_m: 20</w:t>
            </w:r>
          </w:p>
          <w:p>
            <w:pPr>
              <w:spacing w:after="0" w:line="240" w:lineRule="auto"/>
            </w:pPr>
            <w:r>
              <w:rPr>
                <w:rFonts w:ascii="Courier New" w:hAnsi="Courier New" w:eastAsia="Courier New"/>
                <w:b w:val="0"/>
                <w:i w:val="0"/>
                <w:sz w:val="13"/>
              </w:rPr>
              <w:t xml:space="preserve">  top_r: 5</w:t>
            </w:r>
          </w:p>
          <w:p>
            <w:pPr>
              <w:spacing w:after="0" w:line="240" w:lineRule="auto"/>
            </w:pPr>
            <w:r>
              <w:rPr>
                <w:rFonts w:ascii="Courier New" w:hAnsi="Courier New" w:eastAsia="Courier New"/>
                <w:b w:val="0"/>
                <w:i w:val="0"/>
                <w:sz w:val="13"/>
              </w:rPr>
              <w:t xml:space="preserve">  top_n: 100</w:t>
            </w:r>
          </w:p>
          <w:p>
            <w:pPr>
              <w:spacing w:after="0" w:line="240" w:lineRule="auto"/>
            </w:pPr>
            <w:r>
              <w:rPr>
                <w:rFonts w:ascii="Courier New" w:hAnsi="Courier New" w:eastAsia="Courier New"/>
                <w:b w:val="0"/>
                <w:i w:val="0"/>
                <w:sz w:val="13"/>
              </w:rPr>
              <w:t xml:space="preserve">  tau_dr: 0.10</w:t>
            </w:r>
          </w:p>
          <w:p>
            <w:pPr>
              <w:spacing w:after="0" w:line="240" w:lineRule="auto"/>
            </w:pPr>
            <w:r>
              <w:rPr>
                <w:rFonts w:ascii="Courier New" w:hAnsi="Courier New" w:eastAsia="Courier New"/>
                <w:b w:val="0"/>
                <w:i w:val="0"/>
                <w:sz w:val="13"/>
              </w:rPr>
              <w:t xml:space="preserve">  tau_ie: 0.10</w:t>
            </w:r>
          </w:p>
          <w:p>
            <w:pPr>
              <w:spacing w:after="0" w:line="240" w:lineRule="auto"/>
            </w:pPr>
            <w:r>
              <w:rPr>
                <w:rFonts w:ascii="Courier New" w:hAnsi="Courier New" w:eastAsia="Courier New"/>
                <w:b w:val="0"/>
                <w:i w:val="0"/>
                <w:sz w:val="13"/>
              </w:rPr>
              <w:t xml:space="preserve">  n_random: 1000</w:t>
            </w:r>
          </w:p>
          <w:p>
            <w:pPr>
              <w:spacing w:after="0" w:line="240" w:lineRule="auto"/>
            </w:pPr>
            <w:r>
              <w:rPr>
                <w:rFonts w:ascii="Courier New" w:hAnsi="Courier New" w:eastAsia="Courier New"/>
                <w:b w:val="0"/>
                <w:i w:val="0"/>
                <w:sz w:val="13"/>
              </w:rPr>
              <w:t xml:space="preserve">  fdr_alpha: 0.05</w:t>
            </w:r>
          </w:p>
          <w:p>
            <w:pPr>
              <w:spacing w:after="0" w:line="240" w:lineRule="auto"/>
            </w:pPr>
            <w:r>
              <w:rPr>
                <w:rFonts w:ascii="Courier New" w:hAnsi="Courier New" w:eastAsia="Courier New"/>
                <w:b w:val="0"/>
                <w:i w:val="0"/>
                <w:sz w:val="13"/>
              </w:rPr>
              <w:t xml:space="preserve">  eta_std: 1.0</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circuits:</w:t>
            </w:r>
          </w:p>
          <w:p>
            <w:pPr>
              <w:spacing w:after="0" w:line="240" w:lineRule="auto"/>
            </w:pPr>
            <w:r>
              <w:rPr>
                <w:rFonts w:ascii="Courier New" w:hAnsi="Courier New" w:eastAsia="Courier New"/>
                <w:b w:val="0"/>
                <w:i w:val="0"/>
                <w:sz w:val="13"/>
              </w:rPr>
              <w:t xml:space="preserve">  min_edges: 2</w:t>
            </w:r>
          </w:p>
          <w:p>
            <w:pPr>
              <w:spacing w:after="0" w:line="240" w:lineRule="auto"/>
            </w:pPr>
            <w:r>
              <w:rPr>
                <w:rFonts w:ascii="Courier New" w:hAnsi="Courier New" w:eastAsia="Courier New"/>
                <w:b w:val="0"/>
                <w:i w:val="0"/>
                <w:sz w:val="13"/>
              </w:rPr>
              <w:t xml:space="preserve">  min_cie: 0.10</w:t>
            </w:r>
          </w:p>
          <w:p>
            <w:pPr>
              <w:spacing w:after="0" w:line="240" w:lineRule="auto"/>
            </w:pPr>
            <w:r>
              <w:rPr>
                <w:rFonts w:ascii="Courier New" w:hAnsi="Courier New" w:eastAsia="Courier New"/>
                <w:b w:val="0"/>
                <w:i w:val="0"/>
                <w:sz w:val="13"/>
              </w:rPr>
              <w:t xml:space="preserve">  min_ip: 0.30</w:t>
            </w:r>
          </w:p>
          <w:p>
            <w:pPr>
              <w:spacing w:after="0" w:line="240" w:lineRule="auto"/>
            </w:pPr>
            <w:r>
              <w:rPr>
                <w:rFonts w:ascii="Courier New" w:hAnsi="Courier New" w:eastAsia="Courier New"/>
                <w:b w:val="0"/>
                <w:i w:val="0"/>
                <w:sz w:val="13"/>
              </w:rPr>
              <w:t xml:space="preserve">  min_stability: 0.60</w:t>
            </w:r>
          </w:p>
          <w:p>
            <w:pPr>
              <w:spacing w:after="0" w:line="240" w:lineRule="auto"/>
            </w:pPr>
            <w:r>
              <w:rPr>
                <w:rFonts w:ascii="Courier New" w:hAnsi="Courier New" w:eastAsia="Courier New"/>
                <w:b w:val="0"/>
                <w:i w:val="0"/>
                <w:sz w:val="13"/>
              </w:rPr>
              <w:t xml:space="preserve">  min_node_removal_drop: 0.10</w:t>
            </w:r>
          </w:p>
          <w:p>
            <w:pPr>
              <w:spacing w:after="0" w:line="240" w:lineRule="auto"/>
            </w:pPr>
            <w:r>
              <w:rPr>
                <w:rFonts w:ascii="Courier New" w:hAnsi="Courier New" w:eastAsia="Courier New"/>
                <w:b w:val="0"/>
                <w:i w:val="0"/>
                <w:sz w:val="13"/>
              </w:rPr>
              <w:t xml:space="preserve">  top_k: 3</w:t>
            </w:r>
          </w:p>
          <w:p>
            <w:pPr>
              <w:spacing w:after="0" w:line="240" w:lineRule="auto"/>
            </w:pPr>
            <w:r>
              <w:rPr>
                <w:rFonts w:ascii="Courier New" w:hAnsi="Courier New" w:eastAsia="Courier New"/>
                <w:b w:val="0"/>
                <w:i w:val="0"/>
                <w:sz w:val="13"/>
              </w:rPr>
            </w:r>
          </w:p>
          <w:p>
            <w:pPr>
              <w:spacing w:after="0" w:line="240" w:lineRule="auto"/>
            </w:pPr>
            <w:r>
              <w:rPr>
                <w:rFonts w:ascii="Courier New" w:hAnsi="Courier New" w:eastAsia="Courier New"/>
                <w:b w:val="0"/>
                <w:i w:val="0"/>
                <w:sz w:val="13"/>
              </w:rPr>
              <w:t>outputs:</w:t>
            </w:r>
          </w:p>
          <w:p>
            <w:pPr>
              <w:spacing w:after="0" w:line="240" w:lineRule="auto"/>
            </w:pPr>
            <w:r>
              <w:rPr>
                <w:rFonts w:ascii="Courier New" w:hAnsi="Courier New" w:eastAsia="Courier New"/>
                <w:b w:val="0"/>
                <w:i w:val="0"/>
                <w:sz w:val="13"/>
              </w:rPr>
              <w:t xml:space="preserve">  root: artifacts/medical</w:t>
            </w:r>
          </w:p>
          <w:p>
            <w:pPr>
              <w:spacing w:after="0" w:line="240" w:lineRule="auto"/>
            </w:pPr>
            <w:r>
              <w:rPr>
                <w:rFonts w:ascii="Courier New" w:hAnsi="Courier New" w:eastAsia="Courier New"/>
                <w:b w:val="0"/>
                <w:i w:val="0"/>
                <w:sz w:val="13"/>
              </w:rPr>
              <w:t xml:space="preserve">  save_activations: true</w:t>
            </w:r>
          </w:p>
          <w:p>
            <w:pPr>
              <w:spacing w:after="0" w:line="240" w:lineRule="auto"/>
            </w:pPr>
            <w:r>
              <w:rPr>
                <w:rFonts w:ascii="Courier New" w:hAnsi="Courier New" w:eastAsia="Courier New"/>
                <w:b w:val="0"/>
                <w:i w:val="0"/>
                <w:sz w:val="13"/>
              </w:rPr>
              <w:t xml:space="preserve">  save_per_sample_effects: true</w:t>
            </w:r>
          </w:p>
        </w:tc>
      </w:tr>
    </w:tbl>
    <w:p>
      <w:pPr>
        <w:spacing w:after="80" w:line="240" w:lineRule="auto"/>
      </w:pPr>
      <w:r>
        <w:rPr>
          <w:rFonts w:ascii="Times New Roman" w:hAnsi="Times New Roman" w:eastAsia="Times New Roman"/>
          <w:b w:val="0"/>
          <w:i w:val="0"/>
          <w:sz w:val="21"/>
        </w:rPr>
        <w:t>Конфигурация PhysioNet не содержит лечебных каналов, которых нет в выбранной минимальной схеме данных. Её размерность 24 образована восемью значениями, восемью масками и восемью логарифмами времени с последнего измерения. В Med-CircuitBench размерность 27 дополнительно включает три известных лечебных воздействия.</w:t>
      </w:r>
    </w:p>
    <w:p>
      <w:pPr>
        <w:pStyle w:val="Heading1"/>
        <w:spacing w:after="80" w:line="240" w:lineRule="auto"/>
      </w:pPr>
      <w:r>
        <w:rPr>
          <w:rFonts w:ascii="Times New Roman" w:hAnsi="Times New Roman" w:eastAsia="Times New Roman"/>
          <w:b/>
          <w:i w:val="0"/>
          <w:sz w:val="24"/>
        </w:rPr>
        <w:t>Схемы выходных артефактов</w:t>
      </w:r>
    </w:p>
    <w:p>
      <w:pPr>
        <w:spacing w:after="80" w:line="240" w:lineRule="auto"/>
      </w:pPr>
      <w:r>
        <w:rPr>
          <w:rFonts w:ascii="Times New Roman" w:hAnsi="Times New Roman" w:eastAsia="Times New Roman"/>
          <w:b w:val="0"/>
          <w:i w:val="0"/>
          <w:sz w:val="21"/>
        </w:rPr>
        <w:t>Каждый файл создаётся программой, а не вручную. Поля с плавающей точкой сохраняются в float64 для итоговой статистики и могут храниться в float32 только в массивах активаций. Идентификаторы пациента никогда не включаются в публикуемый пакет. Схемы ниже являются обязательными контрактами между модулями обучения, анализа и построения статьи.</w:t>
      </w:r>
    </w:p>
    <w:p>
      <w:pPr>
        <w:spacing w:before="80" w:after="40"/>
        <w:jc w:val="left"/>
      </w:pPr>
      <w:r>
        <w:rPr>
          <w:rFonts w:ascii="Times New Roman" w:hAnsi="Times New Roman" w:eastAsia="Times New Roman"/>
          <w:b w:val="0"/>
          <w:i w:val="0"/>
          <w:sz w:val="20"/>
        </w:rPr>
        <w:t>Таблица А.23 - Табличные выходные файлы</w:t>
      </w:r>
    </w:p>
    <w:tbl>
      <w:tblPr>
        <w:tblStyle w:val="TableGrid"/>
        <w:tblW w:type="auto" w:w="0"/>
        <w:jc w:val="center"/>
        <w:tblLayout w:type="fixed"/>
        <w:tblLook w:firstColumn="1" w:firstRow="1" w:lastColumn="0" w:lastRow="0" w:noHBand="0" w:noVBand="1" w:val="04A0"/>
      </w:tblPr>
      <w:tblGrid>
        <w:gridCol w:w="7569"/>
        <w:gridCol w:w="7569"/>
      </w:tblGrid>
      <w:tr>
        <w:trPr>
          <w:tblHeader w:val="true"/>
        </w:trPr>
        <w:tc>
          <w:tcPr>
            <w:tcW w:type="dxa" w:w="2268"/>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Файл</w:t>
            </w:r>
          </w:p>
        </w:tc>
        <w:tc>
          <w:tcPr>
            <w:tcW w:type="dxa" w:w="6917"/>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Обязательные поля</w:t>
            </w:r>
          </w:p>
        </w:tc>
      </w:tr>
      <w:tr>
        <w:tc>
          <w:tcPr>
            <w:tcW w:type="dxa" w:w="2268"/>
            <w:vAlign w:val="top"/>
            <w:tcMar>
              <w:top w:w="60" w:type="dxa"/>
              <w:start w:w="80" w:type="dxa"/>
              <w:bottom w:w="60" w:type="dxa"/>
              <w:end w:w="80" w:type="dxa"/>
            </w:tcMar>
          </w:tcPr>
          <w:p>
            <w:pPr>
              <w:jc w:val="left"/>
            </w:pPr>
            <w:r/>
            <w:r>
              <w:rPr>
                <w:rFonts w:ascii="Times New Roman" w:hAnsi="Times New Roman" w:eastAsia="Times New Roman"/>
                <w:b w:val="0"/>
                <w:i w:val="0"/>
                <w:sz w:val="14"/>
              </w:rPr>
              <w:t>layer_scores.csv</w:t>
            </w:r>
          </w:p>
        </w:tc>
        <w:tc>
          <w:tcPr>
            <w:tcW w:type="dxa" w:w="6917"/>
            <w:vAlign w:val="top"/>
            <w:tcMar>
              <w:top w:w="60" w:type="dxa"/>
              <w:start w:w="80" w:type="dxa"/>
              <w:bottom w:w="60" w:type="dxa"/>
              <w:end w:w="80" w:type="dxa"/>
            </w:tcMar>
          </w:tcPr>
          <w:p>
            <w:pPr>
              <w:jc w:val="left"/>
            </w:pPr>
            <w:r/>
            <w:r>
              <w:rPr>
                <w:rFonts w:ascii="Times New Roman" w:hAnsi="Times New Roman" w:eastAsia="Times New Roman"/>
                <w:b w:val="0"/>
                <w:i w:val="0"/>
                <w:sz w:val="14"/>
              </w:rPr>
              <w:t>run_id:str; layer:int; auc:float; sparsity:float; sensitivity:float; stability:float; cls:float; rank:int; selected:bool</w:t>
            </w:r>
          </w:p>
        </w:tc>
      </w:tr>
      <w:tr>
        <w:tc>
          <w:tcPr>
            <w:tcW w:type="dxa" w:w="2268"/>
            <w:vAlign w:val="top"/>
            <w:tcMar>
              <w:top w:w="60" w:type="dxa"/>
              <w:start w:w="80" w:type="dxa"/>
              <w:bottom w:w="60" w:type="dxa"/>
              <w:end w:w="80" w:type="dxa"/>
            </w:tcMar>
          </w:tcPr>
          <w:p>
            <w:pPr>
              <w:jc w:val="left"/>
            </w:pPr>
            <w:r/>
            <w:r>
              <w:rPr>
                <w:rFonts w:ascii="Times New Roman" w:hAnsi="Times New Roman" w:eastAsia="Times New Roman"/>
                <w:b w:val="0"/>
                <w:i w:val="0"/>
                <w:sz w:val="14"/>
              </w:rPr>
              <w:t>feature_catalog.parquet</w:t>
            </w:r>
          </w:p>
        </w:tc>
        <w:tc>
          <w:tcPr>
            <w:tcW w:type="dxa" w:w="6917"/>
            <w:vAlign w:val="top"/>
            <w:tcMar>
              <w:top w:w="60" w:type="dxa"/>
              <w:start w:w="80" w:type="dxa"/>
              <w:bottom w:w="60" w:type="dxa"/>
              <w:end w:w="80" w:type="dxa"/>
            </w:tcMar>
          </w:tcPr>
          <w:p>
            <w:pPr>
              <w:jc w:val="left"/>
            </w:pPr>
            <w:r/>
            <w:r>
              <w:rPr>
                <w:rFonts w:ascii="Times New Roman" w:hAnsi="Times New Roman" w:eastAsia="Times New Roman"/>
                <w:b w:val="0"/>
                <w:i w:val="0"/>
                <w:sz w:val="14"/>
              </w:rPr>
              <w:t>run_id:str; layer:int; feature_id:int; support:float; mean:float; std:float; decoder_norm:float; concept_assoc:list&lt;float&gt;; error_enrichment:float; stability:float; ie:float; ip:float; top_windows:list&lt;int&gt;</w:t>
            </w:r>
          </w:p>
        </w:tc>
      </w:tr>
      <w:tr>
        <w:tc>
          <w:tcPr>
            <w:tcW w:type="dxa" w:w="2268"/>
            <w:vAlign w:val="top"/>
            <w:tcMar>
              <w:top w:w="60" w:type="dxa"/>
              <w:start w:w="80" w:type="dxa"/>
              <w:bottom w:w="60" w:type="dxa"/>
              <w:end w:w="80" w:type="dxa"/>
            </w:tcMar>
          </w:tcPr>
          <w:p>
            <w:pPr>
              <w:jc w:val="left"/>
            </w:pPr>
            <w:r/>
            <w:r>
              <w:rPr>
                <w:rFonts w:ascii="Times New Roman" w:hAnsi="Times New Roman" w:eastAsia="Times New Roman"/>
                <w:b w:val="0"/>
                <w:i w:val="0"/>
                <w:sz w:val="14"/>
              </w:rPr>
              <w:t>edges.parquet</w:t>
            </w:r>
          </w:p>
        </w:tc>
        <w:tc>
          <w:tcPr>
            <w:tcW w:type="dxa" w:w="6917"/>
            <w:vAlign w:val="top"/>
            <w:tcMar>
              <w:top w:w="60" w:type="dxa"/>
              <w:start w:w="80" w:type="dxa"/>
              <w:bottom w:w="60" w:type="dxa"/>
              <w:end w:w="80" w:type="dxa"/>
            </w:tcMar>
          </w:tcPr>
          <w:p>
            <w:pPr>
              <w:jc w:val="left"/>
            </w:pPr>
            <w:r/>
            <w:r>
              <w:rPr>
                <w:rFonts w:ascii="Times New Roman" w:hAnsi="Times New Roman" w:eastAsia="Times New Roman"/>
                <w:b w:val="0"/>
                <w:i w:val="0"/>
                <w:sz w:val="14"/>
              </w:rPr>
              <w:t>run_id:str; source_layer:int; source_feature:int; target_layer:int; target_feature:int; association:float; dr:float; ie:float; p_raw:float; p_fdr:float; sign:int; accepted:bool; rejection_reason:str</w:t>
            </w:r>
          </w:p>
        </w:tc>
      </w:tr>
      <w:tr>
        <w:tc>
          <w:tcPr>
            <w:tcW w:type="dxa" w:w="2268"/>
            <w:vAlign w:val="top"/>
            <w:tcMar>
              <w:top w:w="60" w:type="dxa"/>
              <w:start w:w="80" w:type="dxa"/>
              <w:bottom w:w="60" w:type="dxa"/>
              <w:end w:w="80" w:type="dxa"/>
            </w:tcMar>
          </w:tcPr>
          <w:p>
            <w:pPr>
              <w:jc w:val="left"/>
            </w:pPr>
            <w:r/>
            <w:r>
              <w:rPr>
                <w:rFonts w:ascii="Times New Roman" w:hAnsi="Times New Roman" w:eastAsia="Times New Roman"/>
                <w:b w:val="0"/>
                <w:i w:val="0"/>
                <w:sz w:val="14"/>
              </w:rPr>
              <w:t>per_sample_effects.parquet</w:t>
            </w:r>
          </w:p>
        </w:tc>
        <w:tc>
          <w:tcPr>
            <w:tcW w:type="dxa" w:w="6917"/>
            <w:vAlign w:val="top"/>
            <w:tcMar>
              <w:top w:w="60" w:type="dxa"/>
              <w:start w:w="80" w:type="dxa"/>
              <w:bottom w:w="60" w:type="dxa"/>
              <w:end w:w="80" w:type="dxa"/>
            </w:tcMar>
          </w:tcPr>
          <w:p>
            <w:pPr>
              <w:jc w:val="left"/>
            </w:pPr>
            <w:r/>
            <w:r>
              <w:rPr>
                <w:rFonts w:ascii="Times New Roman" w:hAnsi="Times New Roman" w:eastAsia="Times New Roman"/>
                <w:b w:val="0"/>
                <w:i w:val="0"/>
                <w:sz w:val="14"/>
              </w:rPr>
              <w:t>run_id:str; split:str; sample_id:str; intervention_type:str; layer:int; feature_id:int|null; circuit_id:str|null; score:float; probability_original:float; probability_intervened:float; absolute_effect:float</w:t>
            </w:r>
          </w:p>
        </w:tc>
      </w:tr>
      <w:tr>
        <w:tc>
          <w:tcPr>
            <w:tcW w:type="dxa" w:w="2268"/>
            <w:vAlign w:val="top"/>
            <w:tcMar>
              <w:top w:w="60" w:type="dxa"/>
              <w:start w:w="80" w:type="dxa"/>
              <w:bottom w:w="60" w:type="dxa"/>
              <w:end w:w="80" w:type="dxa"/>
            </w:tcMar>
          </w:tcPr>
          <w:p>
            <w:pPr>
              <w:jc w:val="left"/>
            </w:pPr>
            <w:r/>
            <w:r>
              <w:rPr>
                <w:rFonts w:ascii="Times New Roman" w:hAnsi="Times New Roman" w:eastAsia="Times New Roman"/>
                <w:b w:val="0"/>
                <w:i w:val="0"/>
                <w:sz w:val="14"/>
              </w:rPr>
              <w:t>semantic_matches.parquet</w:t>
            </w:r>
          </w:p>
        </w:tc>
        <w:tc>
          <w:tcPr>
            <w:tcW w:type="dxa" w:w="6917"/>
            <w:vAlign w:val="top"/>
            <w:tcMar>
              <w:top w:w="60" w:type="dxa"/>
              <w:start w:w="80" w:type="dxa"/>
              <w:bottom w:w="60" w:type="dxa"/>
              <w:end w:w="80" w:type="dxa"/>
            </w:tcMar>
          </w:tcPr>
          <w:p>
            <w:pPr>
              <w:jc w:val="left"/>
            </w:pPr>
            <w:r/>
            <w:r>
              <w:rPr>
                <w:rFonts w:ascii="Times New Roman" w:hAnsi="Times New Roman" w:eastAsia="Times New Roman"/>
                <w:b w:val="0"/>
                <w:i w:val="0"/>
                <w:sz w:val="14"/>
              </w:rPr>
              <w:t>run_id:str; layer:int; feature_id:int; state_id:str; pearson_abs:float; mutual_information:float; matched:bool; assignment_cost:float; sign_consistent:bool</w:t>
            </w:r>
          </w:p>
        </w:tc>
      </w:tr>
      <w:tr>
        <w:tc>
          <w:tcPr>
            <w:tcW w:type="dxa" w:w="2268"/>
            <w:vAlign w:val="top"/>
            <w:tcMar>
              <w:top w:w="60" w:type="dxa"/>
              <w:start w:w="80" w:type="dxa"/>
              <w:bottom w:w="60" w:type="dxa"/>
              <w:end w:w="80" w:type="dxa"/>
            </w:tcMar>
          </w:tcPr>
          <w:p>
            <w:pPr>
              <w:jc w:val="left"/>
            </w:pPr>
            <w:r/>
            <w:r>
              <w:rPr>
                <w:rFonts w:ascii="Times New Roman" w:hAnsi="Times New Roman" w:eastAsia="Times New Roman"/>
                <w:b w:val="0"/>
                <w:i w:val="0"/>
                <w:sz w:val="14"/>
              </w:rPr>
              <w:t>predictions.parquet</w:t>
            </w:r>
          </w:p>
        </w:tc>
        <w:tc>
          <w:tcPr>
            <w:tcW w:type="dxa" w:w="6917"/>
            <w:vAlign w:val="top"/>
            <w:tcMar>
              <w:top w:w="60" w:type="dxa"/>
              <w:start w:w="80" w:type="dxa"/>
              <w:bottom w:w="60" w:type="dxa"/>
              <w:end w:w="80" w:type="dxa"/>
            </w:tcMar>
          </w:tcPr>
          <w:p>
            <w:pPr>
              <w:jc w:val="left"/>
            </w:pPr>
            <w:r/>
            <w:r>
              <w:rPr>
                <w:rFonts w:ascii="Times New Roman" w:hAnsi="Times New Roman" w:eastAsia="Times New Roman"/>
                <w:b w:val="0"/>
                <w:i w:val="0"/>
                <w:sz w:val="14"/>
              </w:rPr>
              <w:t>run_id:str; split:str; sample_id:str; label:int; probability:float; patient_group_hash:str|null</w:t>
            </w:r>
          </w:p>
        </w:tc>
      </w:tr>
    </w:tbl>
    <w:p>
      <w:pPr>
        <w:spacing w:before="80" w:after="40"/>
        <w:jc w:val="left"/>
      </w:pPr>
      <w:r>
        <w:rPr>
          <w:rFonts w:ascii="Times New Roman" w:hAnsi="Times New Roman" w:eastAsia="Times New Roman"/>
          <w:b w:val="0"/>
          <w:i w:val="0"/>
          <w:sz w:val="20"/>
        </w:rPr>
        <w:t>Таблица А.24 - Структурированные JSON-файлы</w:t>
      </w:r>
    </w:p>
    <w:tbl>
      <w:tblPr>
        <w:tblStyle w:val="TableGrid"/>
        <w:tblW w:type="auto" w:w="0"/>
        <w:jc w:val="center"/>
        <w:tblLayout w:type="fixed"/>
        <w:tblLook w:firstColumn="1" w:firstRow="1" w:lastColumn="0" w:lastRow="0" w:noHBand="0" w:noVBand="1" w:val="04A0"/>
      </w:tblPr>
      <w:tblGrid>
        <w:gridCol w:w="7569"/>
        <w:gridCol w:w="7569"/>
      </w:tblGrid>
      <w:tr>
        <w:trPr>
          <w:tblHeader w:val="true"/>
        </w:trPr>
        <w:tc>
          <w:tcPr>
            <w:tcW w:type="dxa" w:w="2268"/>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Файл</w:t>
            </w:r>
          </w:p>
        </w:tc>
        <w:tc>
          <w:tcPr>
            <w:tcW w:type="dxa" w:w="6917"/>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Обязательная структура</w:t>
            </w:r>
          </w:p>
        </w:tc>
      </w:tr>
      <w:tr>
        <w:tc>
          <w:tcPr>
            <w:tcW w:type="dxa" w:w="2268"/>
            <w:vAlign w:val="top"/>
            <w:tcMar>
              <w:top w:w="60" w:type="dxa"/>
              <w:start w:w="80" w:type="dxa"/>
              <w:bottom w:w="60" w:type="dxa"/>
              <w:end w:w="80" w:type="dxa"/>
            </w:tcMar>
          </w:tcPr>
          <w:p>
            <w:pPr>
              <w:jc w:val="left"/>
            </w:pPr>
            <w:r/>
            <w:r>
              <w:rPr>
                <w:rFonts w:ascii="Times New Roman" w:hAnsi="Times New Roman" w:eastAsia="Times New Roman"/>
                <w:b w:val="0"/>
                <w:i w:val="0"/>
                <w:sz w:val="14"/>
              </w:rPr>
              <w:t>selected_layers.json</w:t>
            </w:r>
          </w:p>
        </w:tc>
        <w:tc>
          <w:tcPr>
            <w:tcW w:type="dxa" w:w="6917"/>
            <w:vAlign w:val="top"/>
            <w:tcMar>
              <w:top w:w="60" w:type="dxa"/>
              <w:start w:w="80" w:type="dxa"/>
              <w:bottom w:w="60" w:type="dxa"/>
              <w:end w:w="80" w:type="dxa"/>
            </w:tcMar>
          </w:tcPr>
          <w:p>
            <w:pPr>
              <w:jc w:val="left"/>
            </w:pPr>
            <w:r/>
            <w:r>
              <w:rPr>
                <w:rFonts w:ascii="Times New Roman" w:hAnsi="Times New Roman" w:eastAsia="Times New Roman"/>
                <w:b w:val="0"/>
                <w:i w:val="0"/>
                <w:sz w:val="14"/>
              </w:rPr>
              <w:t>run_id, config_hash, ranked_layers:list&lt;int&gt;, selected_layers:list&lt;int&gt;, threshold, component_ranges</w:t>
            </w:r>
          </w:p>
        </w:tc>
      </w:tr>
      <w:tr>
        <w:tc>
          <w:tcPr>
            <w:tcW w:type="dxa" w:w="2268"/>
            <w:vAlign w:val="top"/>
            <w:tcMar>
              <w:top w:w="60" w:type="dxa"/>
              <w:start w:w="80" w:type="dxa"/>
              <w:bottom w:w="60" w:type="dxa"/>
              <w:end w:w="80" w:type="dxa"/>
            </w:tcMar>
          </w:tcPr>
          <w:p>
            <w:pPr>
              <w:jc w:val="left"/>
            </w:pPr>
            <w:r/>
            <w:r>
              <w:rPr>
                <w:rFonts w:ascii="Times New Roman" w:hAnsi="Times New Roman" w:eastAsia="Times New Roman"/>
                <w:b w:val="0"/>
                <w:i w:val="0"/>
                <w:sz w:val="14"/>
              </w:rPr>
              <w:t>true_graph.json</w:t>
            </w:r>
          </w:p>
        </w:tc>
        <w:tc>
          <w:tcPr>
            <w:tcW w:type="dxa" w:w="6917"/>
            <w:vAlign w:val="top"/>
            <w:tcMar>
              <w:top w:w="60" w:type="dxa"/>
              <w:start w:w="80" w:type="dxa"/>
              <w:bottom w:w="60" w:type="dxa"/>
              <w:end w:w="80" w:type="dxa"/>
            </w:tcMar>
          </w:tcPr>
          <w:p>
            <w:pPr>
              <w:jc w:val="left"/>
            </w:pPr>
            <w:r/>
            <w:r>
              <w:rPr>
                <w:rFonts w:ascii="Times New Roman" w:hAnsi="Times New Roman" w:eastAsia="Times New Roman"/>
                <w:b w:val="0"/>
                <w:i w:val="0"/>
                <w:sz w:val="14"/>
              </w:rPr>
              <w:t>nodes:[{id,label}], edges:[{source,target,weight,sign}], edge_threshold, generator_version</w:t>
            </w:r>
          </w:p>
        </w:tc>
      </w:tr>
      <w:tr>
        <w:tc>
          <w:tcPr>
            <w:tcW w:type="dxa" w:w="2268"/>
            <w:vAlign w:val="top"/>
            <w:tcMar>
              <w:top w:w="60" w:type="dxa"/>
              <w:start w:w="80" w:type="dxa"/>
              <w:bottom w:w="60" w:type="dxa"/>
              <w:end w:w="80" w:type="dxa"/>
            </w:tcMar>
          </w:tcPr>
          <w:p>
            <w:pPr>
              <w:jc w:val="left"/>
            </w:pPr>
            <w:r/>
            <w:r>
              <w:rPr>
                <w:rFonts w:ascii="Times New Roman" w:hAnsi="Times New Roman" w:eastAsia="Times New Roman"/>
                <w:b w:val="0"/>
                <w:i w:val="0"/>
                <w:sz w:val="14"/>
              </w:rPr>
              <w:t>circuits.json</w:t>
            </w:r>
          </w:p>
        </w:tc>
        <w:tc>
          <w:tcPr>
            <w:tcW w:type="dxa" w:w="6917"/>
            <w:vAlign w:val="top"/>
            <w:tcMar>
              <w:top w:w="60" w:type="dxa"/>
              <w:start w:w="80" w:type="dxa"/>
              <w:bottom w:w="60" w:type="dxa"/>
              <w:end w:w="80" w:type="dxa"/>
            </w:tcMar>
          </w:tcPr>
          <w:p>
            <w:pPr>
              <w:jc w:val="left"/>
            </w:pPr>
            <w:r/>
            <w:r>
              <w:rPr>
                <w:rFonts w:ascii="Times New Roman" w:hAnsi="Times New Roman" w:eastAsia="Times New Roman"/>
                <w:b w:val="0"/>
                <w:i w:val="0"/>
                <w:sz w:val="14"/>
              </w:rPr>
              <w:t>run_id, circuits:[{circuit_id,nodes,edges,cie,ip,ote,stability,minimal,node_removal_drops}], top_circuit_ids</w:t>
            </w:r>
          </w:p>
        </w:tc>
      </w:tr>
      <w:tr>
        <w:tc>
          <w:tcPr>
            <w:tcW w:type="dxa" w:w="2268"/>
            <w:vAlign w:val="top"/>
            <w:tcMar>
              <w:top w:w="60" w:type="dxa"/>
              <w:start w:w="80" w:type="dxa"/>
              <w:bottom w:w="60" w:type="dxa"/>
              <w:end w:w="80" w:type="dxa"/>
            </w:tcMar>
          </w:tcPr>
          <w:p>
            <w:pPr>
              <w:jc w:val="left"/>
            </w:pPr>
            <w:r/>
            <w:r>
              <w:rPr>
                <w:rFonts w:ascii="Times New Roman" w:hAnsi="Times New Roman" w:eastAsia="Times New Roman"/>
                <w:b w:val="0"/>
                <w:i w:val="0"/>
                <w:sz w:val="14"/>
              </w:rPr>
              <w:t>metrics.json</w:t>
            </w:r>
          </w:p>
        </w:tc>
        <w:tc>
          <w:tcPr>
            <w:tcW w:type="dxa" w:w="6917"/>
            <w:vAlign w:val="top"/>
            <w:tcMar>
              <w:top w:w="60" w:type="dxa"/>
              <w:start w:w="80" w:type="dxa"/>
              <w:bottom w:w="60" w:type="dxa"/>
              <w:end w:w="80" w:type="dxa"/>
            </w:tcMar>
          </w:tcPr>
          <w:p>
            <w:pPr>
              <w:jc w:val="left"/>
            </w:pPr>
            <w:r/>
            <w:r>
              <w:rPr>
                <w:rFonts w:ascii="Times New Roman" w:hAnsi="Times New Roman" w:eastAsia="Times New Roman"/>
                <w:b w:val="0"/>
                <w:i w:val="0"/>
                <w:sz w:val="14"/>
              </w:rPr>
              <w:t>run_id, dataset, split, model_metrics, circuit_metrics, baseline_metrics, seed_summary, warnings</w:t>
            </w:r>
          </w:p>
        </w:tc>
      </w:tr>
      <w:tr>
        <w:tc>
          <w:tcPr>
            <w:tcW w:type="dxa" w:w="2268"/>
            <w:vAlign w:val="top"/>
            <w:tcMar>
              <w:top w:w="60" w:type="dxa"/>
              <w:start w:w="80" w:type="dxa"/>
              <w:bottom w:w="60" w:type="dxa"/>
              <w:end w:w="80" w:type="dxa"/>
            </w:tcMar>
          </w:tcPr>
          <w:p>
            <w:pPr>
              <w:jc w:val="left"/>
            </w:pPr>
            <w:r/>
            <w:r>
              <w:rPr>
                <w:rFonts w:ascii="Times New Roman" w:hAnsi="Times New Roman" w:eastAsia="Times New Roman"/>
                <w:b w:val="0"/>
                <w:i w:val="0"/>
                <w:sz w:val="14"/>
              </w:rPr>
              <w:t>manifest.json</w:t>
            </w:r>
          </w:p>
        </w:tc>
        <w:tc>
          <w:tcPr>
            <w:tcW w:type="dxa" w:w="6917"/>
            <w:vAlign w:val="top"/>
            <w:tcMar>
              <w:top w:w="60" w:type="dxa"/>
              <w:start w:w="80" w:type="dxa"/>
              <w:bottom w:w="60" w:type="dxa"/>
              <w:end w:w="80" w:type="dxa"/>
            </w:tcMar>
          </w:tcPr>
          <w:p>
            <w:pPr>
              <w:jc w:val="left"/>
            </w:pPr>
            <w:r/>
            <w:r>
              <w:rPr>
                <w:rFonts w:ascii="Times New Roman" w:hAnsi="Times New Roman" w:eastAsia="Times New Roman"/>
                <w:b w:val="0"/>
                <w:i w:val="0"/>
                <w:sz w:val="14"/>
              </w:rPr>
              <w:t>run_id, git_commit, git_tag, config_path, config_hash, data_hashes, seeds, hardware, software_versions, started_at, finished_at, artifacts:[{path,sha256,size_bytes}]</w:t>
            </w:r>
          </w:p>
        </w:tc>
      </w:tr>
    </w:tbl>
    <w:tbl>
      <w:tblPr>
        <w:tblW w:type="auto" w:w="0"/>
        <w:jc w:val="center"/>
        <w:tblLayout w:type="fixed"/>
        <w:tblLook w:firstColumn="1" w:firstRow="1" w:lastColumn="0" w:lastRow="0" w:noHBand="0" w:noVBand="1" w:val="04A0"/>
      </w:tblPr>
      <w:tblGrid>
        <w:gridCol w:w="15138"/>
      </w:tblGrid>
      <w:tr>
        <w:tc>
          <w:tcPr>
            <w:tcW w:type="dxa" w:w="9354"/>
            <w:shd w:fill="F3F5F7"/>
            <w:tcMar>
              <w:top w:w="80" w:type="dxa"/>
              <w:start w:w="100" w:type="dxa"/>
              <w:bottom w:w="80" w:type="dxa"/>
              <w:end w:w="100" w:type="dxa"/>
            </w:tcMar>
            <w:tcBorders>
              <w:top w:val="single" w:sz="4" w:color="B7C3CC"/>
              <w:left w:val="single" w:sz="4" w:color="B7C3CC"/>
              <w:bottom w:val="single" w:sz="4" w:color="B7C3CC"/>
              <w:right w:val="single" w:sz="4" w:color="B7C3CC"/>
            </w:tcBorders>
          </w:tcPr>
          <w:p>
            <w:pPr>
              <w:spacing w:after="0" w:line="240" w:lineRule="auto"/>
            </w:pPr>
            <w:r/>
            <w:r>
              <w:rPr>
                <w:rFonts w:ascii="Courier New" w:hAnsi="Courier New" w:eastAsia="Courier New"/>
                <w:b w:val="0"/>
                <w:i w:val="0"/>
                <w:sz w:val="14"/>
              </w:rPr>
              <w:t># Минимальный пример записи feature_catalog.parquet</w:t>
            </w:r>
          </w:p>
          <w:p>
            <w:pPr>
              <w:spacing w:after="0" w:line="240" w:lineRule="auto"/>
            </w:pPr>
            <w:r>
              <w:rPr>
                <w:rFonts w:ascii="Courier New" w:hAnsi="Courier New" w:eastAsia="Courier New"/>
                <w:b w:val="0"/>
                <w:i w:val="0"/>
                <w:sz w:val="14"/>
              </w:rPr>
              <w:t>{</w:t>
            </w:r>
          </w:p>
          <w:p>
            <w:pPr>
              <w:spacing w:after="0" w:line="240" w:lineRule="auto"/>
            </w:pPr>
            <w:r>
              <w:rPr>
                <w:rFonts w:ascii="Courier New" w:hAnsi="Courier New" w:eastAsia="Courier New"/>
                <w:b w:val="0"/>
                <w:i w:val="0"/>
                <w:sz w:val="14"/>
              </w:rPr>
              <w:t xml:space="preserve">  "layer": 3,</w:t>
            </w:r>
          </w:p>
          <w:p>
            <w:pPr>
              <w:spacing w:after="0" w:line="240" w:lineRule="auto"/>
            </w:pPr>
            <w:r>
              <w:rPr>
                <w:rFonts w:ascii="Courier New" w:hAnsi="Courier New" w:eastAsia="Courier New"/>
                <w:b w:val="0"/>
                <w:i w:val="0"/>
                <w:sz w:val="14"/>
              </w:rPr>
              <w:t xml:space="preserve">  "feature_id": 12,</w:t>
            </w:r>
          </w:p>
          <w:p>
            <w:pPr>
              <w:spacing w:after="0" w:line="240" w:lineRule="auto"/>
            </w:pPr>
            <w:r>
              <w:rPr>
                <w:rFonts w:ascii="Courier New" w:hAnsi="Courier New" w:eastAsia="Courier New"/>
                <w:b w:val="0"/>
                <w:i w:val="0"/>
                <w:sz w:val="14"/>
              </w:rPr>
              <w:t xml:space="preserve">  "support": 0.16,</w:t>
            </w:r>
          </w:p>
          <w:p>
            <w:pPr>
              <w:spacing w:after="0" w:line="240" w:lineRule="auto"/>
            </w:pPr>
            <w:r>
              <w:rPr>
                <w:rFonts w:ascii="Courier New" w:hAnsi="Courier New" w:eastAsia="Courier New"/>
                <w:b w:val="0"/>
                <w:i w:val="0"/>
                <w:sz w:val="14"/>
              </w:rPr>
              <w:t xml:space="preserve">  "mean": 0.08,</w:t>
            </w:r>
          </w:p>
          <w:p>
            <w:pPr>
              <w:spacing w:after="0" w:line="240" w:lineRule="auto"/>
            </w:pPr>
            <w:r>
              <w:rPr>
                <w:rFonts w:ascii="Courier New" w:hAnsi="Courier New" w:eastAsia="Courier New"/>
                <w:b w:val="0"/>
                <w:i w:val="0"/>
                <w:sz w:val="14"/>
              </w:rPr>
              <w:t xml:space="preserve">  "std": 0.21,</w:t>
            </w:r>
          </w:p>
          <w:p>
            <w:pPr>
              <w:spacing w:after="0" w:line="240" w:lineRule="auto"/>
            </w:pPr>
            <w:r>
              <w:rPr>
                <w:rFonts w:ascii="Courier New" w:hAnsi="Courier New" w:eastAsia="Courier New"/>
                <w:b w:val="0"/>
                <w:i w:val="0"/>
                <w:sz w:val="14"/>
              </w:rPr>
              <w:t xml:space="preserve">  "decoder_norm": 1.04,</w:t>
            </w:r>
          </w:p>
          <w:p>
            <w:pPr>
              <w:spacing w:after="0" w:line="240" w:lineRule="auto"/>
            </w:pPr>
            <w:r>
              <w:rPr>
                <w:rFonts w:ascii="Courier New" w:hAnsi="Courier New" w:eastAsia="Courier New"/>
                <w:b w:val="0"/>
                <w:i w:val="0"/>
                <w:sz w:val="14"/>
              </w:rPr>
              <w:t xml:space="preserve">  "concept_assoc": [0.12, 0.88, 0.31],</w:t>
            </w:r>
          </w:p>
          <w:p>
            <w:pPr>
              <w:spacing w:after="0" w:line="240" w:lineRule="auto"/>
            </w:pPr>
            <w:r>
              <w:rPr>
                <w:rFonts w:ascii="Courier New" w:hAnsi="Courier New" w:eastAsia="Courier New"/>
                <w:b w:val="0"/>
                <w:i w:val="0"/>
                <w:sz w:val="14"/>
              </w:rPr>
              <w:t xml:space="preserve">  "error_enrichment": 1.42,</w:t>
            </w:r>
          </w:p>
          <w:p>
            <w:pPr>
              <w:spacing w:after="0" w:line="240" w:lineRule="auto"/>
            </w:pPr>
            <w:r>
              <w:rPr>
                <w:rFonts w:ascii="Courier New" w:hAnsi="Courier New" w:eastAsia="Courier New"/>
                <w:b w:val="0"/>
                <w:i w:val="0"/>
                <w:sz w:val="14"/>
              </w:rPr>
              <w:t xml:space="preserve">  "stability": 0.73,</w:t>
            </w:r>
          </w:p>
          <w:p>
            <w:pPr>
              <w:spacing w:after="0" w:line="240" w:lineRule="auto"/>
            </w:pPr>
            <w:r>
              <w:rPr>
                <w:rFonts w:ascii="Courier New" w:hAnsi="Courier New" w:eastAsia="Courier New"/>
                <w:b w:val="0"/>
                <w:i w:val="0"/>
                <w:sz w:val="14"/>
              </w:rPr>
              <w:t xml:space="preserve">  "ie": 0.14,</w:t>
            </w:r>
          </w:p>
          <w:p>
            <w:pPr>
              <w:spacing w:after="0" w:line="240" w:lineRule="auto"/>
            </w:pPr>
            <w:r>
              <w:rPr>
                <w:rFonts w:ascii="Courier New" w:hAnsi="Courier New" w:eastAsia="Courier New"/>
                <w:b w:val="0"/>
                <w:i w:val="0"/>
                <w:sz w:val="14"/>
              </w:rPr>
              <w:t xml:space="preserve">  "ip": 0.39,</w:t>
            </w:r>
          </w:p>
          <w:p>
            <w:pPr>
              <w:spacing w:after="0" w:line="240" w:lineRule="auto"/>
            </w:pPr>
            <w:r>
              <w:rPr>
                <w:rFonts w:ascii="Courier New" w:hAnsi="Courier New" w:eastAsia="Courier New"/>
                <w:b w:val="0"/>
                <w:i w:val="0"/>
                <w:sz w:val="14"/>
              </w:rPr>
              <w:t xml:space="preserve">  "top_windows": [104, 875, 1320, 1771, 2210]</w:t>
            </w:r>
          </w:p>
          <w:p>
            <w:pPr>
              <w:spacing w:after="0" w:line="240" w:lineRule="auto"/>
            </w:pPr>
            <w:r>
              <w:rPr>
                <w:rFonts w:ascii="Courier New" w:hAnsi="Courier New" w:eastAsia="Courier New"/>
                <w:b w:val="0"/>
                <w:i w:val="0"/>
                <w:sz w:val="14"/>
              </w:rPr>
              <w:t>}</w:t>
            </w:r>
          </w:p>
        </w:tc>
      </w:tr>
    </w:tbl>
    <w:p>
      <w:pPr>
        <w:spacing w:before="80" w:after="40"/>
        <w:jc w:val="left"/>
      </w:pPr>
      <w:r>
        <w:rPr>
          <w:rFonts w:ascii="Times New Roman" w:hAnsi="Times New Roman" w:eastAsia="Times New Roman"/>
          <w:b w:val="0"/>
          <w:i w:val="0"/>
          <w:sz w:val="20"/>
        </w:rPr>
        <w:t>Таблица А.25 - Разделение двух экспериментальных контуров</w:t>
      </w:r>
    </w:p>
    <w:tbl>
      <w:tblPr>
        <w:tblStyle w:val="TableGrid"/>
        <w:tblW w:type="auto" w:w="0"/>
        <w:jc w:val="center"/>
        <w:tblLayout w:type="fixed"/>
        <w:tblLook w:firstColumn="1" w:firstRow="1" w:lastColumn="0" w:lastRow="0" w:noHBand="0" w:noVBand="1" w:val="04A0"/>
      </w:tblPr>
      <w:tblGrid>
        <w:gridCol w:w="5046"/>
        <w:gridCol w:w="5046"/>
        <w:gridCol w:w="5046"/>
      </w:tblGrid>
      <w:tr>
        <w:trPr>
          <w:tblHeader w:val="true"/>
        </w:trPr>
        <w:tc>
          <w:tcPr>
            <w:tcW w:type="dxa" w:w="1928"/>
            <w:vAlign w:val="center"/>
            <w:shd w:fill="D9EAF7"/>
            <w:tcMar>
              <w:top w:w="60" w:type="dxa"/>
              <w:start w:w="80" w:type="dxa"/>
              <w:bottom w:w="60" w:type="dxa"/>
              <w:end w:w="80" w:type="dxa"/>
            </w:tcMar>
          </w:tcPr>
          <w:p>
            <w:pPr>
              <w:jc w:val="center"/>
            </w:pPr>
            <w:r/>
            <w:r>
              <w:rPr>
                <w:rFonts w:ascii="Times New Roman" w:hAnsi="Times New Roman" w:eastAsia="Times New Roman"/>
                <w:b/>
                <w:i w:val="0"/>
                <w:sz w:val="15"/>
              </w:rPr>
              <w:t>Компонент</w:t>
            </w:r>
          </w:p>
        </w:tc>
        <w:tc>
          <w:tcPr>
            <w:tcW w:type="dxa" w:w="3572"/>
            <w:vAlign w:val="center"/>
            <w:shd w:fill="D9EAF7"/>
            <w:tcMar>
              <w:top w:w="60" w:type="dxa"/>
              <w:start w:w="80" w:type="dxa"/>
              <w:bottom w:w="60" w:type="dxa"/>
              <w:end w:w="80" w:type="dxa"/>
            </w:tcMar>
          </w:tcPr>
          <w:p>
            <w:pPr>
              <w:jc w:val="center"/>
            </w:pPr>
            <w:r/>
            <w:r>
              <w:rPr>
                <w:rFonts w:ascii="Times New Roman" w:hAnsi="Times New Roman" w:eastAsia="Times New Roman"/>
                <w:b/>
                <w:i w:val="0"/>
                <w:sz w:val="15"/>
              </w:rPr>
              <w:t>Med-CircuitBench</w:t>
            </w:r>
          </w:p>
        </w:tc>
        <w:tc>
          <w:tcPr>
            <w:tcW w:type="dxa" w:w="3572"/>
            <w:vAlign w:val="center"/>
            <w:shd w:fill="D9EAF7"/>
            <w:tcMar>
              <w:top w:w="60" w:type="dxa"/>
              <w:start w:w="80" w:type="dxa"/>
              <w:bottom w:w="60" w:type="dxa"/>
              <w:end w:w="80" w:type="dxa"/>
            </w:tcMar>
          </w:tcPr>
          <w:p>
            <w:pPr>
              <w:jc w:val="center"/>
            </w:pPr>
            <w:r/>
            <w:r>
              <w:rPr>
                <w:rFonts w:ascii="Times New Roman" w:hAnsi="Times New Roman" w:eastAsia="Times New Roman"/>
                <w:b/>
                <w:i w:val="0"/>
                <w:sz w:val="15"/>
              </w:rPr>
              <w:t>PhysioNet Sepsis 2019</w:t>
            </w:r>
          </w:p>
        </w:tc>
      </w:tr>
      <w:tr>
        <w:tc>
          <w:tcPr>
            <w:tcW w:type="dxa" w:w="1928"/>
            <w:vAlign w:val="top"/>
            <w:tcMar>
              <w:top w:w="60" w:type="dxa"/>
              <w:start w:w="80" w:type="dxa"/>
              <w:bottom w:w="60" w:type="dxa"/>
              <w:end w:w="80" w:type="dxa"/>
            </w:tcMar>
          </w:tcPr>
          <w:p>
            <w:pPr>
              <w:jc w:val="left"/>
            </w:pPr>
            <w:r/>
            <w:r>
              <w:rPr>
                <w:rFonts w:ascii="Times New Roman" w:hAnsi="Times New Roman" w:eastAsia="Times New Roman"/>
                <w:b w:val="0"/>
                <w:i w:val="0"/>
                <w:sz w:val="15"/>
              </w:rPr>
              <w:t>Источник</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Генератор внутри репозитория</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Файлы, полученные пользователем с PhysioNet</w:t>
            </w:r>
          </w:p>
        </w:tc>
      </w:tr>
      <w:tr>
        <w:tc>
          <w:tcPr>
            <w:tcW w:type="dxa" w:w="1928"/>
            <w:vAlign w:val="top"/>
            <w:tcMar>
              <w:top w:w="60" w:type="dxa"/>
              <w:start w:w="80" w:type="dxa"/>
              <w:bottom w:w="60" w:type="dxa"/>
              <w:end w:w="80" w:type="dxa"/>
            </w:tcMar>
          </w:tcPr>
          <w:p>
            <w:pPr>
              <w:jc w:val="left"/>
            </w:pPr>
            <w:r/>
            <w:r>
              <w:rPr>
                <w:rFonts w:ascii="Times New Roman" w:hAnsi="Times New Roman" w:eastAsia="Times New Roman"/>
                <w:b w:val="0"/>
                <w:i w:val="0"/>
                <w:sz w:val="15"/>
              </w:rPr>
              <w:t>Размер входа</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[B,36,27]</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[B,36,24]</w:t>
            </w:r>
          </w:p>
        </w:tc>
      </w:tr>
      <w:tr>
        <w:tc>
          <w:tcPr>
            <w:tcW w:type="dxa" w:w="1928"/>
            <w:vAlign w:val="top"/>
            <w:tcMar>
              <w:top w:w="60" w:type="dxa"/>
              <w:start w:w="80" w:type="dxa"/>
              <w:bottom w:w="60" w:type="dxa"/>
              <w:end w:w="80" w:type="dxa"/>
            </w:tcMar>
          </w:tcPr>
          <w:p>
            <w:pPr>
              <w:jc w:val="left"/>
            </w:pPr>
            <w:r/>
            <w:r>
              <w:rPr>
                <w:rFonts w:ascii="Times New Roman" w:hAnsi="Times New Roman" w:eastAsia="Times New Roman"/>
                <w:b w:val="0"/>
                <w:i w:val="0"/>
                <w:sz w:val="15"/>
              </w:rPr>
              <w:t>Метка</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max S на горизонте 6 часов &gt;= 0,65</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сепсис в следующие 6 часов</w:t>
            </w:r>
          </w:p>
        </w:tc>
      </w:tr>
      <w:tr>
        <w:tc>
          <w:tcPr>
            <w:tcW w:type="dxa" w:w="1928"/>
            <w:vAlign w:val="top"/>
            <w:tcMar>
              <w:top w:w="60" w:type="dxa"/>
              <w:start w:w="80" w:type="dxa"/>
              <w:bottom w:w="60" w:type="dxa"/>
              <w:end w:w="80" w:type="dxa"/>
            </w:tcMar>
          </w:tcPr>
          <w:p>
            <w:pPr>
              <w:jc w:val="left"/>
            </w:pPr>
            <w:r/>
            <w:r>
              <w:rPr>
                <w:rFonts w:ascii="Times New Roman" w:hAnsi="Times New Roman" w:eastAsia="Times New Roman"/>
                <w:b w:val="0"/>
                <w:i w:val="0"/>
                <w:sz w:val="15"/>
              </w:rPr>
              <w:t>Истинный граф</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Есть, true_graph.json</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Неизвестен</w:t>
            </w:r>
          </w:p>
        </w:tc>
      </w:tr>
      <w:tr>
        <w:tc>
          <w:tcPr>
            <w:tcW w:type="dxa" w:w="1928"/>
            <w:vAlign w:val="top"/>
            <w:tcMar>
              <w:top w:w="60" w:type="dxa"/>
              <w:start w:w="80" w:type="dxa"/>
              <w:bottom w:w="60" w:type="dxa"/>
              <w:end w:w="80" w:type="dxa"/>
            </w:tcMar>
          </w:tcPr>
          <w:p>
            <w:pPr>
              <w:jc w:val="left"/>
            </w:pPr>
            <w:r/>
            <w:r>
              <w:rPr>
                <w:rFonts w:ascii="Times New Roman" w:hAnsi="Times New Roman" w:eastAsia="Times New Roman"/>
                <w:b w:val="0"/>
                <w:i w:val="0"/>
                <w:sz w:val="15"/>
              </w:rPr>
              <w:t>CircuitF1</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Основная метрика восстановления</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Не вычисляется</w:t>
            </w:r>
          </w:p>
        </w:tc>
      </w:tr>
      <w:tr>
        <w:tc>
          <w:tcPr>
            <w:tcW w:type="dxa" w:w="1928"/>
            <w:vAlign w:val="top"/>
            <w:tcMar>
              <w:top w:w="60" w:type="dxa"/>
              <w:start w:w="80" w:type="dxa"/>
              <w:bottom w:w="60" w:type="dxa"/>
              <w:end w:w="80" w:type="dxa"/>
            </w:tcMar>
          </w:tcPr>
          <w:p>
            <w:pPr>
              <w:jc w:val="left"/>
            </w:pPr>
            <w:r/>
            <w:r>
              <w:rPr>
                <w:rFonts w:ascii="Times New Roman" w:hAnsi="Times New Roman" w:eastAsia="Times New Roman"/>
                <w:b w:val="0"/>
                <w:i w:val="0"/>
                <w:sz w:val="15"/>
              </w:rPr>
              <w:t>CIE и IP</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Проверяют механизм дополнительно</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Основные метрики объяснения</w:t>
            </w:r>
          </w:p>
        </w:tc>
      </w:tr>
      <w:tr>
        <w:tc>
          <w:tcPr>
            <w:tcW w:type="dxa" w:w="1928"/>
            <w:vAlign w:val="top"/>
            <w:tcMar>
              <w:top w:w="60" w:type="dxa"/>
              <w:start w:w="80" w:type="dxa"/>
              <w:bottom w:w="60" w:type="dxa"/>
              <w:end w:w="80" w:type="dxa"/>
            </w:tcMar>
          </w:tcPr>
          <w:p>
            <w:pPr>
              <w:jc w:val="left"/>
            </w:pPr>
            <w:r/>
            <w:r>
              <w:rPr>
                <w:rFonts w:ascii="Times New Roman" w:hAnsi="Times New Roman" w:eastAsia="Times New Roman"/>
                <w:b w:val="0"/>
                <w:i w:val="0"/>
                <w:sz w:val="15"/>
              </w:rPr>
              <w:t>Семантическое соответствие</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Проверяется по скрытым состояниям</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Только ассоциация с вычислимыми индексами</w:t>
            </w:r>
          </w:p>
        </w:tc>
      </w:tr>
      <w:tr>
        <w:tc>
          <w:tcPr>
            <w:tcW w:type="dxa" w:w="1928"/>
            <w:vAlign w:val="top"/>
            <w:tcMar>
              <w:top w:w="60" w:type="dxa"/>
              <w:start w:w="80" w:type="dxa"/>
              <w:bottom w:w="60" w:type="dxa"/>
              <w:end w:w="80" w:type="dxa"/>
            </w:tcMar>
          </w:tcPr>
          <w:p>
            <w:pPr>
              <w:jc w:val="left"/>
            </w:pPr>
            <w:r/>
            <w:r>
              <w:rPr>
                <w:rFonts w:ascii="Times New Roman" w:hAnsi="Times New Roman" w:eastAsia="Times New Roman"/>
                <w:b w:val="0"/>
                <w:i w:val="0"/>
                <w:sz w:val="15"/>
              </w:rPr>
              <w:t>Критерий перехода</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SCTC превосходит лучший baseline</w:t>
            </w:r>
          </w:p>
        </w:tc>
        <w:tc>
          <w:tcPr>
            <w:tcW w:type="dxa" w:w="3572"/>
            <w:vAlign w:val="top"/>
            <w:tcMar>
              <w:top w:w="60" w:type="dxa"/>
              <w:start w:w="80" w:type="dxa"/>
              <w:bottom w:w="60" w:type="dxa"/>
              <w:end w:w="80" w:type="dxa"/>
            </w:tcMar>
          </w:tcPr>
          <w:p>
            <w:pPr>
              <w:jc w:val="left"/>
            </w:pPr>
            <w:r/>
            <w:r>
              <w:rPr>
                <w:rFonts w:ascii="Times New Roman" w:hAnsi="Times New Roman" w:eastAsia="Times New Roman"/>
                <w:b w:val="0"/>
                <w:i w:val="0"/>
                <w:sz w:val="15"/>
              </w:rPr>
              <w:t>Запускается только после успешного эталона</w:t>
            </w:r>
          </w:p>
        </w:tc>
      </w:tr>
    </w:tbl>
    <w:p>
      <w:pPr>
        <w:pStyle w:val="Heading1"/>
        <w:spacing w:after="80" w:line="240" w:lineRule="auto"/>
      </w:pPr>
      <w:r>
        <w:rPr>
          <w:rFonts w:ascii="Times New Roman" w:hAnsi="Times New Roman" w:eastAsia="Times New Roman"/>
          <w:b/>
          <w:i w:val="0"/>
          <w:sz w:val="24"/>
        </w:rPr>
        <w:t>Диагностика слабых результатов</w:t>
      </w:r>
    </w:p>
    <w:p>
      <w:pPr>
        <w:spacing w:after="80" w:line="240" w:lineRule="auto"/>
      </w:pPr>
      <w:r>
        <w:rPr>
          <w:rFonts w:ascii="Times New Roman" w:hAnsi="Times New Roman" w:eastAsia="Times New Roman"/>
          <w:b w:val="0"/>
          <w:i w:val="0"/>
          <w:sz w:val="21"/>
        </w:rPr>
        <w:t>Диагностика проводится только на обучающей и проверочной выборках. Тестовая выборка не используется для выбора исправления, изменения порогов или смены метрики. Допускается не более трёх полных заранее зарегистрированных попыток. Все изменения записываются в attempts.yaml и сохраняются вместе с отрицательными результатами.</w:t>
      </w:r>
    </w:p>
    <w:p>
      <w:pPr>
        <w:spacing w:before="80" w:after="40"/>
        <w:jc w:val="left"/>
      </w:pPr>
      <w:r>
        <w:rPr>
          <w:rFonts w:ascii="Times New Roman" w:hAnsi="Times New Roman" w:eastAsia="Times New Roman"/>
          <w:b w:val="0"/>
          <w:i w:val="0"/>
          <w:sz w:val="20"/>
        </w:rPr>
        <w:t>Таблица А.26 - Диагностический маршрут и допустимые действия</w:t>
      </w:r>
    </w:p>
    <w:tbl>
      <w:tblPr>
        <w:tblStyle w:val="TableGrid"/>
        <w:tblW w:type="auto" w:w="0"/>
        <w:jc w:val="center"/>
        <w:tblLayout w:type="fixed"/>
        <w:tblLook w:firstColumn="1" w:firstRow="1" w:lastColumn="0" w:lastRow="0" w:noHBand="0" w:noVBand="1" w:val="04A0"/>
      </w:tblPr>
      <w:tblGrid>
        <w:gridCol w:w="3784"/>
        <w:gridCol w:w="3784"/>
        <w:gridCol w:w="3784"/>
        <w:gridCol w:w="3784"/>
      </w:tblGrid>
      <w:tr>
        <w:trPr>
          <w:tblHeader w:val="true"/>
        </w:trPr>
        <w:tc>
          <w:tcPr>
            <w:tcW w:type="dxa" w:w="1701"/>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Симптом</w:t>
            </w:r>
          </w:p>
        </w:tc>
        <w:tc>
          <w:tcPr>
            <w:tcW w:type="dxa" w:w="2551"/>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Что проверить</w:t>
            </w:r>
          </w:p>
        </w:tc>
        <w:tc>
          <w:tcPr>
            <w:tcW w:type="dxa" w:w="3288"/>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Допустимое исправление</w:t>
            </w:r>
          </w:p>
        </w:tc>
        <w:tc>
          <w:tcPr>
            <w:tcW w:type="dxa" w:w="1984"/>
            <w:vAlign w:val="center"/>
            <w:shd w:fill="D9EAF7"/>
            <w:tcMar>
              <w:top w:w="60" w:type="dxa"/>
              <w:start w:w="80" w:type="dxa"/>
              <w:bottom w:w="60" w:type="dxa"/>
              <w:end w:w="80" w:type="dxa"/>
            </w:tcMar>
          </w:tcPr>
          <w:p>
            <w:pPr>
              <w:jc w:val="center"/>
            </w:pPr>
            <w:r/>
            <w:r>
              <w:rPr>
                <w:rFonts w:ascii="Times New Roman" w:hAnsi="Times New Roman" w:eastAsia="Times New Roman"/>
                <w:b/>
                <w:i w:val="0"/>
                <w:sz w:val="14"/>
              </w:rPr>
              <w:t>Условие остановки</w:t>
            </w:r>
          </w:p>
        </w:tc>
      </w:tr>
      <w:tr>
        <w:tc>
          <w:tcPr>
            <w:tcW w:type="dxa" w:w="1701"/>
            <w:vAlign w:val="top"/>
            <w:tcMar>
              <w:top w:w="60" w:type="dxa"/>
              <w:start w:w="80" w:type="dxa"/>
              <w:bottom w:w="60" w:type="dxa"/>
              <w:end w:w="80" w:type="dxa"/>
            </w:tcMar>
          </w:tcPr>
          <w:p>
            <w:pPr>
              <w:jc w:val="left"/>
            </w:pPr>
            <w:r/>
            <w:r>
              <w:rPr>
                <w:rFonts w:ascii="Times New Roman" w:hAnsi="Times New Roman" w:eastAsia="Times New Roman"/>
                <w:b w:val="0"/>
                <w:i w:val="0"/>
                <w:sz w:val="14"/>
              </w:rPr>
              <w:t>Низкая AUPRC трансформера</w:t>
            </w:r>
          </w:p>
        </w:tc>
        <w:tc>
          <w:tcPr>
            <w:tcW w:type="dxa" w:w="2551"/>
            <w:vAlign w:val="top"/>
            <w:tcMar>
              <w:top w:w="60" w:type="dxa"/>
              <w:start w:w="80" w:type="dxa"/>
              <w:bottom w:w="60" w:type="dxa"/>
              <w:end w:w="80" w:type="dxa"/>
            </w:tcMar>
          </w:tcPr>
          <w:p>
            <w:pPr>
              <w:jc w:val="left"/>
            </w:pPr>
            <w:r/>
            <w:r>
              <w:rPr>
                <w:rFonts w:ascii="Times New Roman" w:hAnsi="Times New Roman" w:eastAsia="Times New Roman"/>
                <w:b w:val="0"/>
                <w:i w:val="0"/>
                <w:sz w:val="14"/>
              </w:rPr>
              <w:t>Горизонт метки, разбиение по пациентам, утечку, баланс классов, маски пропусков</w:t>
            </w:r>
          </w:p>
        </w:tc>
        <w:tc>
          <w:tcPr>
            <w:tcW w:type="dxa" w:w="3288"/>
            <w:vAlign w:val="top"/>
            <w:tcMar>
              <w:top w:w="60" w:type="dxa"/>
              <w:start w:w="80" w:type="dxa"/>
              <w:bottom w:w="60" w:type="dxa"/>
              <w:end w:w="80" w:type="dxa"/>
            </w:tcMar>
          </w:tcPr>
          <w:p>
            <w:pPr>
              <w:jc w:val="left"/>
            </w:pPr>
            <w:r/>
            <w:r>
              <w:rPr>
                <w:rFonts w:ascii="Times New Roman" w:hAnsi="Times New Roman" w:eastAsia="Times New Roman"/>
                <w:b w:val="0"/>
                <w:i w:val="0"/>
                <w:sz w:val="14"/>
              </w:rPr>
              <w:t>Исправить данные; проверить pos_weight; один раз увеличить d_model до 256</w:t>
            </w:r>
          </w:p>
        </w:tc>
        <w:tc>
          <w:tcPr>
            <w:tcW w:type="dxa" w:w="1984"/>
            <w:vAlign w:val="top"/>
            <w:tcMar>
              <w:top w:w="60" w:type="dxa"/>
              <w:start w:w="80" w:type="dxa"/>
              <w:bottom w:w="60" w:type="dxa"/>
              <w:end w:w="80" w:type="dxa"/>
            </w:tcMar>
          </w:tcPr>
          <w:p>
            <w:pPr>
              <w:jc w:val="left"/>
            </w:pPr>
            <w:r/>
            <w:r>
              <w:rPr>
                <w:rFonts w:ascii="Times New Roman" w:hAnsi="Times New Roman" w:eastAsia="Times New Roman"/>
                <w:b w:val="0"/>
                <w:i w:val="0"/>
                <w:sz w:val="14"/>
              </w:rPr>
              <w:t>Если модель не превосходит EBM на validation после двух конфигураций, механистический этап не запускать</w:t>
            </w:r>
          </w:p>
        </w:tc>
      </w:tr>
      <w:tr>
        <w:tc>
          <w:tcPr>
            <w:tcW w:type="dxa" w:w="1701"/>
            <w:vAlign w:val="top"/>
            <w:tcMar>
              <w:top w:w="60" w:type="dxa"/>
              <w:start w:w="80" w:type="dxa"/>
              <w:bottom w:w="60" w:type="dxa"/>
              <w:end w:w="80" w:type="dxa"/>
            </w:tcMar>
          </w:tcPr>
          <w:p>
            <w:pPr>
              <w:jc w:val="left"/>
            </w:pPr>
            <w:r/>
            <w:r>
              <w:rPr>
                <w:rFonts w:ascii="Times New Roman" w:hAnsi="Times New Roman" w:eastAsia="Times New Roman"/>
                <w:b w:val="0"/>
                <w:i w:val="0"/>
                <w:sz w:val="14"/>
              </w:rPr>
              <w:t>Нарушена fidelity SCTC</w:t>
            </w:r>
          </w:p>
        </w:tc>
        <w:tc>
          <w:tcPr>
            <w:tcW w:type="dxa" w:w="2551"/>
            <w:vAlign w:val="top"/>
            <w:tcMar>
              <w:top w:w="60" w:type="dxa"/>
              <w:start w:w="80" w:type="dxa"/>
              <w:bottom w:w="60" w:type="dxa"/>
              <w:end w:w="80" w:type="dxa"/>
            </w:tcMar>
          </w:tcPr>
          <w:p>
            <w:pPr>
              <w:jc w:val="left"/>
            </w:pPr>
            <w:r/>
            <w:r>
              <w:rPr>
                <w:rFonts w:ascii="Times New Roman" w:hAnsi="Times New Roman" w:eastAsia="Times New Roman"/>
                <w:b w:val="0"/>
                <w:i w:val="0"/>
                <w:sz w:val="14"/>
              </w:rPr>
              <w:t>Delta AUPRC, ошибка вероятности, доля поддерживаемых признаков</w:t>
            </w:r>
          </w:p>
        </w:tc>
        <w:tc>
          <w:tcPr>
            <w:tcW w:type="dxa" w:w="3288"/>
            <w:vAlign w:val="top"/>
            <w:tcMar>
              <w:top w:w="60" w:type="dxa"/>
              <w:start w:w="80" w:type="dxa"/>
              <w:bottom w:w="60" w:type="dxa"/>
              <w:end w:w="80" w:type="dxa"/>
            </w:tcMar>
          </w:tcPr>
          <w:p>
            <w:pPr>
              <w:jc w:val="left"/>
            </w:pPr>
            <w:r/>
            <w:r>
              <w:rPr>
                <w:rFonts w:ascii="Times New Roman" w:hAnsi="Times New Roman" w:eastAsia="Times New Roman"/>
                <w:b w:val="0"/>
                <w:i w:val="0"/>
                <w:sz w:val="14"/>
              </w:rPr>
              <w:t>Увеличить lambda_b по сетке; уменьшить lambda_1; исключить слой</w:t>
            </w:r>
          </w:p>
        </w:tc>
        <w:tc>
          <w:tcPr>
            <w:tcW w:type="dxa" w:w="1984"/>
            <w:vAlign w:val="top"/>
            <w:tcMar>
              <w:top w:w="60" w:type="dxa"/>
              <w:start w:w="80" w:type="dxa"/>
              <w:bottom w:w="60" w:type="dxa"/>
              <w:end w:w="80" w:type="dxa"/>
            </w:tcMar>
          </w:tcPr>
          <w:p>
            <w:pPr>
              <w:jc w:val="left"/>
            </w:pPr>
            <w:r/>
            <w:r>
              <w:rPr>
                <w:rFonts w:ascii="Times New Roman" w:hAnsi="Times New Roman" w:eastAsia="Times New Roman"/>
                <w:b w:val="0"/>
                <w:i w:val="0"/>
                <w:sz w:val="14"/>
              </w:rPr>
              <w:t>Если ни одна точка сетки не проходит fidelity, слой исключается без подмены тестом</w:t>
            </w:r>
          </w:p>
        </w:tc>
      </w:tr>
      <w:tr>
        <w:tc>
          <w:tcPr>
            <w:tcW w:type="dxa" w:w="1701"/>
            <w:vAlign w:val="top"/>
            <w:tcMar>
              <w:top w:w="60" w:type="dxa"/>
              <w:start w:w="80" w:type="dxa"/>
              <w:bottom w:w="60" w:type="dxa"/>
              <w:end w:w="80" w:type="dxa"/>
            </w:tcMar>
          </w:tcPr>
          <w:p>
            <w:pPr>
              <w:jc w:val="left"/>
            </w:pPr>
            <w:r/>
            <w:r>
              <w:rPr>
                <w:rFonts w:ascii="Times New Roman" w:hAnsi="Times New Roman" w:eastAsia="Times New Roman"/>
                <w:b w:val="0"/>
                <w:i w:val="0"/>
                <w:sz w:val="14"/>
              </w:rPr>
              <w:t>CircuitF1 &lt; 0,50</w:t>
            </w:r>
          </w:p>
        </w:tc>
        <w:tc>
          <w:tcPr>
            <w:tcW w:type="dxa" w:w="2551"/>
            <w:vAlign w:val="top"/>
            <w:tcMar>
              <w:top w:w="60" w:type="dxa"/>
              <w:start w:w="80" w:type="dxa"/>
              <w:bottom w:w="60" w:type="dxa"/>
              <w:end w:w="80" w:type="dxa"/>
            </w:tcMar>
          </w:tcPr>
          <w:p>
            <w:pPr>
              <w:jc w:val="left"/>
            </w:pPr>
            <w:r/>
            <w:r>
              <w:rPr>
                <w:rFonts w:ascii="Times New Roman" w:hAnsi="Times New Roman" w:eastAsia="Times New Roman"/>
                <w:b w:val="0"/>
                <w:i w:val="0"/>
                <w:sz w:val="14"/>
              </w:rPr>
              <w:t>Сопоставление узлов, число доступных признаков, плотность кандидатов, знаки рёбер</w:t>
            </w:r>
          </w:p>
        </w:tc>
        <w:tc>
          <w:tcPr>
            <w:tcW w:type="dxa" w:w="3288"/>
            <w:vAlign w:val="top"/>
            <w:tcMar>
              <w:top w:w="60" w:type="dxa"/>
              <w:start w:w="80" w:type="dxa"/>
              <w:bottom w:w="60" w:type="dxa"/>
              <w:end w:w="80" w:type="dxa"/>
            </w:tcMar>
          </w:tcPr>
          <w:p>
            <w:pPr>
              <w:jc w:val="left"/>
            </w:pPr>
            <w:r/>
            <w:r>
              <w:rPr>
                <w:rFonts w:ascii="Times New Roman" w:hAnsi="Times New Roman" w:eastAsia="Times New Roman"/>
                <w:b w:val="0"/>
                <w:i w:val="0"/>
                <w:sz w:val="14"/>
              </w:rPr>
              <w:t>Увеличить n_features с 512 до 1024; top_r с 5 до 10; повторно обучить только на train/validation</w:t>
            </w:r>
          </w:p>
        </w:tc>
        <w:tc>
          <w:tcPr>
            <w:tcW w:type="dxa" w:w="1984"/>
            <w:vAlign w:val="top"/>
            <w:tcMar>
              <w:top w:w="60" w:type="dxa"/>
              <w:start w:w="80" w:type="dxa"/>
              <w:bottom w:w="60" w:type="dxa"/>
              <w:end w:w="80" w:type="dxa"/>
            </w:tcMar>
          </w:tcPr>
          <w:p>
            <w:pPr>
              <w:jc w:val="left"/>
            </w:pPr>
            <w:r/>
            <w:r>
              <w:rPr>
                <w:rFonts w:ascii="Times New Roman" w:hAnsi="Times New Roman" w:eastAsia="Times New Roman"/>
                <w:b w:val="0"/>
                <w:i w:val="0"/>
                <w:sz w:val="14"/>
              </w:rPr>
              <w:t>Если после трёх попыток SCTC не превосходит SAE, перенос на PhysioNet прекращается</w:t>
            </w:r>
          </w:p>
        </w:tc>
      </w:tr>
      <w:tr>
        <w:tc>
          <w:tcPr>
            <w:tcW w:type="dxa" w:w="1701"/>
            <w:vAlign w:val="top"/>
            <w:tcMar>
              <w:top w:w="60" w:type="dxa"/>
              <w:start w:w="80" w:type="dxa"/>
              <w:bottom w:w="60" w:type="dxa"/>
              <w:end w:w="80" w:type="dxa"/>
            </w:tcMar>
          </w:tcPr>
          <w:p>
            <w:pPr>
              <w:jc w:val="left"/>
            </w:pPr>
            <w:r/>
            <w:r>
              <w:rPr>
                <w:rFonts w:ascii="Times New Roman" w:hAnsi="Times New Roman" w:eastAsia="Times New Roman"/>
                <w:b w:val="0"/>
                <w:i w:val="0"/>
                <w:sz w:val="14"/>
              </w:rPr>
              <w:t>CIE &lt; 0,10</w:t>
            </w:r>
          </w:p>
        </w:tc>
        <w:tc>
          <w:tcPr>
            <w:tcW w:type="dxa" w:w="2551"/>
            <w:vAlign w:val="top"/>
            <w:tcMar>
              <w:top w:w="60" w:type="dxa"/>
              <w:start w:w="80" w:type="dxa"/>
              <w:bottom w:w="60" w:type="dxa"/>
              <w:end w:w="80" w:type="dxa"/>
            </w:tcMar>
          </w:tcPr>
          <w:p>
            <w:pPr>
              <w:jc w:val="left"/>
            </w:pPr>
            <w:r/>
            <w:r>
              <w:rPr>
                <w:rFonts w:ascii="Times New Roman" w:hAnsi="Times New Roman" w:eastAsia="Times New Roman"/>
                <w:b w:val="0"/>
                <w:i w:val="0"/>
                <w:sz w:val="14"/>
              </w:rPr>
              <w:t>Правильность декодирования интервенции, масштаб eta, наличие насыщения вероятности</w:t>
            </w:r>
          </w:p>
        </w:tc>
        <w:tc>
          <w:tcPr>
            <w:tcW w:type="dxa" w:w="3288"/>
            <w:vAlign w:val="top"/>
            <w:tcMar>
              <w:top w:w="60" w:type="dxa"/>
              <w:start w:w="80" w:type="dxa"/>
              <w:bottom w:w="60" w:type="dxa"/>
              <w:end w:w="80" w:type="dxa"/>
            </w:tcMar>
          </w:tcPr>
          <w:p>
            <w:pPr>
              <w:jc w:val="left"/>
            </w:pPr>
            <w:r/>
            <w:r>
              <w:rPr>
                <w:rFonts w:ascii="Times New Roman" w:hAnsi="Times New Roman" w:eastAsia="Times New Roman"/>
                <w:b w:val="0"/>
                <w:i w:val="0"/>
                <w:sz w:val="14"/>
              </w:rPr>
              <w:t>Проверить знак; оценить eta_std из {0,5;1,0;2,0} как абляцию validation</w:t>
            </w:r>
          </w:p>
        </w:tc>
        <w:tc>
          <w:tcPr>
            <w:tcW w:type="dxa" w:w="1984"/>
            <w:vAlign w:val="top"/>
            <w:tcMar>
              <w:top w:w="60" w:type="dxa"/>
              <w:start w:w="80" w:type="dxa"/>
              <w:bottom w:w="60" w:type="dxa"/>
              <w:end w:w="80" w:type="dxa"/>
            </w:tcMar>
          </w:tcPr>
          <w:p>
            <w:pPr>
              <w:jc w:val="left"/>
            </w:pPr>
            <w:r/>
            <w:r>
              <w:rPr>
                <w:rFonts w:ascii="Times New Roman" w:hAnsi="Times New Roman" w:eastAsia="Times New Roman"/>
                <w:b w:val="0"/>
                <w:i w:val="0"/>
                <w:sz w:val="14"/>
              </w:rPr>
              <w:t>Если эффект не выше случайных направлений после FDR, цепь отклоняется</w:t>
            </w:r>
          </w:p>
        </w:tc>
      </w:tr>
      <w:tr>
        <w:tc>
          <w:tcPr>
            <w:tcW w:type="dxa" w:w="1701"/>
            <w:vAlign w:val="top"/>
            <w:tcMar>
              <w:top w:w="60" w:type="dxa"/>
              <w:start w:w="80" w:type="dxa"/>
              <w:bottom w:w="60" w:type="dxa"/>
              <w:end w:w="80" w:type="dxa"/>
            </w:tcMar>
          </w:tcPr>
          <w:p>
            <w:pPr>
              <w:jc w:val="left"/>
            </w:pPr>
            <w:r/>
            <w:r>
              <w:rPr>
                <w:rFonts w:ascii="Times New Roman" w:hAnsi="Times New Roman" w:eastAsia="Times New Roman"/>
                <w:b w:val="0"/>
                <w:i w:val="0"/>
                <w:sz w:val="14"/>
              </w:rPr>
              <w:t>IP &lt; 0,30</w:t>
            </w:r>
          </w:p>
        </w:tc>
        <w:tc>
          <w:tcPr>
            <w:tcW w:type="dxa" w:w="2551"/>
            <w:vAlign w:val="top"/>
            <w:tcMar>
              <w:top w:w="60" w:type="dxa"/>
              <w:start w:w="80" w:type="dxa"/>
              <w:bottom w:w="60" w:type="dxa"/>
              <w:end w:w="80" w:type="dxa"/>
            </w:tcMar>
          </w:tcPr>
          <w:p>
            <w:pPr>
              <w:jc w:val="left"/>
            </w:pPr>
            <w:r/>
            <w:r>
              <w:rPr>
                <w:rFonts w:ascii="Times New Roman" w:hAnsi="Times New Roman" w:eastAsia="Times New Roman"/>
                <w:b w:val="0"/>
                <w:i w:val="0"/>
                <w:sz w:val="14"/>
              </w:rPr>
              <w:t>Определение силы цепи, выбросы, монотонность связи</w:t>
            </w:r>
          </w:p>
        </w:tc>
        <w:tc>
          <w:tcPr>
            <w:tcW w:type="dxa" w:w="3288"/>
            <w:vAlign w:val="top"/>
            <w:tcMar>
              <w:top w:w="60" w:type="dxa"/>
              <w:start w:w="80" w:type="dxa"/>
              <w:bottom w:w="60" w:type="dxa"/>
              <w:end w:w="80" w:type="dxa"/>
            </w:tcMar>
          </w:tcPr>
          <w:p>
            <w:pPr>
              <w:jc w:val="left"/>
            </w:pPr>
            <w:r/>
            <w:r>
              <w:rPr>
                <w:rFonts w:ascii="Times New Roman" w:hAnsi="Times New Roman" w:eastAsia="Times New Roman"/>
                <w:b w:val="0"/>
                <w:i w:val="0"/>
                <w:sz w:val="14"/>
              </w:rPr>
              <w:t>Основной Pearson сохраняется; Spearman считается только как заранее объявленная чувствительность; допускается геометрическое среднее узлов</w:t>
            </w:r>
          </w:p>
        </w:tc>
        <w:tc>
          <w:tcPr>
            <w:tcW w:type="dxa" w:w="1984"/>
            <w:vAlign w:val="top"/>
            <w:tcMar>
              <w:top w:w="60" w:type="dxa"/>
              <w:start w:w="80" w:type="dxa"/>
              <w:bottom w:w="60" w:type="dxa"/>
              <w:end w:w="80" w:type="dxa"/>
            </w:tcMar>
          </w:tcPr>
          <w:p>
            <w:pPr>
              <w:jc w:val="left"/>
            </w:pPr>
            <w:r/>
            <w:r>
              <w:rPr>
                <w:rFonts w:ascii="Times New Roman" w:hAnsi="Times New Roman" w:eastAsia="Times New Roman"/>
                <w:b w:val="0"/>
                <w:i w:val="0"/>
                <w:sz w:val="14"/>
              </w:rPr>
              <w:t>Если ни Pearson, ни заранее объявленный Spearman не превосходят контроль, не заявлять предсказуемость интервенции</w:t>
            </w:r>
          </w:p>
        </w:tc>
      </w:tr>
      <w:tr>
        <w:tc>
          <w:tcPr>
            <w:tcW w:type="dxa" w:w="1701"/>
            <w:vAlign w:val="top"/>
            <w:tcMar>
              <w:top w:w="60" w:type="dxa"/>
              <w:start w:w="80" w:type="dxa"/>
              <w:bottom w:w="60" w:type="dxa"/>
              <w:end w:w="80" w:type="dxa"/>
            </w:tcMar>
          </w:tcPr>
          <w:p>
            <w:pPr>
              <w:jc w:val="left"/>
            </w:pPr>
            <w:r/>
            <w:r>
              <w:rPr>
                <w:rFonts w:ascii="Times New Roman" w:hAnsi="Times New Roman" w:eastAsia="Times New Roman"/>
                <w:b w:val="0"/>
                <w:i w:val="0"/>
                <w:sz w:val="14"/>
              </w:rPr>
              <w:t>OTE слишком велик</w:t>
            </w:r>
          </w:p>
        </w:tc>
        <w:tc>
          <w:tcPr>
            <w:tcW w:type="dxa" w:w="2551"/>
            <w:vAlign w:val="top"/>
            <w:tcMar>
              <w:top w:w="60" w:type="dxa"/>
              <w:start w:w="80" w:type="dxa"/>
              <w:bottom w:w="60" w:type="dxa"/>
              <w:end w:w="80" w:type="dxa"/>
            </w:tcMar>
          </w:tcPr>
          <w:p>
            <w:pPr>
              <w:jc w:val="left"/>
            </w:pPr>
            <w:r/>
            <w:r>
              <w:rPr>
                <w:rFonts w:ascii="Times New Roman" w:hAnsi="Times New Roman" w:eastAsia="Times New Roman"/>
                <w:b w:val="0"/>
                <w:i w:val="0"/>
                <w:sz w:val="14"/>
              </w:rPr>
              <w:t>Какие нецелевые признаки меняются и связан ли эффект с нормой декодера</w:t>
            </w:r>
          </w:p>
        </w:tc>
        <w:tc>
          <w:tcPr>
            <w:tcW w:type="dxa" w:w="3288"/>
            <w:vAlign w:val="top"/>
            <w:tcMar>
              <w:top w:w="60" w:type="dxa"/>
              <w:start w:w="80" w:type="dxa"/>
              <w:bottom w:w="60" w:type="dxa"/>
              <w:end w:w="80" w:type="dxa"/>
            </w:tcMar>
          </w:tcPr>
          <w:p>
            <w:pPr>
              <w:jc w:val="left"/>
            </w:pPr>
            <w:r/>
            <w:r>
              <w:rPr>
                <w:rFonts w:ascii="Times New Roman" w:hAnsi="Times New Roman" w:eastAsia="Times New Roman"/>
                <w:b w:val="0"/>
                <w:i w:val="0"/>
                <w:sz w:val="14"/>
              </w:rPr>
              <w:t>Нормировать направление; уменьшить eta; добавить ограничение на decoder norm</w:t>
            </w:r>
          </w:p>
        </w:tc>
        <w:tc>
          <w:tcPr>
            <w:tcW w:type="dxa" w:w="1984"/>
            <w:vAlign w:val="top"/>
            <w:tcMar>
              <w:top w:w="60" w:type="dxa"/>
              <w:start w:w="80" w:type="dxa"/>
              <w:bottom w:w="60" w:type="dxa"/>
              <w:end w:w="80" w:type="dxa"/>
            </w:tcMar>
          </w:tcPr>
          <w:p>
            <w:pPr>
              <w:jc w:val="left"/>
            </w:pPr>
            <w:r/>
            <w:r>
              <w:rPr>
                <w:rFonts w:ascii="Times New Roman" w:hAnsi="Times New Roman" w:eastAsia="Times New Roman"/>
                <w:b w:val="0"/>
                <w:i w:val="0"/>
                <w:sz w:val="14"/>
              </w:rPr>
              <w:t>Если OTE сопоставим с CIE, цепь считается неспецифичной</w:t>
            </w:r>
          </w:p>
        </w:tc>
      </w:tr>
      <w:tr>
        <w:tc>
          <w:tcPr>
            <w:tcW w:type="dxa" w:w="1701"/>
            <w:vAlign w:val="top"/>
            <w:tcMar>
              <w:top w:w="60" w:type="dxa"/>
              <w:start w:w="80" w:type="dxa"/>
              <w:bottom w:w="60" w:type="dxa"/>
              <w:end w:w="80" w:type="dxa"/>
            </w:tcMar>
          </w:tcPr>
          <w:p>
            <w:pPr>
              <w:jc w:val="left"/>
            </w:pPr>
            <w:r/>
            <w:r>
              <w:rPr>
                <w:rFonts w:ascii="Times New Roman" w:hAnsi="Times New Roman" w:eastAsia="Times New Roman"/>
                <w:b w:val="0"/>
                <w:i w:val="0"/>
                <w:sz w:val="14"/>
              </w:rPr>
              <w:t>Низкая устойчивость между seed</w:t>
            </w:r>
          </w:p>
        </w:tc>
        <w:tc>
          <w:tcPr>
            <w:tcW w:type="dxa" w:w="2551"/>
            <w:vAlign w:val="top"/>
            <w:tcMar>
              <w:top w:w="60" w:type="dxa"/>
              <w:start w:w="80" w:type="dxa"/>
              <w:bottom w:w="60" w:type="dxa"/>
              <w:end w:w="80" w:type="dxa"/>
            </w:tcMar>
          </w:tcPr>
          <w:p>
            <w:pPr>
              <w:jc w:val="left"/>
            </w:pPr>
            <w:r/>
            <w:r>
              <w:rPr>
                <w:rFonts w:ascii="Times New Roman" w:hAnsi="Times New Roman" w:eastAsia="Times New Roman"/>
                <w:b w:val="0"/>
                <w:i w:val="0"/>
                <w:sz w:val="14"/>
              </w:rPr>
              <w:t>Сопоставление признаков, перестановочную неоднозначность, размер словаря</w:t>
            </w:r>
          </w:p>
        </w:tc>
        <w:tc>
          <w:tcPr>
            <w:tcW w:type="dxa" w:w="3288"/>
            <w:vAlign w:val="top"/>
            <w:tcMar>
              <w:top w:w="60" w:type="dxa"/>
              <w:start w:w="80" w:type="dxa"/>
              <w:bottom w:w="60" w:type="dxa"/>
              <w:end w:w="80" w:type="dxa"/>
            </w:tcMar>
          </w:tcPr>
          <w:p>
            <w:pPr>
              <w:jc w:val="left"/>
            </w:pPr>
            <w:r/>
            <w:r>
              <w:rPr>
                <w:rFonts w:ascii="Times New Roman" w:hAnsi="Times New Roman" w:eastAsia="Times New Roman"/>
                <w:b w:val="0"/>
                <w:i w:val="0"/>
                <w:sz w:val="14"/>
              </w:rPr>
              <w:t>Использовать венгерское matching по активациям и декодерам; увеличить число seed до 10 в полной фазе</w:t>
            </w:r>
          </w:p>
        </w:tc>
        <w:tc>
          <w:tcPr>
            <w:tcW w:type="dxa" w:w="1984"/>
            <w:vAlign w:val="top"/>
            <w:tcMar>
              <w:top w:w="60" w:type="dxa"/>
              <w:start w:w="80" w:type="dxa"/>
              <w:bottom w:w="60" w:type="dxa"/>
              <w:end w:w="80" w:type="dxa"/>
            </w:tcMar>
          </w:tcPr>
          <w:p>
            <w:pPr>
              <w:jc w:val="left"/>
            </w:pPr>
            <w:r/>
            <w:r>
              <w:rPr>
                <w:rFonts w:ascii="Times New Roman" w:hAnsi="Times New Roman" w:eastAsia="Times New Roman"/>
                <w:b w:val="0"/>
                <w:i w:val="0"/>
                <w:sz w:val="14"/>
              </w:rPr>
              <w:t>Признак, встречающийся менее чем в 60 процентах запусков, исключается из итогового отчёта</w:t>
            </w:r>
          </w:p>
        </w:tc>
      </w:tr>
      <w:tr>
        <w:tc>
          <w:tcPr>
            <w:tcW w:type="dxa" w:w="1701"/>
            <w:vAlign w:val="top"/>
            <w:tcMar>
              <w:top w:w="60" w:type="dxa"/>
              <w:start w:w="80" w:type="dxa"/>
              <w:bottom w:w="60" w:type="dxa"/>
              <w:end w:w="80" w:type="dxa"/>
            </w:tcMar>
          </w:tcPr>
          <w:p>
            <w:pPr>
              <w:jc w:val="left"/>
            </w:pPr>
            <w:r/>
            <w:r>
              <w:rPr>
                <w:rFonts w:ascii="Times New Roman" w:hAnsi="Times New Roman" w:eastAsia="Times New Roman"/>
                <w:b w:val="0"/>
                <w:i w:val="0"/>
                <w:sz w:val="14"/>
              </w:rPr>
              <w:t>Нет принятой цепи</w:t>
            </w:r>
          </w:p>
        </w:tc>
        <w:tc>
          <w:tcPr>
            <w:tcW w:type="dxa" w:w="2551"/>
            <w:vAlign w:val="top"/>
            <w:tcMar>
              <w:top w:w="60" w:type="dxa"/>
              <w:start w:w="80" w:type="dxa"/>
              <w:bottom w:w="60" w:type="dxa"/>
              <w:end w:w="80" w:type="dxa"/>
            </w:tcMar>
          </w:tcPr>
          <w:p>
            <w:pPr>
              <w:jc w:val="left"/>
            </w:pPr>
            <w:r/>
            <w:r>
              <w:rPr>
                <w:rFonts w:ascii="Times New Roman" w:hAnsi="Times New Roman" w:eastAsia="Times New Roman"/>
                <w:b w:val="0"/>
                <w:i w:val="0"/>
                <w:sz w:val="14"/>
              </w:rPr>
              <w:t>Количество принятых рёбер, FDR, минимальную длину пути</w:t>
            </w:r>
          </w:p>
        </w:tc>
        <w:tc>
          <w:tcPr>
            <w:tcW w:type="dxa" w:w="3288"/>
            <w:vAlign w:val="top"/>
            <w:tcMar>
              <w:top w:w="60" w:type="dxa"/>
              <w:start w:w="80" w:type="dxa"/>
              <w:bottom w:w="60" w:type="dxa"/>
              <w:end w:w="80" w:type="dxa"/>
            </w:tcMar>
          </w:tcPr>
          <w:p>
            <w:pPr>
              <w:jc w:val="left"/>
            </w:pPr>
            <w:r/>
            <w:r>
              <w:rPr>
                <w:rFonts w:ascii="Times New Roman" w:hAnsi="Times New Roman" w:eastAsia="Times New Roman"/>
                <w:b w:val="0"/>
                <w:i w:val="0"/>
                <w:sz w:val="14"/>
              </w:rPr>
              <w:t>Разрешено опубликовать устойчивые одиночные признаки как отрицательный результат; ослаблять FDR после просмотра test запрещено</w:t>
            </w:r>
          </w:p>
        </w:tc>
        <w:tc>
          <w:tcPr>
            <w:tcW w:type="dxa" w:w="1984"/>
            <w:vAlign w:val="top"/>
            <w:tcMar>
              <w:top w:w="60" w:type="dxa"/>
              <w:start w:w="80" w:type="dxa"/>
              <w:bottom w:w="60" w:type="dxa"/>
              <w:end w:w="80" w:type="dxa"/>
            </w:tcMar>
          </w:tcPr>
          <w:p>
            <w:pPr>
              <w:jc w:val="left"/>
            </w:pPr>
            <w:r/>
            <w:r>
              <w:rPr>
                <w:rFonts w:ascii="Times New Roman" w:hAnsi="Times New Roman" w:eastAsia="Times New Roman"/>
                <w:b w:val="0"/>
                <w:i w:val="0"/>
                <w:sz w:val="14"/>
              </w:rPr>
              <w:t>Если нет пути из двух рёбер, метод не объявляет восстановление цепей</w:t>
            </w:r>
          </w:p>
        </w:tc>
      </w:tr>
    </w:tbl>
    <w:p>
      <w:pPr>
        <w:spacing w:after="80" w:line="240" w:lineRule="auto"/>
      </w:pPr>
      <w:r>
        <w:rPr>
          <w:rFonts w:ascii="Times New Roman" w:hAnsi="Times New Roman" w:eastAsia="Times New Roman"/>
          <w:b w:val="0"/>
          <w:i w:val="0"/>
          <w:sz w:val="21"/>
        </w:rPr>
        <w:t>Для каждого симптома программа формирует diagnostic_report.md, где перечислены проверенные причины, фактические значения и выбранное действие. Исправление считается допустимым только при наличии записи в attempts.yaml до нового запуска. Нельзя заменять Pearson на Spearman, менять порог FDR или исключать неудобные состояния после просмотра тестовых метрик.</w:t>
      </w:r>
    </w:p>
    <w:p>
      <w:pPr>
        <w:spacing w:after="80" w:line="240" w:lineRule="auto"/>
      </w:pPr>
      <w:r>
        <w:rPr>
          <w:rFonts w:ascii="Times New Roman" w:hAnsi="Times New Roman" w:eastAsia="Times New Roman"/>
          <w:b w:val="0"/>
          <w:i w:val="0"/>
          <w:sz w:val="21"/>
        </w:rPr>
        <w:t>Сборка и проверка полного маршрута выполняются одной командой. Она сначала запускает эталонные fixtures, затем проверяет YAML-схемы, создаёт отдельный run_id и только после этого начинает обучение. При падении любого эталонного теста основной эксперимент завершается до расходования вычислительного бюджета.</w:t>
      </w:r>
    </w:p>
    <w:tbl>
      <w:tblPr>
        <w:tblW w:type="auto" w:w="0"/>
        <w:jc w:val="center"/>
        <w:tblLayout w:type="fixed"/>
        <w:tblLook w:firstColumn="1" w:firstRow="1" w:lastColumn="0" w:lastRow="0" w:noHBand="0" w:noVBand="1" w:val="04A0"/>
      </w:tblPr>
      <w:tblGrid>
        <w:gridCol w:w="15138"/>
      </w:tblGrid>
      <w:tr>
        <w:tc>
          <w:tcPr>
            <w:tcW w:type="dxa" w:w="9354"/>
            <w:shd w:fill="F3F5F7"/>
            <w:tcMar>
              <w:top w:w="80" w:type="dxa"/>
              <w:start w:w="100" w:type="dxa"/>
              <w:bottom w:w="80" w:type="dxa"/>
              <w:end w:w="100" w:type="dxa"/>
            </w:tcMar>
            <w:tcBorders>
              <w:top w:val="single" w:sz="4" w:color="B7C3CC"/>
              <w:left w:val="single" w:sz="4" w:color="B7C3CC"/>
              <w:bottom w:val="single" w:sz="4" w:color="B7C3CC"/>
              <w:right w:val="single" w:sz="4" w:color="B7C3CC"/>
            </w:tcBorders>
          </w:tcPr>
          <w:p>
            <w:pPr>
              <w:spacing w:after="0" w:line="240" w:lineRule="auto"/>
            </w:pPr>
            <w:r/>
            <w:r>
              <w:rPr>
                <w:rFonts w:ascii="Courier New" w:hAnsi="Courier New" w:eastAsia="Courier New"/>
                <w:b w:val="0"/>
                <w:i w:val="0"/>
                <w:sz w:val="15"/>
              </w:rPr>
              <w:t>python -m pytest tests/medical/fixtures -q</w:t>
            </w:r>
          </w:p>
          <w:p>
            <w:pPr>
              <w:spacing w:after="0" w:line="240" w:lineRule="auto"/>
            </w:pPr>
            <w:r>
              <w:rPr>
                <w:rFonts w:ascii="Courier New" w:hAnsi="Courier New" w:eastAsia="Courier New"/>
                <w:b w:val="0"/>
                <w:i w:val="0"/>
                <w:sz w:val="15"/>
              </w:rPr>
              <w:t>python scripts/medical/validate_config.py configs/medical/benchmark.yaml</w:t>
            </w:r>
          </w:p>
          <w:p>
            <w:pPr>
              <w:spacing w:after="0" w:line="240" w:lineRule="auto"/>
            </w:pPr>
            <w:r>
              <w:rPr>
                <w:rFonts w:ascii="Courier New" w:hAnsi="Courier New" w:eastAsia="Courier New"/>
                <w:b w:val="0"/>
                <w:i w:val="0"/>
                <w:sz w:val="15"/>
              </w:rPr>
              <w:t>python scripts/medical/reproduce_benchmark.py \</w:t>
            </w:r>
          </w:p>
          <w:p>
            <w:pPr>
              <w:spacing w:after="0" w:line="240" w:lineRule="auto"/>
            </w:pPr>
            <w:r>
              <w:rPr>
                <w:rFonts w:ascii="Courier New" w:hAnsi="Courier New" w:eastAsia="Courier New"/>
                <w:b w:val="0"/>
                <w:i w:val="0"/>
                <w:sz w:val="15"/>
              </w:rPr>
              <w:t xml:space="preserve">  --config configs/medical/benchmark.yaml</w:t>
            </w:r>
          </w:p>
          <w:p>
            <w:pPr>
              <w:spacing w:after="0" w:line="240" w:lineRule="auto"/>
            </w:pPr>
            <w:r>
              <w:rPr>
                <w:rFonts w:ascii="Courier New" w:hAnsi="Courier New" w:eastAsia="Courier New"/>
                <w:b w:val="0"/>
                <w:i w:val="0"/>
                <w:sz w:val="15"/>
              </w:rPr>
              <w:t>python scripts/medical/reproduce_physionet.py \</w:t>
            </w:r>
          </w:p>
          <w:p>
            <w:pPr>
              <w:spacing w:after="0" w:line="240" w:lineRule="auto"/>
            </w:pPr>
            <w:r>
              <w:rPr>
                <w:rFonts w:ascii="Courier New" w:hAnsi="Courier New" w:eastAsia="Courier New"/>
                <w:b w:val="0"/>
                <w:i w:val="0"/>
                <w:sz w:val="15"/>
              </w:rPr>
              <w:t xml:space="preserve">  --config configs/medical/physionet.yaml</w:t>
            </w:r>
          </w:p>
          <w:p>
            <w:pPr>
              <w:spacing w:after="0" w:line="240" w:lineRule="auto"/>
            </w:pPr>
            <w:r>
              <w:rPr>
                <w:rFonts w:ascii="Courier New" w:hAnsi="Courier New" w:eastAsia="Courier New"/>
                <w:b w:val="0"/>
                <w:i w:val="0"/>
                <w:sz w:val="15"/>
              </w:rPr>
              <w:t>python scripts/medical/build_report.py \</w:t>
            </w:r>
          </w:p>
          <w:p>
            <w:pPr>
              <w:spacing w:after="0" w:line="240" w:lineRule="auto"/>
            </w:pPr>
            <w:r>
              <w:rPr>
                <w:rFonts w:ascii="Courier New" w:hAnsi="Courier New" w:eastAsia="Courier New"/>
                <w:b w:val="0"/>
                <w:i w:val="0"/>
                <w:sz w:val="15"/>
              </w:rPr>
              <w:t xml:space="preserve">  --manifest artifacts/medical/&lt;run_id&gt;/manifest.json</w:t>
            </w:r>
          </w:p>
        </w:tc>
      </w:tr>
    </w:tbl>
    <w:p>
      <w:pPr>
        <w:keepNext/>
        <w:jc w:val="center"/>
      </w:pPr>
      <w:r>
        <w:rPr>
          <w:rFonts w:ascii="Times New Roman" w:hAnsi="Times New Roman"/>
          <w:b/>
          <w:sz w:val="20"/>
        </w:rPr>
        <w:t>ПРИЛОЖЕНИЕ Б</w:t>
      </w:r>
    </w:p>
    <w:p>
      <w:pPr>
        <w:jc w:val="center"/>
      </w:pPr>
      <w:r>
        <w:rPr>
          <w:rFonts w:ascii="Times New Roman" w:hAnsi="Times New Roman"/>
          <w:b/>
          <w:sz w:val="20"/>
        </w:rPr>
        <w:t>ПЛАН ПЕРЕХОДА ОТ ПРОТОКОЛА К ЭКСПЕРИМЕНТАЛЬНОЙ СТАТЬЕ И ШАБЛОН ФАКТИЧЕСКИХ РЕЗУЛЬТАТОВ</w:t>
      </w:r>
    </w:p>
    <w:p>
      <w:pPr>
        <w:spacing w:after="0" w:line="240" w:lineRule="auto"/>
        <w:ind w:firstLine="709"/>
        <w:jc w:val="both"/>
      </w:pPr>
      <w:r>
        <w:rPr>
          <w:rFonts w:ascii="Times New Roman" w:hAnsi="Times New Roman"/>
          <w:sz w:val="20"/>
        </w:rPr>
        <w:t>Настоящий документ объединяет проект статьи, математический протокол и техническое задание. До выполнения экспериментов он не является законченной публикацией с доказанной эффективностью метода. В основной текст нельзя переносить предполагаемые значения CircuitF1, CIE, IP или покрытия ошибок. Любое численное утверждение должно формироваться программой из сохранённых результатов запусков и сопровождаться доверительным интервалом.</w:t>
      </w:r>
    </w:p>
    <w:p>
      <w:pPr>
        <w:pStyle w:val="Heading1"/>
        <w:spacing w:before="160" w:after="80"/>
        <w:jc w:val="left"/>
      </w:pPr>
      <w:r>
        <w:rPr>
          <w:rFonts w:ascii="Times New Roman" w:hAnsi="Times New Roman"/>
          <w:b/>
          <w:sz w:val="20"/>
        </w:rPr>
        <w:t>Статус и назначение итогового файла</w:t>
      </w:r>
    </w:p>
    <w:p>
      <w:pPr>
        <w:spacing w:after="0" w:line="240" w:lineRule="auto"/>
        <w:ind w:firstLine="709"/>
        <w:jc w:val="both"/>
      </w:pPr>
      <w:r>
        <w:rPr>
          <w:rFonts w:ascii="Times New Roman" w:hAnsi="Times New Roman"/>
          <w:sz w:val="20"/>
        </w:rPr>
        <w:t>Главная задача следующего этапа состоит не в дальнейшем расширении описания метода, а в получении воспроизводимых результатов. Med-CircuitBench должен показать, способен ли SCTC восстановить заранее известные узлы и рёбра клинической цепи. PhysioNet Sepsis 2019 должен показать, дают ли найденные внутренние признаки устойчивое и предсказуемое влияние на риск модели в реальных временных рядах. Только после прохождения этих проверок основной текст сокращается и перестраивается вокруг фактических результатов.</w:t>
      </w:r>
    </w:p>
    <w:p>
      <w:pPr>
        <w:spacing w:after="0" w:line="240" w:lineRule="auto"/>
        <w:ind w:firstLine="709"/>
        <w:jc w:val="both"/>
      </w:pPr>
      <w:r>
        <w:rPr>
          <w:rFonts w:ascii="Times New Roman" w:hAnsi="Times New Roman"/>
          <w:sz w:val="20"/>
        </w:rPr>
        <w:t>Приложение А остаётся полным техническим заданием разработчику. Приложение Б задаёт обязательные эксперименты, структуру результатов, правила остановки и шаблоны таблиц, которые заменят плановые формулировки в публикационной версии.</w:t>
      </w:r>
    </w:p>
    <w:p>
      <w:pPr>
        <w:pStyle w:val="Heading1"/>
        <w:spacing w:before="160" w:after="80"/>
        <w:jc w:val="left"/>
      </w:pPr>
      <w:r>
        <w:rPr>
          <w:rFonts w:ascii="Times New Roman" w:hAnsi="Times New Roman"/>
          <w:b/>
          <w:sz w:val="20"/>
        </w:rPr>
        <w:t>Эксперимент на Med-CircuitBench</w:t>
      </w:r>
    </w:p>
    <w:p>
      <w:pPr>
        <w:spacing w:after="0" w:line="240" w:lineRule="auto"/>
        <w:ind w:firstLine="709"/>
        <w:jc w:val="both"/>
      </w:pPr>
      <w:r>
        <w:rPr>
          <w:rFonts w:ascii="Times New Roman" w:hAnsi="Times New Roman"/>
          <w:sz w:val="20"/>
        </w:rPr>
        <w:t>Первый эксперимент проводится на контролируемом эталоне с известными скрытыми состояниями и истинным ориентированным графом. Один и тот же клинический трансформер обучается на синтетических временных рядах. После обучения модель замораживается. Для её внутренних активаций отдельно строятся случайный контроль, линейные зонды, разреженный автоэнкодер и SCTC. Все методы получают одинаковые разбиения данных, одинаковый набор слоёв и одинаковый бюджет кандидатов. Такое ограничение необходимо, чтобы преимущество SCTC нельзя было объяснить большим числом проверенных признаков или интервенций.</w:t>
      </w:r>
    </w:p>
    <w:p>
      <w:pPr>
        <w:spacing w:after="0" w:line="240" w:lineRule="auto"/>
        <w:ind w:firstLine="709"/>
        <w:jc w:val="both"/>
      </w:pPr>
      <w:r>
        <w:rPr>
          <w:rFonts w:ascii="Times New Roman" w:hAnsi="Times New Roman"/>
          <w:sz w:val="20"/>
        </w:rPr>
        <w:t>Для каждого запуска программа сохраняет найденные узлы, найденные рёбра, веса рёбер, соответствие скрытым состояниям, результат выключения каждого узла и результат совместного выключения цепи. CircuitF1 рассчитывается только после однозначного сопоставления найденных признаков с истинными состояниями. Порог истинного ребра фиксируется до обучения. Сопоставление признаков выполняется на проверочной части, а итоговые метрики рассчитываются на тестовой части.</w:t>
      </w:r>
    </w:p>
    <w:p>
      <w:pPr>
        <w:spacing w:after="60" w:line="240" w:lineRule="auto"/>
      </w:pPr>
      <w:r>
        <w:rPr>
          <w:rFonts w:ascii="Times New Roman" w:hAnsi="Times New Roman"/>
          <w:b w:val="0"/>
          <w:i w:val="0"/>
          <w:sz w:val="20"/>
        </w:rPr>
        <w:t>Плановые ориентиры используются только для управления экспериментом и не переносятся в публикацию как полученные значения. Целевой CircuitF1 SCTC на Med-CircuitBench превышает 0,70, минимально допустимое значение равно 0,50. Разница с SAE должна превышать 0,10. На PhysioNet целевые ориентиры составляют CIE выше 0,10, IP выше 0,30, покрытие ошибок первыми тремя цепями выше 40 процентов и воспроизводимость не менее 60 процентов семейств признаков между начальными зернами.</w:t>
      </w:r>
    </w:p>
    <w:p>
      <w:pPr>
        <w:keepNext/>
        <w:spacing w:before="80" w:after="40"/>
        <w:jc w:val="center"/>
      </w:pPr>
      <w:r>
        <w:rPr>
          <w:rFonts w:ascii="Times New Roman" w:hAnsi="Times New Roman"/>
          <w:b w:val="0"/>
          <w:sz w:val="18"/>
        </w:rPr>
        <w:t>Таблица Б.1 - Фактические результаты на Med-CircuitBench</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gridCol w:w="1892"/>
        <w:gridCol w:w="1892"/>
        <w:gridCol w:w="1892"/>
      </w:tblGrid>
      <w:tr>
        <w:trPr>
          <w:tblHeader w:val="true"/>
          <w:cantSplit/>
        </w:trPr>
        <w:tc>
          <w:tcPr>
            <w:tcW w:type="dxa" w:w="2835"/>
            <w:vAlign w:val="center"/>
            <w:shd w:fill="D9E2F3"/>
          </w:tcPr>
          <w:p>
            <w:pPr>
              <w:spacing w:after="0" w:line="240" w:lineRule="auto"/>
              <w:jc w:val="center"/>
            </w:pPr>
            <w:r>
              <w:rPr>
                <w:rFonts w:ascii="Times New Roman" w:hAnsi="Times New Roman"/>
                <w:b/>
                <w:sz w:val="17"/>
              </w:rPr>
            </w:r>
            <w:r>
              <w:rPr>
                <w:rFonts w:ascii="Times New Roman" w:hAnsi="Times New Roman"/>
                <w:b/>
                <w:sz w:val="16"/>
              </w:rPr>
              <w:t>Метод</w:t>
            </w:r>
          </w:p>
        </w:tc>
        <w:tc>
          <w:tcPr>
            <w:tcW w:type="dxa" w:w="1304"/>
            <w:vAlign w:val="center"/>
            <w:shd w:fill="D9E2F3"/>
          </w:tcPr>
          <w:p>
            <w:pPr>
              <w:spacing w:after="0" w:line="240" w:lineRule="auto"/>
              <w:jc w:val="center"/>
            </w:pPr>
            <w:r>
              <w:rPr>
                <w:rFonts w:ascii="Times New Roman" w:hAnsi="Times New Roman"/>
                <w:b/>
                <w:sz w:val="17"/>
              </w:rPr>
            </w:r>
            <w:r>
              <w:rPr>
                <w:rFonts w:ascii="Times New Roman" w:hAnsi="Times New Roman"/>
                <w:b/>
                <w:sz w:val="16"/>
              </w:rPr>
              <w:t>CircuitF1</w:t>
            </w:r>
          </w:p>
        </w:tc>
        <w:tc>
          <w:tcPr>
            <w:tcW w:type="dxa" w:w="1304"/>
            <w:vAlign w:val="center"/>
            <w:shd w:fill="D9E2F3"/>
          </w:tcPr>
          <w:p>
            <w:pPr>
              <w:spacing w:after="0" w:line="240" w:lineRule="auto"/>
              <w:jc w:val="center"/>
            </w:pPr>
            <w:r>
              <w:rPr>
                <w:rFonts w:ascii="Times New Roman" w:hAnsi="Times New Roman"/>
                <w:b/>
                <w:sz w:val="17"/>
              </w:rPr>
            </w:r>
            <w:r>
              <w:rPr>
                <w:rFonts w:ascii="Times New Roman" w:hAnsi="Times New Roman"/>
                <w:b/>
                <w:sz w:val="16"/>
              </w:rPr>
              <w:t>F1 узлов</w:t>
            </w:r>
          </w:p>
        </w:tc>
        <w:tc>
          <w:tcPr>
            <w:tcW w:type="dxa" w:w="1304"/>
            <w:vAlign w:val="center"/>
            <w:shd w:fill="D9E2F3"/>
          </w:tcPr>
          <w:p>
            <w:pPr>
              <w:spacing w:after="0" w:line="240" w:lineRule="auto"/>
              <w:jc w:val="center"/>
            </w:pPr>
            <w:r>
              <w:rPr>
                <w:rFonts w:ascii="Times New Roman" w:hAnsi="Times New Roman"/>
                <w:b/>
                <w:sz w:val="17"/>
              </w:rPr>
            </w:r>
            <w:r>
              <w:rPr>
                <w:rFonts w:ascii="Times New Roman" w:hAnsi="Times New Roman"/>
                <w:b/>
                <w:sz w:val="16"/>
              </w:rPr>
              <w:t>F1 рёбер</w:t>
            </w:r>
          </w:p>
        </w:tc>
        <w:tc>
          <w:tcPr>
            <w:tcW w:type="dxa" w:w="1134"/>
            <w:vAlign w:val="center"/>
            <w:shd w:fill="D9E2F3"/>
          </w:tcPr>
          <w:p>
            <w:pPr>
              <w:spacing w:after="0" w:line="240" w:lineRule="auto"/>
              <w:jc w:val="center"/>
            </w:pPr>
            <w:r>
              <w:rPr>
                <w:rFonts w:ascii="Times New Roman" w:hAnsi="Times New Roman"/>
                <w:b/>
                <w:sz w:val="17"/>
              </w:rPr>
            </w:r>
            <w:r>
              <w:rPr>
                <w:rFonts w:ascii="Times New Roman" w:hAnsi="Times New Roman"/>
                <w:b/>
                <w:sz w:val="16"/>
              </w:rPr>
              <w:t>CIE</w:t>
            </w:r>
          </w:p>
        </w:tc>
        <w:tc>
          <w:tcPr>
            <w:tcW w:type="dxa" w:w="1134"/>
            <w:vAlign w:val="center"/>
            <w:shd w:fill="D9E2F3"/>
          </w:tcPr>
          <w:p>
            <w:pPr>
              <w:spacing w:after="0" w:line="240" w:lineRule="auto"/>
              <w:jc w:val="center"/>
            </w:pPr>
            <w:r>
              <w:rPr>
                <w:rFonts w:ascii="Times New Roman" w:hAnsi="Times New Roman"/>
                <w:b/>
                <w:sz w:val="17"/>
              </w:rPr>
            </w:r>
            <w:r>
              <w:rPr>
                <w:rFonts w:ascii="Times New Roman" w:hAnsi="Times New Roman"/>
                <w:b/>
                <w:sz w:val="16"/>
              </w:rPr>
              <w:t>IP</w:t>
            </w:r>
          </w:p>
        </w:tc>
        <w:tc>
          <w:tcPr>
            <w:tcW w:type="dxa" w:w="1134"/>
            <w:vAlign w:val="center"/>
            <w:shd w:fill="D9E2F3"/>
          </w:tcPr>
          <w:p>
            <w:pPr>
              <w:spacing w:after="0" w:line="240" w:lineRule="auto"/>
              <w:jc w:val="center"/>
            </w:pPr>
            <w:r>
              <w:rPr>
                <w:rFonts w:ascii="Times New Roman" w:hAnsi="Times New Roman"/>
                <w:b/>
                <w:sz w:val="17"/>
              </w:rPr>
            </w:r>
            <w:r>
              <w:rPr>
                <w:rFonts w:ascii="Times New Roman" w:hAnsi="Times New Roman"/>
                <w:b/>
                <w:sz w:val="16"/>
              </w:rPr>
              <w:t>OTE</w:t>
            </w:r>
          </w:p>
        </w:tc>
        <w:tc>
          <w:tcPr>
            <w:tcW w:type="dxa" w:w="1587"/>
            <w:vAlign w:val="center"/>
            <w:shd w:fill="D9E2F3"/>
          </w:tcPr>
          <w:p>
            <w:pPr>
              <w:spacing w:after="0" w:line="240" w:lineRule="auto"/>
              <w:jc w:val="center"/>
            </w:pPr>
            <w:r>
              <w:rPr>
                <w:rFonts w:ascii="Times New Roman" w:hAnsi="Times New Roman"/>
                <w:b/>
                <w:sz w:val="17"/>
              </w:rPr>
            </w:r>
            <w:r>
              <w:rPr>
                <w:rFonts w:ascii="Times New Roman" w:hAnsi="Times New Roman"/>
                <w:b/>
                <w:sz w:val="16"/>
              </w:rPr>
              <w:t>95%-й ДИ</w:t>
            </w:r>
          </w:p>
        </w:tc>
      </w:tr>
      <w:tr>
        <w:trPr>
          <w:cantSplit/>
        </w:trPr>
        <w:tc>
          <w:tcPr>
            <w:tcW w:type="dxa" w:w="2835"/>
            <w:vAlign w:val="center"/>
          </w:tcPr>
          <w:p>
            <w:pPr>
              <w:spacing w:after="0" w:line="240" w:lineRule="auto"/>
              <w:jc w:val="left"/>
            </w:pPr>
            <w:r/>
            <w:r>
              <w:rPr>
                <w:rFonts w:ascii="Times New Roman" w:hAnsi="Times New Roman"/>
                <w:b w:val="0"/>
                <w:sz w:val="16"/>
              </w:rPr>
              <w:t>Случайные направления</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587"/>
            <w:vAlign w:val="center"/>
          </w:tcPr>
          <w:p>
            <w:pPr>
              <w:spacing w:after="0" w:line="240" w:lineRule="auto"/>
              <w:jc w:val="center"/>
            </w:pPr>
            <w:r/>
            <w:r>
              <w:rPr>
                <w:rFonts w:ascii="Times New Roman" w:hAnsi="Times New Roman"/>
                <w:b w:val="0"/>
                <w:sz w:val="16"/>
              </w:rPr>
              <w:t>bootstrap</w:t>
            </w:r>
          </w:p>
        </w:tc>
      </w:tr>
      <w:tr>
        <w:trPr>
          <w:cantSplit/>
        </w:trPr>
        <w:tc>
          <w:tcPr>
            <w:tcW w:type="dxa" w:w="2835"/>
            <w:vAlign w:val="center"/>
          </w:tcPr>
          <w:p>
            <w:pPr>
              <w:spacing w:after="0" w:line="240" w:lineRule="auto"/>
              <w:jc w:val="left"/>
            </w:pPr>
            <w:r/>
            <w:r>
              <w:rPr>
                <w:rFonts w:ascii="Times New Roman" w:hAnsi="Times New Roman"/>
                <w:b w:val="0"/>
                <w:sz w:val="16"/>
              </w:rPr>
              <w:t>Линейные зонды</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587"/>
            <w:vAlign w:val="center"/>
          </w:tcPr>
          <w:p>
            <w:pPr>
              <w:spacing w:after="0" w:line="240" w:lineRule="auto"/>
              <w:jc w:val="center"/>
            </w:pPr>
            <w:r/>
            <w:r>
              <w:rPr>
                <w:rFonts w:ascii="Times New Roman" w:hAnsi="Times New Roman"/>
                <w:b w:val="0"/>
                <w:sz w:val="16"/>
              </w:rPr>
              <w:t>bootstrap</w:t>
            </w:r>
          </w:p>
        </w:tc>
      </w:tr>
      <w:tr>
        <w:trPr>
          <w:cantSplit/>
        </w:trPr>
        <w:tc>
          <w:tcPr>
            <w:tcW w:type="dxa" w:w="2835"/>
            <w:vAlign w:val="center"/>
          </w:tcPr>
          <w:p>
            <w:pPr>
              <w:spacing w:after="0" w:line="240" w:lineRule="auto"/>
              <w:jc w:val="left"/>
            </w:pPr>
            <w:r/>
            <w:r>
              <w:rPr>
                <w:rFonts w:ascii="Times New Roman" w:hAnsi="Times New Roman"/>
                <w:b w:val="0"/>
                <w:sz w:val="16"/>
              </w:rPr>
              <w:t>Разреженный автоэнкодер</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587"/>
            <w:vAlign w:val="center"/>
          </w:tcPr>
          <w:p>
            <w:pPr>
              <w:spacing w:after="0" w:line="240" w:lineRule="auto"/>
              <w:jc w:val="center"/>
            </w:pPr>
            <w:r/>
            <w:r>
              <w:rPr>
                <w:rFonts w:ascii="Times New Roman" w:hAnsi="Times New Roman"/>
                <w:b w:val="0"/>
                <w:sz w:val="16"/>
              </w:rPr>
              <w:t>bootstrap</w:t>
            </w:r>
          </w:p>
        </w:tc>
      </w:tr>
      <w:tr>
        <w:trPr>
          <w:cantSplit/>
        </w:trPr>
        <w:tc>
          <w:tcPr>
            <w:tcW w:type="dxa" w:w="2835"/>
            <w:vAlign w:val="center"/>
          </w:tcPr>
          <w:p>
            <w:pPr>
              <w:spacing w:after="0" w:line="240" w:lineRule="auto"/>
              <w:jc w:val="left"/>
            </w:pPr>
            <w:r/>
            <w:r>
              <w:rPr>
                <w:rFonts w:ascii="Times New Roman" w:hAnsi="Times New Roman"/>
                <w:b w:val="0"/>
                <w:sz w:val="16"/>
              </w:rPr>
              <w:t>SCTC</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30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587"/>
            <w:vAlign w:val="center"/>
          </w:tcPr>
          <w:p>
            <w:pPr>
              <w:spacing w:after="0" w:line="240" w:lineRule="auto"/>
              <w:jc w:val="center"/>
            </w:pPr>
            <w:r/>
            <w:r>
              <w:rPr>
                <w:rFonts w:ascii="Times New Roman" w:hAnsi="Times New Roman"/>
                <w:b w:val="0"/>
                <w:sz w:val="16"/>
              </w:rPr>
              <w:t>bootstrap</w:t>
            </w:r>
          </w:p>
        </w:tc>
      </w:tr>
    </w:tbl>
    <w:p>
      <w:pPr>
        <w:spacing w:after="0"/>
      </w:pPr>
    </w:p>
    <w:p>
      <w:pPr>
        <w:keepNext/>
        <w:spacing w:after="0" w:line="240" w:lineRule="auto"/>
        <w:ind w:firstLine="709"/>
        <w:jc w:val="both"/>
      </w:pPr>
      <w:r>
        <w:rPr>
          <w:rFonts w:ascii="Times New Roman" w:hAnsi="Times New Roman"/>
          <w:sz w:val="20"/>
        </w:rPr>
        <w:t>Таблица Б.1 заполняется сценарием build_article_tables.py. Ручное редактирование чисел после генерации запрещено. Рядом с каждой средней оценкой сохраняются стандартное отклонение по начальным зернам и 95-процентный доверительный интервал парного бутстрепа. Основное сравнение проводится между SCTC и лучшим базовым методом. Дополнительный анализ показывает, какой вклад дают поведенческая функция потерь, межслойное декодирование и интервенционная фильтрация рёбер.</w:t>
      </w:r>
    </w:p>
    <w:p>
      <w:pPr>
        <w:pStyle w:val="Heading1"/>
        <w:spacing w:before="160" w:after="80"/>
        <w:jc w:val="left"/>
      </w:pPr>
      <w:r>
        <w:rPr>
          <w:rFonts w:ascii="Times New Roman" w:hAnsi="Times New Roman"/>
          <w:b/>
          <w:sz w:val="20"/>
        </w:rPr>
        <w:t>Эксперимент на PhysioNet Sepsis 2019</w:t>
      </w:r>
    </w:p>
    <w:p>
      <w:pPr>
        <w:spacing w:after="0" w:line="240" w:lineRule="auto"/>
        <w:ind w:firstLine="709"/>
        <w:jc w:val="both"/>
      </w:pPr>
      <w:r>
        <w:rPr>
          <w:rFonts w:ascii="Times New Roman" w:hAnsi="Times New Roman"/>
          <w:sz w:val="20"/>
        </w:rPr>
        <w:t>Второй эксперимент не использует CircuitF1, поскольку истинный внутренний граф модели на реальных пациентах неизвестен. Здесь проверяется механистическая добросовестность объяснения. Для каждого устойчивого признака и каждой цепи измеряется изменение вероятности сепсиса после выключения, связь силы объяснения с фактическим эффектом вмешательства, доля ложных тревог и пропусков, покрытых тремя ведущими цепями, а также устойчивость между независимыми запусками.</w:t>
      </w:r>
    </w:p>
    <w:p>
      <w:pPr>
        <w:spacing w:after="0" w:line="240" w:lineRule="auto"/>
        <w:ind w:firstLine="709"/>
        <w:jc w:val="both"/>
      </w:pPr>
      <w:r>
        <w:rPr>
          <w:rFonts w:ascii="Times New Roman" w:hAnsi="Times New Roman"/>
          <w:sz w:val="20"/>
        </w:rPr>
        <w:t>Разделение выполняется по пациентам до построения окон. Все параметры модели, выбор слоёв, разреженность и пороги рёбер настраиваются на обучающей и проверочной частях. Тестовая часть используется один раз для итоговой оценки. Никакие значения из тестовой части не участвуют в выборе признаков или названий цепей. Сравнение проводится со случайными направлениями, разреженным автоэнкодером, SHAP, LIME, EBM и обобщённой аддитивной моделью. Для методов, которые не создают межслойный граф, рассчитываются общие метрики влияния и покрытия, но им не приписывается CircuitF1.</w:t>
      </w:r>
    </w:p>
    <w:p>
      <w:pPr>
        <w:keepNext/>
        <w:spacing w:before="80" w:after="40"/>
        <w:jc w:val="center"/>
      </w:pPr>
      <w:r>
        <w:rPr>
          <w:rFonts w:ascii="Times New Roman" w:hAnsi="Times New Roman"/>
          <w:b w:val="0"/>
          <w:sz w:val="18"/>
        </w:rPr>
        <w:t>Таблица Б.2 - Фактические результаты на PhysioNet Sepsis 2019</w:t>
      </w:r>
    </w:p>
    <w:tbl>
      <w:tblPr>
        <w:tblStyle w:val="TableGrid"/>
        <w:tblW w:type="auto" w:w="0"/>
        <w:jc w:val="center"/>
        <w:tblLayout w:type="fixed"/>
        <w:tblLook w:firstColumn="1" w:firstRow="1" w:lastColumn="0" w:lastRow="0" w:noHBand="0" w:noVBand="1" w:val="04A0"/>
      </w:tblPr>
      <w:tblGrid>
        <w:gridCol w:w="1892"/>
        <w:gridCol w:w="1892"/>
        <w:gridCol w:w="1892"/>
        <w:gridCol w:w="1892"/>
        <w:gridCol w:w="1892"/>
        <w:gridCol w:w="1892"/>
        <w:gridCol w:w="1892"/>
        <w:gridCol w:w="1892"/>
      </w:tblGrid>
      <w:tr>
        <w:trPr>
          <w:tblHeader w:val="true"/>
          <w:cantSplit/>
        </w:trPr>
        <w:tc>
          <w:tcPr>
            <w:tcW w:type="dxa" w:w="2608"/>
            <w:vAlign w:val="center"/>
            <w:shd w:fill="D9E2F3"/>
          </w:tcPr>
          <w:p>
            <w:pPr>
              <w:spacing w:after="0" w:line="240" w:lineRule="auto"/>
              <w:jc w:val="center"/>
            </w:pPr>
            <w:r>
              <w:rPr>
                <w:rFonts w:ascii="Times New Roman" w:hAnsi="Times New Roman"/>
                <w:b/>
                <w:sz w:val="17"/>
              </w:rPr>
            </w:r>
            <w:r>
              <w:rPr>
                <w:rFonts w:ascii="Times New Roman" w:hAnsi="Times New Roman"/>
                <w:b/>
                <w:sz w:val="16"/>
              </w:rPr>
              <w:t>Метод</w:t>
            </w:r>
          </w:p>
        </w:tc>
        <w:tc>
          <w:tcPr>
            <w:tcW w:type="dxa" w:w="1134"/>
            <w:vAlign w:val="center"/>
            <w:shd w:fill="D9E2F3"/>
          </w:tcPr>
          <w:p>
            <w:pPr>
              <w:spacing w:after="0" w:line="240" w:lineRule="auto"/>
              <w:jc w:val="center"/>
            </w:pPr>
            <w:r>
              <w:rPr>
                <w:rFonts w:ascii="Times New Roman" w:hAnsi="Times New Roman"/>
                <w:b/>
                <w:sz w:val="17"/>
              </w:rPr>
            </w:r>
            <w:r>
              <w:rPr>
                <w:rFonts w:ascii="Times New Roman" w:hAnsi="Times New Roman"/>
                <w:b/>
                <w:sz w:val="16"/>
              </w:rPr>
              <w:t>AUROC</w:t>
            </w:r>
          </w:p>
        </w:tc>
        <w:tc>
          <w:tcPr>
            <w:tcW w:type="dxa" w:w="1134"/>
            <w:vAlign w:val="center"/>
            <w:shd w:fill="D9E2F3"/>
          </w:tcPr>
          <w:p>
            <w:pPr>
              <w:spacing w:after="0" w:line="240" w:lineRule="auto"/>
              <w:jc w:val="center"/>
            </w:pPr>
            <w:r>
              <w:rPr>
                <w:rFonts w:ascii="Times New Roman" w:hAnsi="Times New Roman"/>
                <w:b/>
                <w:sz w:val="17"/>
              </w:rPr>
            </w:r>
            <w:r>
              <w:rPr>
                <w:rFonts w:ascii="Times New Roman" w:hAnsi="Times New Roman"/>
                <w:b/>
                <w:sz w:val="16"/>
              </w:rPr>
              <w:t>AUPRC</w:t>
            </w:r>
          </w:p>
        </w:tc>
        <w:tc>
          <w:tcPr>
            <w:tcW w:type="dxa" w:w="1134"/>
            <w:vAlign w:val="center"/>
            <w:shd w:fill="D9E2F3"/>
          </w:tcPr>
          <w:p>
            <w:pPr>
              <w:spacing w:after="0" w:line="240" w:lineRule="auto"/>
              <w:jc w:val="center"/>
            </w:pPr>
            <w:r>
              <w:rPr>
                <w:rFonts w:ascii="Times New Roman" w:hAnsi="Times New Roman"/>
                <w:b/>
                <w:sz w:val="17"/>
              </w:rPr>
            </w:r>
            <w:r>
              <w:rPr>
                <w:rFonts w:ascii="Times New Roman" w:hAnsi="Times New Roman"/>
                <w:b/>
                <w:sz w:val="16"/>
              </w:rPr>
              <w:t>CIE</w:t>
            </w:r>
          </w:p>
        </w:tc>
        <w:tc>
          <w:tcPr>
            <w:tcW w:type="dxa" w:w="1134"/>
            <w:vAlign w:val="center"/>
            <w:shd w:fill="D9E2F3"/>
          </w:tcPr>
          <w:p>
            <w:pPr>
              <w:spacing w:after="0" w:line="240" w:lineRule="auto"/>
              <w:jc w:val="center"/>
            </w:pPr>
            <w:r>
              <w:rPr>
                <w:rFonts w:ascii="Times New Roman" w:hAnsi="Times New Roman"/>
                <w:b/>
                <w:sz w:val="17"/>
              </w:rPr>
            </w:r>
            <w:r>
              <w:rPr>
                <w:rFonts w:ascii="Times New Roman" w:hAnsi="Times New Roman"/>
                <w:b/>
                <w:sz w:val="16"/>
              </w:rPr>
              <w:t>IP</w:t>
            </w:r>
          </w:p>
        </w:tc>
        <w:tc>
          <w:tcPr>
            <w:tcW w:type="dxa" w:w="1871"/>
            <w:vAlign w:val="center"/>
            <w:shd w:fill="D9E2F3"/>
          </w:tcPr>
          <w:p>
            <w:pPr>
              <w:spacing w:after="0" w:line="240" w:lineRule="auto"/>
              <w:jc w:val="center"/>
            </w:pPr>
            <w:r>
              <w:rPr>
                <w:rFonts w:ascii="Times New Roman" w:hAnsi="Times New Roman"/>
                <w:b/>
                <w:sz w:val="17"/>
              </w:rPr>
            </w:r>
            <w:r>
              <w:rPr>
                <w:rFonts w:ascii="Times New Roman" w:hAnsi="Times New Roman"/>
                <w:b/>
                <w:sz w:val="16"/>
              </w:rPr>
              <w:t>Покрытие ошибок@3</w:t>
            </w:r>
          </w:p>
        </w:tc>
        <w:tc>
          <w:tcPr>
            <w:tcW w:type="dxa" w:w="1587"/>
            <w:vAlign w:val="center"/>
            <w:shd w:fill="D9E2F3"/>
          </w:tcPr>
          <w:p>
            <w:pPr>
              <w:spacing w:after="0" w:line="240" w:lineRule="auto"/>
              <w:jc w:val="center"/>
            </w:pPr>
            <w:r>
              <w:rPr>
                <w:rFonts w:ascii="Times New Roman" w:hAnsi="Times New Roman"/>
                <w:b/>
                <w:sz w:val="17"/>
              </w:rPr>
            </w:r>
            <w:r>
              <w:rPr>
                <w:rFonts w:ascii="Times New Roman" w:hAnsi="Times New Roman"/>
                <w:b/>
                <w:sz w:val="16"/>
              </w:rPr>
              <w:t>Стабильность</w:t>
            </w:r>
          </w:p>
        </w:tc>
        <w:tc>
          <w:tcPr>
            <w:tcW w:type="dxa" w:w="1531"/>
            <w:vAlign w:val="center"/>
            <w:shd w:fill="D9E2F3"/>
          </w:tcPr>
          <w:p>
            <w:pPr>
              <w:spacing w:after="0" w:line="240" w:lineRule="auto"/>
              <w:jc w:val="center"/>
            </w:pPr>
            <w:r>
              <w:rPr>
                <w:rFonts w:ascii="Times New Roman" w:hAnsi="Times New Roman"/>
                <w:b/>
                <w:sz w:val="17"/>
              </w:rPr>
            </w:r>
            <w:r>
              <w:rPr>
                <w:rFonts w:ascii="Times New Roman" w:hAnsi="Times New Roman"/>
                <w:b/>
                <w:sz w:val="16"/>
              </w:rPr>
              <w:t>95%-й ДИ</w:t>
            </w:r>
          </w:p>
        </w:tc>
      </w:tr>
      <w:tr>
        <w:trPr>
          <w:cantSplit/>
        </w:trPr>
        <w:tc>
          <w:tcPr>
            <w:tcW w:type="dxa" w:w="2608"/>
            <w:vAlign w:val="center"/>
          </w:tcPr>
          <w:p>
            <w:pPr>
              <w:spacing w:after="0" w:line="240" w:lineRule="auto"/>
              <w:jc w:val="left"/>
            </w:pPr>
            <w:r/>
            <w:r>
              <w:rPr>
                <w:rFonts w:ascii="Times New Roman" w:hAnsi="Times New Roman"/>
                <w:b w:val="0"/>
                <w:sz w:val="16"/>
              </w:rPr>
              <w:t>Случайные направления</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871"/>
            <w:vAlign w:val="center"/>
          </w:tcPr>
          <w:p>
            <w:pPr>
              <w:spacing w:after="0" w:line="240" w:lineRule="auto"/>
              <w:jc w:val="center"/>
            </w:pPr>
            <w:r/>
            <w:r>
              <w:rPr>
                <w:rFonts w:ascii="Times New Roman" w:hAnsi="Times New Roman"/>
                <w:b w:val="0"/>
                <w:sz w:val="16"/>
              </w:rPr>
              <w:t>из файла</w:t>
            </w:r>
          </w:p>
        </w:tc>
        <w:tc>
          <w:tcPr>
            <w:tcW w:type="dxa" w:w="1587"/>
            <w:vAlign w:val="center"/>
          </w:tcPr>
          <w:p>
            <w:pPr>
              <w:spacing w:after="0" w:line="240" w:lineRule="auto"/>
              <w:jc w:val="center"/>
            </w:pPr>
            <w:r/>
            <w:r>
              <w:rPr>
                <w:rFonts w:ascii="Times New Roman" w:hAnsi="Times New Roman"/>
                <w:b w:val="0"/>
                <w:sz w:val="16"/>
              </w:rPr>
              <w:t>из файла</w:t>
            </w:r>
          </w:p>
        </w:tc>
        <w:tc>
          <w:tcPr>
            <w:tcW w:type="dxa" w:w="1531"/>
            <w:vAlign w:val="center"/>
          </w:tcPr>
          <w:p>
            <w:pPr>
              <w:spacing w:after="0" w:line="240" w:lineRule="auto"/>
              <w:jc w:val="center"/>
            </w:pPr>
            <w:r/>
            <w:r>
              <w:rPr>
                <w:rFonts w:ascii="Times New Roman" w:hAnsi="Times New Roman"/>
                <w:b w:val="0"/>
                <w:sz w:val="16"/>
              </w:rPr>
              <w:t>bootstrap</w:t>
            </w:r>
          </w:p>
        </w:tc>
      </w:tr>
      <w:tr>
        <w:trPr>
          <w:cantSplit/>
        </w:trPr>
        <w:tc>
          <w:tcPr>
            <w:tcW w:type="dxa" w:w="2608"/>
            <w:vAlign w:val="center"/>
          </w:tcPr>
          <w:p>
            <w:pPr>
              <w:spacing w:after="0" w:line="240" w:lineRule="auto"/>
              <w:jc w:val="left"/>
            </w:pPr>
            <w:r/>
            <w:r>
              <w:rPr>
                <w:rFonts w:ascii="Times New Roman" w:hAnsi="Times New Roman"/>
                <w:b w:val="0"/>
                <w:sz w:val="16"/>
              </w:rPr>
              <w:t>SHAP</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н/п</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871"/>
            <w:vAlign w:val="center"/>
          </w:tcPr>
          <w:p>
            <w:pPr>
              <w:spacing w:after="0" w:line="240" w:lineRule="auto"/>
              <w:jc w:val="center"/>
            </w:pPr>
            <w:r/>
            <w:r>
              <w:rPr>
                <w:rFonts w:ascii="Times New Roman" w:hAnsi="Times New Roman"/>
                <w:b w:val="0"/>
                <w:sz w:val="16"/>
              </w:rPr>
              <w:t>из файла</w:t>
            </w:r>
          </w:p>
        </w:tc>
        <w:tc>
          <w:tcPr>
            <w:tcW w:type="dxa" w:w="1587"/>
            <w:vAlign w:val="center"/>
          </w:tcPr>
          <w:p>
            <w:pPr>
              <w:spacing w:after="0" w:line="240" w:lineRule="auto"/>
              <w:jc w:val="center"/>
            </w:pPr>
            <w:r/>
            <w:r>
              <w:rPr>
                <w:rFonts w:ascii="Times New Roman" w:hAnsi="Times New Roman"/>
                <w:b w:val="0"/>
                <w:sz w:val="16"/>
              </w:rPr>
              <w:t>из файла</w:t>
            </w:r>
          </w:p>
        </w:tc>
        <w:tc>
          <w:tcPr>
            <w:tcW w:type="dxa" w:w="1531"/>
            <w:vAlign w:val="center"/>
          </w:tcPr>
          <w:p>
            <w:pPr>
              <w:spacing w:after="0" w:line="240" w:lineRule="auto"/>
              <w:jc w:val="center"/>
            </w:pPr>
            <w:r/>
            <w:r>
              <w:rPr>
                <w:rFonts w:ascii="Times New Roman" w:hAnsi="Times New Roman"/>
                <w:b w:val="0"/>
                <w:sz w:val="16"/>
              </w:rPr>
              <w:t>bootstrap</w:t>
            </w:r>
          </w:p>
        </w:tc>
      </w:tr>
      <w:tr>
        <w:trPr>
          <w:cantSplit/>
        </w:trPr>
        <w:tc>
          <w:tcPr>
            <w:tcW w:type="dxa" w:w="2608"/>
            <w:vAlign w:val="center"/>
          </w:tcPr>
          <w:p>
            <w:pPr>
              <w:spacing w:after="0" w:line="240" w:lineRule="auto"/>
              <w:jc w:val="left"/>
            </w:pPr>
            <w:r/>
            <w:r>
              <w:rPr>
                <w:rFonts w:ascii="Times New Roman" w:hAnsi="Times New Roman"/>
                <w:b w:val="0"/>
                <w:sz w:val="16"/>
              </w:rPr>
              <w:t>LIME</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н/п</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871"/>
            <w:vAlign w:val="center"/>
          </w:tcPr>
          <w:p>
            <w:pPr>
              <w:spacing w:after="0" w:line="240" w:lineRule="auto"/>
              <w:jc w:val="center"/>
            </w:pPr>
            <w:r/>
            <w:r>
              <w:rPr>
                <w:rFonts w:ascii="Times New Roman" w:hAnsi="Times New Roman"/>
                <w:b w:val="0"/>
                <w:sz w:val="16"/>
              </w:rPr>
              <w:t>из файла</w:t>
            </w:r>
          </w:p>
        </w:tc>
        <w:tc>
          <w:tcPr>
            <w:tcW w:type="dxa" w:w="1587"/>
            <w:vAlign w:val="center"/>
          </w:tcPr>
          <w:p>
            <w:pPr>
              <w:spacing w:after="0" w:line="240" w:lineRule="auto"/>
              <w:jc w:val="center"/>
            </w:pPr>
            <w:r/>
            <w:r>
              <w:rPr>
                <w:rFonts w:ascii="Times New Roman" w:hAnsi="Times New Roman"/>
                <w:b w:val="0"/>
                <w:sz w:val="16"/>
              </w:rPr>
              <w:t>из файла</w:t>
            </w:r>
          </w:p>
        </w:tc>
        <w:tc>
          <w:tcPr>
            <w:tcW w:type="dxa" w:w="1531"/>
            <w:vAlign w:val="center"/>
          </w:tcPr>
          <w:p>
            <w:pPr>
              <w:spacing w:after="0" w:line="240" w:lineRule="auto"/>
              <w:jc w:val="center"/>
            </w:pPr>
            <w:r/>
            <w:r>
              <w:rPr>
                <w:rFonts w:ascii="Times New Roman" w:hAnsi="Times New Roman"/>
                <w:b w:val="0"/>
                <w:sz w:val="16"/>
              </w:rPr>
              <w:t>bootstrap</w:t>
            </w:r>
          </w:p>
        </w:tc>
      </w:tr>
      <w:tr>
        <w:trPr>
          <w:cantSplit/>
        </w:trPr>
        <w:tc>
          <w:tcPr>
            <w:tcW w:type="dxa" w:w="2608"/>
            <w:vAlign w:val="center"/>
          </w:tcPr>
          <w:p>
            <w:pPr>
              <w:spacing w:after="0" w:line="240" w:lineRule="auto"/>
              <w:jc w:val="left"/>
            </w:pPr>
            <w:r/>
            <w:r>
              <w:rPr>
                <w:rFonts w:ascii="Times New Roman" w:hAnsi="Times New Roman"/>
                <w:b w:val="0"/>
                <w:sz w:val="16"/>
              </w:rPr>
              <w:t>EBM / GAM</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871"/>
            <w:vAlign w:val="center"/>
          </w:tcPr>
          <w:p>
            <w:pPr>
              <w:spacing w:after="0" w:line="240" w:lineRule="auto"/>
              <w:jc w:val="center"/>
            </w:pPr>
            <w:r/>
            <w:r>
              <w:rPr>
                <w:rFonts w:ascii="Times New Roman" w:hAnsi="Times New Roman"/>
                <w:b w:val="0"/>
                <w:sz w:val="16"/>
              </w:rPr>
              <w:t>из файла</w:t>
            </w:r>
          </w:p>
        </w:tc>
        <w:tc>
          <w:tcPr>
            <w:tcW w:type="dxa" w:w="1587"/>
            <w:vAlign w:val="center"/>
          </w:tcPr>
          <w:p>
            <w:pPr>
              <w:spacing w:after="0" w:line="240" w:lineRule="auto"/>
              <w:jc w:val="center"/>
            </w:pPr>
            <w:r/>
            <w:r>
              <w:rPr>
                <w:rFonts w:ascii="Times New Roman" w:hAnsi="Times New Roman"/>
                <w:b w:val="0"/>
                <w:sz w:val="16"/>
              </w:rPr>
              <w:t>из файла</w:t>
            </w:r>
          </w:p>
        </w:tc>
        <w:tc>
          <w:tcPr>
            <w:tcW w:type="dxa" w:w="1531"/>
            <w:vAlign w:val="center"/>
          </w:tcPr>
          <w:p>
            <w:pPr>
              <w:spacing w:after="0" w:line="240" w:lineRule="auto"/>
              <w:jc w:val="center"/>
            </w:pPr>
            <w:r/>
            <w:r>
              <w:rPr>
                <w:rFonts w:ascii="Times New Roman" w:hAnsi="Times New Roman"/>
                <w:b w:val="0"/>
                <w:sz w:val="16"/>
              </w:rPr>
              <w:t>bootstrap</w:t>
            </w:r>
          </w:p>
        </w:tc>
      </w:tr>
      <w:tr>
        <w:trPr>
          <w:cantSplit/>
        </w:trPr>
        <w:tc>
          <w:tcPr>
            <w:tcW w:type="dxa" w:w="2608"/>
            <w:vAlign w:val="center"/>
          </w:tcPr>
          <w:p>
            <w:pPr>
              <w:spacing w:after="0" w:line="240" w:lineRule="auto"/>
              <w:jc w:val="left"/>
            </w:pPr>
            <w:r/>
            <w:r>
              <w:rPr>
                <w:rFonts w:ascii="Times New Roman" w:hAnsi="Times New Roman"/>
                <w:b w:val="0"/>
                <w:sz w:val="16"/>
              </w:rPr>
              <w:t>Разреженный автоэнкодер</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871"/>
            <w:vAlign w:val="center"/>
          </w:tcPr>
          <w:p>
            <w:pPr>
              <w:spacing w:after="0" w:line="240" w:lineRule="auto"/>
              <w:jc w:val="center"/>
            </w:pPr>
            <w:r/>
            <w:r>
              <w:rPr>
                <w:rFonts w:ascii="Times New Roman" w:hAnsi="Times New Roman"/>
                <w:b w:val="0"/>
                <w:sz w:val="16"/>
              </w:rPr>
              <w:t>из файла</w:t>
            </w:r>
          </w:p>
        </w:tc>
        <w:tc>
          <w:tcPr>
            <w:tcW w:type="dxa" w:w="1587"/>
            <w:vAlign w:val="center"/>
          </w:tcPr>
          <w:p>
            <w:pPr>
              <w:spacing w:after="0" w:line="240" w:lineRule="auto"/>
              <w:jc w:val="center"/>
            </w:pPr>
            <w:r/>
            <w:r>
              <w:rPr>
                <w:rFonts w:ascii="Times New Roman" w:hAnsi="Times New Roman"/>
                <w:b w:val="0"/>
                <w:sz w:val="16"/>
              </w:rPr>
              <w:t>из файла</w:t>
            </w:r>
          </w:p>
        </w:tc>
        <w:tc>
          <w:tcPr>
            <w:tcW w:type="dxa" w:w="1531"/>
            <w:vAlign w:val="center"/>
          </w:tcPr>
          <w:p>
            <w:pPr>
              <w:spacing w:after="0" w:line="240" w:lineRule="auto"/>
              <w:jc w:val="center"/>
            </w:pPr>
            <w:r/>
            <w:r>
              <w:rPr>
                <w:rFonts w:ascii="Times New Roman" w:hAnsi="Times New Roman"/>
                <w:b w:val="0"/>
                <w:sz w:val="16"/>
              </w:rPr>
              <w:t>bootstrap</w:t>
            </w:r>
          </w:p>
        </w:tc>
      </w:tr>
      <w:tr>
        <w:trPr>
          <w:cantSplit/>
        </w:trPr>
        <w:tc>
          <w:tcPr>
            <w:tcW w:type="dxa" w:w="2608"/>
            <w:vAlign w:val="center"/>
          </w:tcPr>
          <w:p>
            <w:pPr>
              <w:spacing w:after="0" w:line="240" w:lineRule="auto"/>
              <w:jc w:val="left"/>
            </w:pPr>
            <w:r/>
            <w:r>
              <w:rPr>
                <w:rFonts w:ascii="Times New Roman" w:hAnsi="Times New Roman"/>
                <w:b w:val="0"/>
                <w:sz w:val="16"/>
              </w:rPr>
              <w:t>SCTC</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134"/>
            <w:vAlign w:val="center"/>
          </w:tcPr>
          <w:p>
            <w:pPr>
              <w:spacing w:after="0" w:line="240" w:lineRule="auto"/>
              <w:jc w:val="center"/>
            </w:pPr>
            <w:r/>
            <w:r>
              <w:rPr>
                <w:rFonts w:ascii="Times New Roman" w:hAnsi="Times New Roman"/>
                <w:b w:val="0"/>
                <w:sz w:val="16"/>
              </w:rPr>
              <w:t>из файла</w:t>
            </w:r>
          </w:p>
        </w:tc>
        <w:tc>
          <w:tcPr>
            <w:tcW w:type="dxa" w:w="1871"/>
            <w:vAlign w:val="center"/>
          </w:tcPr>
          <w:p>
            <w:pPr>
              <w:spacing w:after="0" w:line="240" w:lineRule="auto"/>
              <w:jc w:val="center"/>
            </w:pPr>
            <w:r/>
            <w:r>
              <w:rPr>
                <w:rFonts w:ascii="Times New Roman" w:hAnsi="Times New Roman"/>
                <w:b w:val="0"/>
                <w:sz w:val="16"/>
              </w:rPr>
              <w:t>из файла</w:t>
            </w:r>
          </w:p>
        </w:tc>
        <w:tc>
          <w:tcPr>
            <w:tcW w:type="dxa" w:w="1587"/>
            <w:vAlign w:val="center"/>
          </w:tcPr>
          <w:p>
            <w:pPr>
              <w:spacing w:after="0" w:line="240" w:lineRule="auto"/>
              <w:jc w:val="center"/>
            </w:pPr>
            <w:r/>
            <w:r>
              <w:rPr>
                <w:rFonts w:ascii="Times New Roman" w:hAnsi="Times New Roman"/>
                <w:b w:val="0"/>
                <w:sz w:val="16"/>
              </w:rPr>
              <w:t>из файла</w:t>
            </w:r>
          </w:p>
        </w:tc>
        <w:tc>
          <w:tcPr>
            <w:tcW w:type="dxa" w:w="1531"/>
            <w:vAlign w:val="center"/>
          </w:tcPr>
          <w:p>
            <w:pPr>
              <w:spacing w:after="0" w:line="240" w:lineRule="auto"/>
              <w:jc w:val="center"/>
            </w:pPr>
            <w:r/>
            <w:r>
              <w:rPr>
                <w:rFonts w:ascii="Times New Roman" w:hAnsi="Times New Roman"/>
                <w:b w:val="0"/>
                <w:sz w:val="16"/>
              </w:rPr>
              <w:t>bootstrap</w:t>
            </w:r>
          </w:p>
        </w:tc>
      </w:tr>
    </w:tbl>
    <w:p>
      <w:pPr>
        <w:spacing w:after="0"/>
      </w:pPr>
    </w:p>
    <w:p>
      <w:pPr>
        <w:spacing w:after="0" w:line="240" w:lineRule="auto"/>
        <w:ind w:firstLine="709"/>
        <w:jc w:val="both"/>
      </w:pPr>
      <w:r>
        <w:rPr>
          <w:rFonts w:ascii="Times New Roman" w:hAnsi="Times New Roman"/>
          <w:sz w:val="20"/>
        </w:rPr>
        <w:t>Значение «н/п» означает, что метрика не применима к способу объяснения в его исходной форме. Такое обозначение предпочтительнее искусственного преобразования метода ради заполнения таблицы. Сравнение должно оставаться содержательно честным. SHAP и LIME оцениваются по предсказуемости изменения прогноза после согласованного изменения входных переменных. SCTC и разреженный автоэнкодер оцениваются через вмешательства во внутреннее представление модели.</w:t>
      </w:r>
    </w:p>
    <w:p>
      <w:pPr>
        <w:spacing w:after="60" w:line="240" w:lineRule="auto"/>
      </w:pPr>
      <w:r>
        <w:rPr>
          <w:rFonts w:ascii="Times New Roman" w:hAnsi="Times New Roman"/>
          <w:b w:val="0"/>
          <w:i w:val="0"/>
          <w:sz w:val="20"/>
        </w:rPr>
        <w:t>План действий при слабом результате фиксируется до просмотра тестовой выборки. Сначала проверяются качество трансформера и корректность горизонта метки. Затем проверяется fidelity SCTC. При нарушении fidelity увеличивается lambda_b по заранее заданной сетке. Если fidelity соблюдена, но CircuitF1 остаётся низким, число признаков один раз увеличивается с 512 до 1024. При низком CIE отдельно проверяются знак и масштаб интервенции на синтетическом контрольном примере. Допускаются не более трёх полных попыток, каждая получает отдельный run_id и остаётся в манифесте. Если после трёх попыток SCTC не превосходит лучший базовый метод, проект останавливается, а отрицательный результат сохраняется без дополнительного подбора на test.</w:t>
      </w:r>
    </w:p>
    <w:p>
      <w:pPr>
        <w:pStyle w:val="Heading1"/>
        <w:spacing w:before="160" w:after="80"/>
        <w:jc w:val="left"/>
      </w:pPr>
      <w:r>
        <w:rPr>
          <w:rFonts w:ascii="Times New Roman" w:hAnsi="Times New Roman"/>
          <w:b/>
          <w:sz w:val="20"/>
        </w:rPr>
        <w:t>Обязательная визуализация</w:t>
      </w:r>
    </w:p>
    <w:p>
      <w:pPr>
        <w:spacing w:after="60" w:line="240" w:lineRule="auto"/>
        <w:ind w:firstLine="709"/>
        <w:jc w:val="both"/>
      </w:pPr>
      <w:r>
        <w:rPr>
          <w:rFonts w:ascii="Times New Roman" w:hAnsi="Times New Roman"/>
          <w:b w:val="0"/>
          <w:i w:val="0"/>
          <w:sz w:val="20"/>
        </w:rPr>
        <w:t>Итоговый пакет обязан содержать две заранее определённые визуализации. Их построение выполняется сценарием build_article_figures.py из файлов predicted_circuits.json, edge_metrics.csv и intervention_traces.parquet. Ручное изменение узлов, цветов, подписей и значений после построения запрещено.</w:t>
      </w:r>
    </w:p>
    <w:p>
      <w:pPr>
        <w:keepNext/>
        <w:spacing w:after="60" w:line="240" w:lineRule="auto"/>
        <w:ind w:firstLine="709"/>
        <w:jc w:val="both"/>
      </w:pPr>
      <w:r>
        <w:rPr>
          <w:rFonts w:ascii="Times New Roman" w:hAnsi="Times New Roman"/>
          <w:b w:val="0"/>
          <w:i w:val="0"/>
          <w:sz w:val="20"/>
        </w:rPr>
        <w:t>Рисунок Б.1 «Истинный и восстановленный граф Med-CircuitBench» состоит из двух панелей. Слева показан истинный граф скрытых состояний. Справа показан граф SCTC. Узел подписывается как слой, номер признака и назначенное состояние. Зелёная рамка обозначает правильное назначение, красная рамка обозначает ошибочное или отсутствующее соответствие. Толщина ребра пропорциональна стандартизованному DR, сплошная линия обозначает правильное ребро, пунктирная линия обозначает ложное ребро. В подписи автоматически приводятся CircuitF1, precision и recall.</w:t>
      </w:r>
    </w:p>
    <w:p>
      <w:pPr>
        <w:keepNext/>
        <w:spacing w:after="60" w:line="240" w:lineRule="auto"/>
      </w:pPr>
      <w:r>
        <w:rPr>
          <w:rFonts w:ascii="Times New Roman" w:hAnsi="Times New Roman"/>
          <w:b w:val="0"/>
          <w:i w:val="0"/>
          <w:sz w:val="20"/>
        </w:rPr>
        <w:t>Рисунок Б.2 «Временная траектория ведущей цепи на PhysioNet» содержит три панели для истинно положительного, ложноположительного и ложноотрицательного окна. По горизонтали откладываются 36 часов, по вертикали приводятся стандартизованные активации узлов цепи и её совокупная сила. Вертикальная линия отмечает момент предупреждения. В каждой панели указываются исходный риск, риск после выключения цепи и их разность. Пример выбирается детерминированно как окно с медианным CIE внутри соответствующей группы.</w:t>
      </w:r>
    </w:p>
    <w:p>
      <w:pPr>
        <w:pStyle w:val="Heading1"/>
        <w:spacing w:before="160" w:after="80"/>
        <w:jc w:val="left"/>
      </w:pPr>
      <w:r>
        <w:rPr>
          <w:rFonts w:ascii="Times New Roman" w:hAnsi="Times New Roman"/>
          <w:b/>
          <w:sz w:val="20"/>
        </w:rPr>
        <w:t>Структура экспериментального пакета</w:t>
      </w:r>
    </w:p>
    <w:p>
      <w:pPr>
        <w:spacing w:after="0" w:line="240" w:lineRule="auto"/>
        <w:ind w:firstLine="709"/>
        <w:jc w:val="both"/>
      </w:pPr>
      <w:r>
        <w:rPr>
          <w:rFonts w:ascii="Times New Roman" w:hAnsi="Times New Roman"/>
          <w:sz w:val="20"/>
        </w:rPr>
        <w:t>Все численные результаты хранятся независимо от текста статьи. Каждому запуску назначается уникальный идентификатор. Конфигурация, версии библиотек, начальные зерна, хеш разбиения пациентов и хеш исходного кода сохраняются вместе с результатами. Это позволяет повторить конкретную строку таблицы и исключает ситуацию, когда в статье остаются цифры от разных версий программы.</w:t>
      </w:r>
    </w:p>
    <w:tbl>
      <w:tblPr>
        <w:tblStyle w:val="TableGrid"/>
        <w:tblW w:type="auto" w:w="0"/>
        <w:jc w:val="center"/>
        <w:tblLayout w:type="autofit"/>
        <w:tblLook w:firstColumn="1" w:firstRow="1" w:lastColumn="0" w:lastRow="0" w:noHBand="0" w:noVBand="1" w:val="04A0"/>
      </w:tblPr>
      <w:tblGrid>
        <w:gridCol w:w="15138"/>
      </w:tblGrid>
      <w:tr>
        <w:trPr>
          <w:tblHeader w:val="true"/>
          <w:cantSplit/>
        </w:trPr>
        <w:tc>
          <w:tcPr>
            <w:tcW w:type="dxa" w:w="15138"/>
            <w:shd w:fill="F2F2F2"/>
            <w:vAlign w:val="top"/>
          </w:tcPr>
          <w:p>
            <w:pPr>
              <w:spacing w:after="0" w:line="240" w:lineRule="auto"/>
              <w:jc w:val="left"/>
            </w:pPr>
            <w:r>
              <w:rPr>
                <w:rFonts w:ascii="Courier New" w:hAnsi="Courier New"/>
                <w:b w:val="0"/>
                <w:sz w:val="15"/>
              </w:rPr>
              <w:t>results/&lt;run_id&gt;/</w:t>
              <w:br/>
              <w:t xml:space="preserve">    config.yaml</w:t>
              <w:br/>
              <w:t xml:space="preserve">    environment.json</w:t>
              <w:br/>
              <w:t xml:space="preserve">    git_commit.txt</w:t>
              <w:br/>
              <w:t xml:space="preserve">    split_hash.json</w:t>
              <w:br/>
              <w:t xml:space="preserve">    seeds.json</w:t>
              <w:br/>
              <w:t xml:space="preserve">    model_metrics.csv</w:t>
              <w:br/>
              <w:t xml:space="preserve">    circuit_metrics.csv</w:t>
              <w:br/>
              <w:t xml:space="preserve">    feature_metrics.csv</w:t>
              <w:br/>
              <w:t xml:space="preserve">    edge_metrics.csv</w:t>
              <w:br/>
              <w:t xml:space="preserve">    bootstrap_intervals.csv</w:t>
              <w:br/>
              <w:t xml:space="preserve">    predicted_circuits.json</w:t>
              <w:br/>
              <w:t xml:space="preserve">    intervention_traces.parquet</w:t>
              <w:br/>
              <w:t xml:space="preserve">    figures/</w:t>
              <w:br/>
              <w:t xml:space="preserve">        benchmark_true_vs_found.png</w:t>
              <w:br/>
              <w:t xml:space="preserve">        physionet_circuit_examples.png</w:t>
              <w:br/>
              <w:t xml:space="preserve">        fp_fn_coverage.png</w:t>
            </w:r>
          </w:p>
        </w:tc>
      </w:tr>
    </w:tbl>
    <w:p>
      <w:pPr>
        <w:spacing w:after="0"/>
      </w:pPr>
    </w:p>
    <w:p>
      <w:pPr>
        <w:spacing w:after="0" w:line="240" w:lineRule="auto"/>
        <w:ind w:firstLine="709"/>
        <w:jc w:val="both"/>
      </w:pPr>
      <w:r>
        <w:rPr>
          <w:rFonts w:ascii="Times New Roman" w:hAnsi="Times New Roman"/>
          <w:sz w:val="20"/>
        </w:rPr>
        <w:t>Сценарий build_article_tables.py читает только каталоги, перечисленные в manifest.json. Он формирует таблицы Б.1 и Б.2, итоговые таблицы основной статьи и файл article_values.json. Сценарий build_article_figures.py строит рисунки из сохранённых активаций и интервенционных трасс. В Word не должно оставаться значений, которые отсутствуют в article_values.json.</w:t>
      </w:r>
    </w:p>
    <w:p>
      <w:pPr>
        <w:pStyle w:val="Heading1"/>
        <w:spacing w:before="160" w:after="80"/>
        <w:jc w:val="left"/>
      </w:pPr>
      <w:r>
        <w:rPr>
          <w:rFonts w:ascii="Times New Roman" w:hAnsi="Times New Roman"/>
          <w:b/>
          <w:sz w:val="20"/>
        </w:rPr>
        <w:t>Минимальный набор команд для полного запуска</w:t>
      </w:r>
    </w:p>
    <w:p>
      <w:pPr>
        <w:spacing w:after="0" w:line="240" w:lineRule="auto"/>
        <w:ind w:firstLine="709"/>
        <w:jc w:val="both"/>
      </w:pPr>
      <w:r>
        <w:rPr>
          <w:rFonts w:ascii="Times New Roman" w:hAnsi="Times New Roman"/>
          <w:sz w:val="20"/>
        </w:rPr>
        <w:t>Разработчик обязан обеспечить единый воспроизводимый маршрут. Команды ниже задают ожидаемую последовательность, однако конкретные параметры передаются через конфигурационные файлы, а не зашиваются внутри сценариев.</w:t>
      </w:r>
    </w:p>
    <w:tbl>
      <w:tblPr>
        <w:tblStyle w:val="TableGrid"/>
        <w:tblW w:type="auto" w:w="0"/>
        <w:jc w:val="center"/>
        <w:tblLayout w:type="autofit"/>
        <w:tblLook w:firstColumn="1" w:firstRow="1" w:lastColumn="0" w:lastRow="0" w:noHBand="0" w:noVBand="1" w:val="04A0"/>
      </w:tblPr>
      <w:tblGrid>
        <w:gridCol w:w="15138"/>
      </w:tblGrid>
      <w:tr>
        <w:trPr>
          <w:tblHeader w:val="true"/>
          <w:cantSplit/>
        </w:trPr>
        <w:tc>
          <w:tcPr>
            <w:tcW w:type="dxa" w:w="15138"/>
            <w:shd w:fill="F2F2F2"/>
            <w:vAlign w:val="top"/>
          </w:tcPr>
          <w:p>
            <w:pPr>
              <w:spacing w:after="0" w:line="240" w:lineRule="auto"/>
              <w:jc w:val="left"/>
            </w:pPr>
            <w:r>
              <w:rPr>
                <w:rFonts w:ascii="Courier New" w:hAnsi="Courier New"/>
                <w:b w:val="0"/>
                <w:sz w:val="15"/>
              </w:rPr>
              <w:t>python scripts/generate_benchmark.py --config configs/benchmark/base.yaml</w:t>
              <w:br/>
              <w:t>python scripts/train_transformer.py --dataset med_circuitbench --config configs/models/transformer.yaml</w:t>
              <w:br/>
              <w:t>python scripts/train_baselines.py --dataset med_circuitbench --config configs/experiments/benchmark.yaml</w:t>
              <w:br/>
              <w:t>python scripts/train_sctc.py --dataset med_circuitbench --config configs/experiments/benchmark.yaml</w:t>
              <w:br/>
              <w:t>python scripts/evaluate_benchmark.py --manifest configs/manifests/benchmark_runs.yaml</w:t>
              <w:br/>
              <w:br/>
              <w:t>python scripts/prepare_physionet.py --config configs/data/physionet2019.yaml</w:t>
              <w:br/>
              <w:t>python scripts/train_transformer.py --dataset physionet2019 --config configs/models/transformer.yaml</w:t>
              <w:br/>
              <w:t>python scripts/train_baselines.py --dataset physionet2019 --config configs/experiments/physionet.yaml</w:t>
              <w:br/>
              <w:t>python scripts/train_sctc.py --dataset physionet2019 --config configs/experiments/physionet.yaml</w:t>
              <w:br/>
              <w:t>python scripts/evaluate_physionet.py --manifest configs/manifests/physionet_runs.yaml</w:t>
              <w:br/>
              <w:br/>
              <w:t>python scripts/build_article_tables.py --manifest configs/manifests/article.yaml</w:t>
              <w:br/>
              <w:t>python scripts/build_article_figures.py --manifest configs/manifests/article.yaml</w:t>
            </w:r>
          </w:p>
        </w:tc>
      </w:tr>
    </w:tbl>
    <w:p>
      <w:pPr>
        <w:spacing w:after="0"/>
      </w:pPr>
    </w:p>
    <w:p>
      <w:pPr>
        <w:pStyle w:val="Heading1"/>
        <w:spacing w:before="160" w:after="80"/>
        <w:jc w:val="left"/>
      </w:pPr>
      <w:r>
        <w:rPr>
          <w:rFonts w:ascii="Times New Roman" w:hAnsi="Times New Roman"/>
          <w:b/>
          <w:sz w:val="20"/>
        </w:rPr>
        <w:t>Условия продолжения и остановки</w:t>
      </w:r>
    </w:p>
    <w:p>
      <w:pPr>
        <w:spacing w:after="0" w:line="240" w:lineRule="auto"/>
        <w:ind w:firstLine="709"/>
        <w:jc w:val="both"/>
      </w:pPr>
      <w:r>
        <w:rPr>
          <w:rFonts w:ascii="Times New Roman" w:hAnsi="Times New Roman"/>
          <w:sz w:val="20"/>
        </w:rPr>
        <w:t>Переход к эксперименту PhysioNet допускается, если SCTC превосходит лучший базовый метод по CircuitF1 на Med-CircuitBench, а нижняя граница 95-процентного доверительного интервала разницы остаётся выше нуля. Дополнительно найденные цепи должны иметь направленный интервенционный эффект выше случайного контроля и сохраняться при смене начального зерна.</w:t>
      </w:r>
    </w:p>
    <w:p>
      <w:pPr>
        <w:spacing w:after="60" w:line="240" w:lineRule="auto"/>
        <w:ind w:firstLine="709"/>
        <w:jc w:val="both"/>
      </w:pPr>
      <w:r>
        <w:rPr>
          <w:rFonts w:ascii="Times New Roman" w:hAnsi="Times New Roman"/>
          <w:b w:val="0"/>
          <w:i w:val="0"/>
          <w:sz w:val="20"/>
        </w:rPr>
        <w:t>Проект останавливается, если после не более чем трёх заранее зарегистрированных полных попыток SCTC не превосходит разреженный автоэнкодер, найденные рёбра не воспроизводятся между запусками, CIE не отличается от случайных вмешательств, IP статистически неотличим от нуля или восстановление активаций нарушает fidelity. Каждая попытка сохраняется в манифесте. Повторная настройка после просмотра test запрещена. Отрицательный результат оформляется как итог исследования, а не скрывается дополнительным перебором.</w:t>
      </w:r>
    </w:p>
    <w:p>
      <w:pPr>
        <w:keepNext/>
        <w:spacing w:before="80" w:after="40"/>
        <w:jc w:val="center"/>
      </w:pPr>
      <w:r>
        <w:rPr>
          <w:rFonts w:ascii="Times New Roman" w:hAnsi="Times New Roman"/>
          <w:b w:val="0"/>
          <w:sz w:val="18"/>
        </w:rPr>
        <w:t>Таблица Б.3 - Решения по контрольным точкам</w:t>
      </w:r>
    </w:p>
    <w:tbl>
      <w:tblPr>
        <w:tblStyle w:val="TableGrid"/>
        <w:tblW w:type="auto" w:w="0"/>
        <w:jc w:val="center"/>
        <w:tblLayout w:type="fixed"/>
        <w:tblLook w:firstColumn="1" w:firstRow="1" w:lastColumn="0" w:lastRow="0" w:noHBand="0" w:noVBand="1" w:val="04A0"/>
      </w:tblPr>
      <w:tblGrid>
        <w:gridCol w:w="5046"/>
        <w:gridCol w:w="5046"/>
        <w:gridCol w:w="5046"/>
      </w:tblGrid>
      <w:tr>
        <w:trPr>
          <w:tblHeader w:val="true"/>
          <w:cantSplit/>
        </w:trPr>
        <w:tc>
          <w:tcPr>
            <w:tcW w:type="dxa" w:w="3402"/>
            <w:vAlign w:val="center"/>
            <w:shd w:fill="D9E2F3"/>
          </w:tcPr>
          <w:p>
            <w:pPr>
              <w:spacing w:after="0" w:line="240" w:lineRule="auto"/>
              <w:jc w:val="center"/>
            </w:pPr>
            <w:r>
              <w:rPr>
                <w:rFonts w:ascii="Times New Roman" w:hAnsi="Times New Roman"/>
                <w:b/>
                <w:sz w:val="17"/>
              </w:rPr>
            </w:r>
            <w:r>
              <w:rPr>
                <w:rFonts w:ascii="Times New Roman" w:hAnsi="Times New Roman"/>
                <w:b/>
                <w:sz w:val="16"/>
              </w:rPr>
              <w:t>Контрольная точка</w:t>
            </w:r>
          </w:p>
        </w:tc>
        <w:tc>
          <w:tcPr>
            <w:tcW w:type="dxa" w:w="5386"/>
            <w:vAlign w:val="center"/>
            <w:shd w:fill="D9E2F3"/>
          </w:tcPr>
          <w:p>
            <w:pPr>
              <w:spacing w:after="0" w:line="240" w:lineRule="auto"/>
              <w:jc w:val="center"/>
            </w:pPr>
            <w:r>
              <w:rPr>
                <w:rFonts w:ascii="Times New Roman" w:hAnsi="Times New Roman"/>
                <w:b/>
                <w:sz w:val="17"/>
              </w:rPr>
            </w:r>
            <w:r>
              <w:rPr>
                <w:rFonts w:ascii="Times New Roman" w:hAnsi="Times New Roman"/>
                <w:b/>
                <w:sz w:val="16"/>
              </w:rPr>
              <w:t>Условие продолжения</w:t>
            </w:r>
          </w:p>
        </w:tc>
        <w:tc>
          <w:tcPr>
            <w:tcW w:type="dxa" w:w="5386"/>
            <w:vAlign w:val="center"/>
            <w:shd w:fill="D9E2F3"/>
          </w:tcPr>
          <w:p>
            <w:pPr>
              <w:spacing w:after="0" w:line="240" w:lineRule="auto"/>
              <w:jc w:val="center"/>
            </w:pPr>
            <w:r>
              <w:rPr>
                <w:rFonts w:ascii="Times New Roman" w:hAnsi="Times New Roman"/>
                <w:b/>
                <w:sz w:val="17"/>
              </w:rPr>
            </w:r>
            <w:r>
              <w:rPr>
                <w:rFonts w:ascii="Times New Roman" w:hAnsi="Times New Roman"/>
                <w:b/>
                <w:sz w:val="16"/>
              </w:rPr>
              <w:t>Действие при невыполнении</w:t>
            </w:r>
          </w:p>
        </w:tc>
      </w:tr>
      <w:tr>
        <w:trPr>
          <w:cantSplit/>
        </w:trPr>
        <w:tc>
          <w:tcPr>
            <w:tcW w:type="dxa" w:w="3402"/>
            <w:vAlign w:val="center"/>
          </w:tcPr>
          <w:p>
            <w:pPr>
              <w:spacing w:after="0" w:line="240" w:lineRule="auto"/>
              <w:jc w:val="left"/>
            </w:pPr>
            <w:r/>
            <w:r>
              <w:rPr>
                <w:rFonts w:ascii="Times New Roman" w:hAnsi="Times New Roman"/>
                <w:b w:val="0"/>
                <w:sz w:val="16"/>
              </w:rPr>
              <w:t>Достоверность генератора</w:t>
            </w:r>
          </w:p>
        </w:tc>
        <w:tc>
          <w:tcPr>
            <w:tcW w:type="dxa" w:w="5386"/>
            <w:vAlign w:val="center"/>
          </w:tcPr>
          <w:p>
            <w:pPr>
              <w:spacing w:after="0" w:line="240" w:lineRule="auto"/>
              <w:jc w:val="center"/>
            </w:pPr>
            <w:r/>
            <w:r>
              <w:rPr>
                <w:rFonts w:ascii="Times New Roman" w:hAnsi="Times New Roman"/>
                <w:b w:val="0"/>
                <w:sz w:val="16"/>
              </w:rPr>
              <w:t>Истинные связи и метки воспроизводятся тестами</w:t>
            </w:r>
          </w:p>
        </w:tc>
        <w:tc>
          <w:tcPr>
            <w:tcW w:type="dxa" w:w="5386"/>
            <w:vAlign w:val="center"/>
          </w:tcPr>
          <w:p>
            <w:pPr>
              <w:spacing w:after="0" w:line="240" w:lineRule="auto"/>
              <w:jc w:val="center"/>
            </w:pPr>
            <w:r/>
            <w:r>
              <w:rPr>
                <w:rFonts w:ascii="Times New Roman" w:hAnsi="Times New Roman"/>
                <w:b w:val="0"/>
                <w:sz w:val="16"/>
              </w:rPr>
              <w:t>Исправить генератор, обучение не начинать</w:t>
            </w:r>
          </w:p>
        </w:tc>
      </w:tr>
      <w:tr>
        <w:trPr>
          <w:cantSplit/>
        </w:trPr>
        <w:tc>
          <w:tcPr>
            <w:tcW w:type="dxa" w:w="3402"/>
            <w:vAlign w:val="center"/>
          </w:tcPr>
          <w:p>
            <w:pPr>
              <w:spacing w:after="0" w:line="240" w:lineRule="auto"/>
              <w:jc w:val="left"/>
            </w:pPr>
            <w:r/>
            <w:r>
              <w:rPr>
                <w:rFonts w:ascii="Times New Roman" w:hAnsi="Times New Roman"/>
                <w:b w:val="0"/>
                <w:sz w:val="16"/>
              </w:rPr>
              <w:t>Качество трансформера</w:t>
            </w:r>
          </w:p>
        </w:tc>
        <w:tc>
          <w:tcPr>
            <w:tcW w:type="dxa" w:w="5386"/>
            <w:vAlign w:val="center"/>
          </w:tcPr>
          <w:p>
            <w:pPr>
              <w:spacing w:after="0" w:line="240" w:lineRule="auto"/>
              <w:jc w:val="center"/>
            </w:pPr>
            <w:r/>
            <w:r>
              <w:rPr>
                <w:rFonts w:ascii="Times New Roman" w:hAnsi="Times New Roman"/>
                <w:b w:val="0"/>
                <w:sz w:val="16"/>
              </w:rPr>
              <w:t>AUPRC выше простого базового прогноза</w:t>
            </w:r>
          </w:p>
        </w:tc>
        <w:tc>
          <w:tcPr>
            <w:tcW w:type="dxa" w:w="5386"/>
            <w:vAlign w:val="center"/>
          </w:tcPr>
          <w:p>
            <w:pPr>
              <w:spacing w:after="0" w:line="240" w:lineRule="auto"/>
              <w:jc w:val="center"/>
            </w:pPr>
            <w:r/>
            <w:r>
              <w:rPr>
                <w:rFonts w:ascii="Times New Roman" w:hAnsi="Times New Roman"/>
                <w:b w:val="0"/>
                <w:sz w:val="16"/>
              </w:rPr>
              <w:t>Пересмотреть данные и обучение</w:t>
            </w:r>
          </w:p>
        </w:tc>
      </w:tr>
      <w:tr>
        <w:trPr>
          <w:cantSplit/>
        </w:trPr>
        <w:tc>
          <w:tcPr>
            <w:tcW w:type="dxa" w:w="3402"/>
            <w:vAlign w:val="center"/>
          </w:tcPr>
          <w:p>
            <w:pPr>
              <w:spacing w:after="0" w:line="240" w:lineRule="auto"/>
              <w:jc w:val="left"/>
            </w:pPr>
            <w:r/>
            <w:r>
              <w:rPr>
                <w:rFonts w:ascii="Times New Roman" w:hAnsi="Times New Roman"/>
                <w:b w:val="0"/>
                <w:sz w:val="16"/>
              </w:rPr>
              <w:t>Точность SCTC</w:t>
            </w:r>
          </w:p>
        </w:tc>
        <w:tc>
          <w:tcPr>
            <w:tcW w:type="dxa" w:w="5386"/>
            <w:vAlign w:val="center"/>
          </w:tcPr>
          <w:p>
            <w:pPr>
              <w:spacing w:after="0" w:line="240" w:lineRule="auto"/>
              <w:jc w:val="center"/>
            </w:pPr>
            <w:r/>
            <w:r>
              <w:rPr>
                <w:rFonts w:ascii="Times New Roman" w:hAnsi="Times New Roman"/>
                <w:b w:val="0"/>
                <w:sz w:val="16"/>
              </w:rPr>
              <w:t>DeltaF1 после реконструкции не более 0,01</w:t>
            </w:r>
          </w:p>
        </w:tc>
        <w:tc>
          <w:tcPr>
            <w:tcW w:type="dxa" w:w="5386"/>
            <w:vAlign w:val="center"/>
          </w:tcPr>
          <w:p>
            <w:pPr>
              <w:spacing w:after="0" w:line="240" w:lineRule="auto"/>
              <w:jc w:val="center"/>
            </w:pPr>
            <w:r/>
            <w:r>
              <w:rPr>
                <w:rFonts w:ascii="Times New Roman" w:hAnsi="Times New Roman"/>
                <w:b w:val="0"/>
                <w:sz w:val="16"/>
              </w:rPr>
              <w:t>Перенастроить преобразователь</w:t>
            </w:r>
          </w:p>
        </w:tc>
      </w:tr>
      <w:tr>
        <w:trPr>
          <w:cantSplit/>
        </w:trPr>
        <w:tc>
          <w:tcPr>
            <w:tcW w:type="dxa" w:w="3402"/>
            <w:vAlign w:val="center"/>
          </w:tcPr>
          <w:p>
            <w:pPr>
              <w:spacing w:after="0" w:line="240" w:lineRule="auto"/>
              <w:jc w:val="left"/>
            </w:pPr>
            <w:r/>
            <w:r>
              <w:rPr>
                <w:rFonts w:ascii="Times New Roman" w:hAnsi="Times New Roman"/>
                <w:b w:val="0"/>
                <w:sz w:val="16"/>
              </w:rPr>
              <w:t>Восстановление цепей</w:t>
            </w:r>
          </w:p>
        </w:tc>
        <w:tc>
          <w:tcPr>
            <w:tcW w:type="dxa" w:w="5386"/>
            <w:vAlign w:val="center"/>
          </w:tcPr>
          <w:p>
            <w:pPr>
              <w:spacing w:after="0" w:line="240" w:lineRule="auto"/>
              <w:jc w:val="center"/>
            </w:pPr>
            <w:r/>
            <w:r>
              <w:rPr>
                <w:rFonts w:ascii="Times New Roman" w:hAnsi="Times New Roman"/>
                <w:b w:val="0"/>
                <w:sz w:val="16"/>
              </w:rPr>
              <w:t>CircuitF1 SCTC выше лучшего baseline</w:t>
            </w:r>
          </w:p>
        </w:tc>
        <w:tc>
          <w:tcPr>
            <w:tcW w:type="dxa" w:w="5386"/>
            <w:vAlign w:val="center"/>
          </w:tcPr>
          <w:p>
            <w:pPr>
              <w:spacing w:after="0" w:line="240" w:lineRule="auto"/>
              <w:jc w:val="center"/>
            </w:pPr>
            <w:r/>
            <w:r>
              <w:rPr>
                <w:rFonts w:ascii="Times New Roman" w:hAnsi="Times New Roman"/>
                <w:b w:val="0"/>
                <w:sz w:val="16"/>
              </w:rPr>
              <w:t>Остановить перенос на PhysioNet</w:t>
            </w:r>
          </w:p>
        </w:tc>
      </w:tr>
      <w:tr>
        <w:trPr>
          <w:cantSplit/>
        </w:trPr>
        <w:tc>
          <w:tcPr>
            <w:tcW w:type="dxa" w:w="3402"/>
            <w:vAlign w:val="center"/>
          </w:tcPr>
          <w:p>
            <w:pPr>
              <w:spacing w:after="0" w:line="240" w:lineRule="auto"/>
              <w:jc w:val="left"/>
            </w:pPr>
            <w:r/>
            <w:r>
              <w:rPr>
                <w:rFonts w:ascii="Times New Roman" w:hAnsi="Times New Roman"/>
                <w:b w:val="0"/>
                <w:sz w:val="16"/>
              </w:rPr>
              <w:t>Интервенционная проверка</w:t>
            </w:r>
          </w:p>
        </w:tc>
        <w:tc>
          <w:tcPr>
            <w:tcW w:type="dxa" w:w="5386"/>
            <w:vAlign w:val="center"/>
          </w:tcPr>
          <w:p>
            <w:pPr>
              <w:spacing w:after="0" w:line="240" w:lineRule="auto"/>
              <w:jc w:val="center"/>
            </w:pPr>
            <w:r/>
            <w:r>
              <w:rPr>
                <w:rFonts w:ascii="Times New Roman" w:hAnsi="Times New Roman"/>
                <w:b w:val="0"/>
                <w:sz w:val="16"/>
              </w:rPr>
              <w:t>CIE выше случайного контроля, IP выше нуля</w:t>
            </w:r>
          </w:p>
        </w:tc>
        <w:tc>
          <w:tcPr>
            <w:tcW w:type="dxa" w:w="5386"/>
            <w:vAlign w:val="center"/>
          </w:tcPr>
          <w:p>
            <w:pPr>
              <w:spacing w:after="0" w:line="240" w:lineRule="auto"/>
              <w:jc w:val="center"/>
            </w:pPr>
            <w:r/>
            <w:r>
              <w:rPr>
                <w:rFonts w:ascii="Times New Roman" w:hAnsi="Times New Roman"/>
                <w:b w:val="0"/>
                <w:sz w:val="16"/>
              </w:rPr>
              <w:t>Не заявлять механистическую добросовестность</w:t>
            </w:r>
          </w:p>
        </w:tc>
      </w:tr>
      <w:tr>
        <w:trPr>
          <w:cantSplit/>
        </w:trPr>
        <w:tc>
          <w:tcPr>
            <w:tcW w:type="dxa" w:w="3402"/>
            <w:vAlign w:val="center"/>
          </w:tcPr>
          <w:p>
            <w:pPr>
              <w:spacing w:after="0" w:line="240" w:lineRule="auto"/>
              <w:jc w:val="left"/>
            </w:pPr>
            <w:r/>
            <w:r>
              <w:rPr>
                <w:rFonts w:ascii="Times New Roman" w:hAnsi="Times New Roman"/>
                <w:b w:val="0"/>
                <w:sz w:val="16"/>
              </w:rPr>
              <w:t>Устойчивость</w:t>
            </w:r>
          </w:p>
        </w:tc>
        <w:tc>
          <w:tcPr>
            <w:tcW w:type="dxa" w:w="5386"/>
            <w:vAlign w:val="center"/>
          </w:tcPr>
          <w:p>
            <w:pPr>
              <w:spacing w:after="0" w:line="240" w:lineRule="auto"/>
              <w:jc w:val="center"/>
            </w:pPr>
            <w:r/>
            <w:r>
              <w:rPr>
                <w:rFonts w:ascii="Times New Roman" w:hAnsi="Times New Roman"/>
                <w:b w:val="0"/>
                <w:sz w:val="16"/>
              </w:rPr>
              <w:t>Совпадающие признаки в большинстве запусков</w:t>
            </w:r>
          </w:p>
        </w:tc>
        <w:tc>
          <w:tcPr>
            <w:tcW w:type="dxa" w:w="5386"/>
            <w:vAlign w:val="center"/>
          </w:tcPr>
          <w:p>
            <w:pPr>
              <w:spacing w:after="0" w:line="240" w:lineRule="auto"/>
              <w:jc w:val="center"/>
            </w:pPr>
            <w:r/>
            <w:r>
              <w:rPr>
                <w:rFonts w:ascii="Times New Roman" w:hAnsi="Times New Roman"/>
                <w:b w:val="0"/>
                <w:sz w:val="16"/>
              </w:rPr>
              <w:t>Считать признаки нестабильными</w:t>
            </w:r>
          </w:p>
        </w:tc>
      </w:tr>
    </w:tbl>
    <w:p>
      <w:pPr>
        <w:spacing w:after="0"/>
      </w:pPr>
    </w:p>
    <w:p>
      <w:pPr>
        <w:pStyle w:val="Heading1"/>
        <w:spacing w:before="160" w:after="80"/>
        <w:jc w:val="left"/>
      </w:pPr>
      <w:r>
        <w:rPr>
          <w:rFonts w:ascii="Times New Roman" w:hAnsi="Times New Roman"/>
          <w:b/>
          <w:sz w:val="20"/>
        </w:rPr>
        <w:t>Перестройка основной статьи после получения результатов</w:t>
      </w:r>
    </w:p>
    <w:p>
      <w:pPr>
        <w:spacing w:after="0" w:line="240" w:lineRule="auto"/>
        <w:ind w:firstLine="709"/>
        <w:jc w:val="both"/>
      </w:pPr>
      <w:r>
        <w:rPr>
          <w:rFonts w:ascii="Times New Roman" w:hAnsi="Times New Roman"/>
          <w:sz w:val="20"/>
        </w:rPr>
        <w:t>После завершения экспериментов методическая часть основной статьи сокращается примерно до трети объёма. Подробные матрицы, сетки параметров, REST-интерфейсы, языковая аннотация и генеративные контрфактуалы остаются в приложении. Основной текст перестраивается в последовательность «клиническая проблема, научный разрыв, метод, эксперимент, результаты, анализ ошибок, ограничения».</w:t>
      </w:r>
    </w:p>
    <w:p>
      <w:pPr>
        <w:spacing w:after="0" w:line="240" w:lineRule="auto"/>
        <w:ind w:firstLine="709"/>
        <w:jc w:val="both"/>
      </w:pPr>
      <w:r>
        <w:rPr>
          <w:rFonts w:ascii="Times New Roman" w:hAnsi="Times New Roman"/>
          <w:sz w:val="20"/>
        </w:rPr>
        <w:t>Аннотация должна содержать только фактически полученные значения и их сравнение с базовыми методами. Введение должно обосновывать задачу аудита модельного механизма, но не обещать клинический эффект лечения. Раздел результатов начинается с качества основной модели, затем показывает восстановление истинного графа на Med-CircuitBench, после чего рассматривает интервенционные метрики и ошибки на PhysioNet. Заключение формулирует только доказанные выводы.</w:t>
      </w:r>
    </w:p>
    <w:p>
      <w:pPr>
        <w:keepNext/>
        <w:spacing w:before="80" w:after="40"/>
        <w:jc w:val="center"/>
      </w:pPr>
      <w:r>
        <w:rPr>
          <w:rFonts w:ascii="Times New Roman" w:hAnsi="Times New Roman"/>
          <w:b w:val="0"/>
          <w:sz w:val="18"/>
        </w:rPr>
        <w:t>Таблица Б.4 - Какие части документа остаются в публикационной версии</w:t>
      </w:r>
    </w:p>
    <w:tbl>
      <w:tblPr>
        <w:tblStyle w:val="TableGrid"/>
        <w:tblW w:type="auto" w:w="0"/>
        <w:jc w:val="center"/>
        <w:tblLayout w:type="fixed"/>
        <w:tblLook w:firstColumn="1" w:firstRow="1" w:lastColumn="0" w:lastRow="0" w:noHBand="0" w:noVBand="1" w:val="04A0"/>
      </w:tblPr>
      <w:tblGrid>
        <w:gridCol w:w="5046"/>
        <w:gridCol w:w="5046"/>
        <w:gridCol w:w="5046"/>
      </w:tblGrid>
      <w:tr>
        <w:trPr>
          <w:tblHeader w:val="true"/>
          <w:cantSplit/>
        </w:trPr>
        <w:tc>
          <w:tcPr>
            <w:tcW w:type="dxa" w:w="3402"/>
            <w:vAlign w:val="center"/>
            <w:shd w:fill="D9E2F3"/>
          </w:tcPr>
          <w:p>
            <w:pPr>
              <w:spacing w:after="0" w:line="240" w:lineRule="auto"/>
              <w:jc w:val="center"/>
            </w:pPr>
            <w:r>
              <w:rPr>
                <w:rFonts w:ascii="Times New Roman" w:hAnsi="Times New Roman"/>
                <w:b/>
                <w:sz w:val="17"/>
              </w:rPr>
            </w:r>
            <w:r>
              <w:rPr>
                <w:rFonts w:ascii="Times New Roman" w:hAnsi="Times New Roman"/>
                <w:b/>
                <w:sz w:val="16"/>
              </w:rPr>
              <w:t>Материал</w:t>
            </w:r>
          </w:p>
        </w:tc>
        <w:tc>
          <w:tcPr>
            <w:tcW w:type="dxa" w:w="5102"/>
            <w:vAlign w:val="center"/>
            <w:shd w:fill="D9E2F3"/>
          </w:tcPr>
          <w:p>
            <w:pPr>
              <w:spacing w:after="0" w:line="240" w:lineRule="auto"/>
              <w:jc w:val="center"/>
            </w:pPr>
            <w:r>
              <w:rPr>
                <w:rFonts w:ascii="Times New Roman" w:hAnsi="Times New Roman"/>
                <w:b/>
                <w:sz w:val="17"/>
              </w:rPr>
            </w:r>
            <w:r>
              <w:rPr>
                <w:rFonts w:ascii="Times New Roman" w:hAnsi="Times New Roman"/>
                <w:b/>
                <w:sz w:val="16"/>
              </w:rPr>
              <w:t>Основной текст</w:t>
            </w:r>
          </w:p>
        </w:tc>
        <w:tc>
          <w:tcPr>
            <w:tcW w:type="dxa" w:w="5669"/>
            <w:vAlign w:val="center"/>
            <w:shd w:fill="D9E2F3"/>
          </w:tcPr>
          <w:p>
            <w:pPr>
              <w:spacing w:after="0" w:line="240" w:lineRule="auto"/>
              <w:jc w:val="center"/>
            </w:pPr>
            <w:r>
              <w:rPr>
                <w:rFonts w:ascii="Times New Roman" w:hAnsi="Times New Roman"/>
                <w:b/>
                <w:sz w:val="17"/>
              </w:rPr>
            </w:r>
            <w:r>
              <w:rPr>
                <w:rFonts w:ascii="Times New Roman" w:hAnsi="Times New Roman"/>
                <w:b/>
                <w:sz w:val="16"/>
              </w:rPr>
              <w:t>Приложение / репозиторий</w:t>
            </w:r>
          </w:p>
        </w:tc>
      </w:tr>
      <w:tr>
        <w:trPr>
          <w:cantSplit/>
        </w:trPr>
        <w:tc>
          <w:tcPr>
            <w:tcW w:type="dxa" w:w="3402"/>
            <w:vAlign w:val="center"/>
          </w:tcPr>
          <w:p>
            <w:pPr>
              <w:spacing w:after="0" w:line="240" w:lineRule="auto"/>
              <w:jc w:val="left"/>
            </w:pPr>
            <w:r/>
            <w:r>
              <w:rPr>
                <w:rFonts w:ascii="Times New Roman" w:hAnsi="Times New Roman"/>
                <w:b w:val="0"/>
                <w:sz w:val="16"/>
              </w:rPr>
              <w:t>Мотивация и научный разрыв</w:t>
            </w:r>
          </w:p>
        </w:tc>
        <w:tc>
          <w:tcPr>
            <w:tcW w:type="dxa" w:w="5102"/>
            <w:vAlign w:val="center"/>
          </w:tcPr>
          <w:p>
            <w:pPr>
              <w:spacing w:after="0" w:line="240" w:lineRule="auto"/>
              <w:jc w:val="center"/>
            </w:pPr>
            <w:r/>
            <w:r>
              <w:rPr>
                <w:rFonts w:ascii="Times New Roman" w:hAnsi="Times New Roman"/>
                <w:b w:val="0"/>
                <w:sz w:val="16"/>
              </w:rPr>
              <w:t>Кратко и конкретно</w:t>
            </w:r>
          </w:p>
        </w:tc>
        <w:tc>
          <w:tcPr>
            <w:tcW w:type="dxa" w:w="5669"/>
            <w:vAlign w:val="center"/>
          </w:tcPr>
          <w:p>
            <w:pPr>
              <w:spacing w:after="0" w:line="240" w:lineRule="auto"/>
              <w:jc w:val="center"/>
            </w:pPr>
            <w:r/>
            <w:r>
              <w:rPr>
                <w:rFonts w:ascii="Times New Roman" w:hAnsi="Times New Roman"/>
                <w:b w:val="0"/>
                <w:sz w:val="16"/>
              </w:rPr>
              <w:t>Нет</w:t>
            </w:r>
          </w:p>
        </w:tc>
      </w:tr>
      <w:tr>
        <w:trPr>
          <w:cantSplit/>
        </w:trPr>
        <w:tc>
          <w:tcPr>
            <w:tcW w:type="dxa" w:w="3402"/>
            <w:vAlign w:val="center"/>
          </w:tcPr>
          <w:p>
            <w:pPr>
              <w:spacing w:after="0" w:line="240" w:lineRule="auto"/>
              <w:jc w:val="left"/>
            </w:pPr>
            <w:r/>
            <w:r>
              <w:rPr>
                <w:rFonts w:ascii="Times New Roman" w:hAnsi="Times New Roman"/>
                <w:b w:val="0"/>
                <w:sz w:val="16"/>
              </w:rPr>
              <w:t>Med-CircuitBench</w:t>
            </w:r>
          </w:p>
        </w:tc>
        <w:tc>
          <w:tcPr>
            <w:tcW w:type="dxa" w:w="5102"/>
            <w:vAlign w:val="center"/>
          </w:tcPr>
          <w:p>
            <w:pPr>
              <w:spacing w:after="0" w:line="240" w:lineRule="auto"/>
              <w:jc w:val="center"/>
            </w:pPr>
            <w:r/>
            <w:r>
              <w:rPr>
                <w:rFonts w:ascii="Times New Roman" w:hAnsi="Times New Roman"/>
                <w:b w:val="0"/>
                <w:sz w:val="16"/>
              </w:rPr>
              <w:t>Схема, основные уравнения, истинный граф</w:t>
            </w:r>
          </w:p>
        </w:tc>
        <w:tc>
          <w:tcPr>
            <w:tcW w:type="dxa" w:w="5669"/>
            <w:vAlign w:val="center"/>
          </w:tcPr>
          <w:p>
            <w:pPr>
              <w:spacing w:after="0" w:line="240" w:lineRule="auto"/>
              <w:jc w:val="center"/>
            </w:pPr>
            <w:r/>
            <w:r>
              <w:rPr>
                <w:rFonts w:ascii="Times New Roman" w:hAnsi="Times New Roman"/>
                <w:b w:val="0"/>
                <w:sz w:val="16"/>
              </w:rPr>
              <w:t>Полные матрицы и проверки</w:t>
            </w:r>
          </w:p>
        </w:tc>
      </w:tr>
      <w:tr>
        <w:trPr>
          <w:cantSplit/>
        </w:trPr>
        <w:tc>
          <w:tcPr>
            <w:tcW w:type="dxa" w:w="3402"/>
            <w:vAlign w:val="center"/>
          </w:tcPr>
          <w:p>
            <w:pPr>
              <w:spacing w:after="0" w:line="240" w:lineRule="auto"/>
              <w:jc w:val="left"/>
            </w:pPr>
            <w:r/>
            <w:r>
              <w:rPr>
                <w:rFonts w:ascii="Times New Roman" w:hAnsi="Times New Roman"/>
                <w:b w:val="0"/>
                <w:sz w:val="16"/>
              </w:rPr>
              <w:t>SCTC</w:t>
            </w:r>
          </w:p>
        </w:tc>
        <w:tc>
          <w:tcPr>
            <w:tcW w:type="dxa" w:w="5102"/>
            <w:vAlign w:val="center"/>
          </w:tcPr>
          <w:p>
            <w:pPr>
              <w:spacing w:after="0" w:line="240" w:lineRule="auto"/>
              <w:jc w:val="center"/>
            </w:pPr>
            <w:r/>
            <w:r>
              <w:rPr>
                <w:rFonts w:ascii="Times New Roman" w:hAnsi="Times New Roman"/>
                <w:b w:val="0"/>
                <w:sz w:val="16"/>
              </w:rPr>
              <w:t>Главная функция потерь и построение цепей</w:t>
            </w:r>
          </w:p>
        </w:tc>
        <w:tc>
          <w:tcPr>
            <w:tcW w:type="dxa" w:w="5669"/>
            <w:vAlign w:val="center"/>
          </w:tcPr>
          <w:p>
            <w:pPr>
              <w:spacing w:after="0" w:line="240" w:lineRule="auto"/>
              <w:jc w:val="center"/>
            </w:pPr>
            <w:r/>
            <w:r>
              <w:rPr>
                <w:rFonts w:ascii="Times New Roman" w:hAnsi="Times New Roman"/>
                <w:b w:val="0"/>
                <w:sz w:val="16"/>
              </w:rPr>
              <w:t>Все параметры и псевдокод</w:t>
            </w:r>
          </w:p>
        </w:tc>
      </w:tr>
      <w:tr>
        <w:trPr>
          <w:cantSplit/>
        </w:trPr>
        <w:tc>
          <w:tcPr>
            <w:tcW w:type="dxa" w:w="3402"/>
            <w:vAlign w:val="center"/>
          </w:tcPr>
          <w:p>
            <w:pPr>
              <w:spacing w:after="0" w:line="240" w:lineRule="auto"/>
              <w:jc w:val="left"/>
            </w:pPr>
            <w:r/>
            <w:r>
              <w:rPr>
                <w:rFonts w:ascii="Times New Roman" w:hAnsi="Times New Roman"/>
                <w:b w:val="0"/>
                <w:sz w:val="16"/>
              </w:rPr>
              <w:t>Результаты</w:t>
            </w:r>
          </w:p>
        </w:tc>
        <w:tc>
          <w:tcPr>
            <w:tcW w:type="dxa" w:w="5102"/>
            <w:vAlign w:val="center"/>
          </w:tcPr>
          <w:p>
            <w:pPr>
              <w:spacing w:after="0" w:line="240" w:lineRule="auto"/>
              <w:jc w:val="center"/>
            </w:pPr>
            <w:r/>
            <w:r>
              <w:rPr>
                <w:rFonts w:ascii="Times New Roman" w:hAnsi="Times New Roman"/>
                <w:b w:val="0"/>
                <w:sz w:val="16"/>
              </w:rPr>
              <w:t>Все основные таблицы и рисунки</w:t>
            </w:r>
          </w:p>
        </w:tc>
        <w:tc>
          <w:tcPr>
            <w:tcW w:type="dxa" w:w="5669"/>
            <w:vAlign w:val="center"/>
          </w:tcPr>
          <w:p>
            <w:pPr>
              <w:spacing w:after="0" w:line="240" w:lineRule="auto"/>
              <w:jc w:val="center"/>
            </w:pPr>
            <w:r/>
            <w:r>
              <w:rPr>
                <w:rFonts w:ascii="Times New Roman" w:hAnsi="Times New Roman"/>
                <w:b w:val="0"/>
                <w:sz w:val="16"/>
              </w:rPr>
              <w:t>Полные запуски и дополнительные графики</w:t>
            </w:r>
          </w:p>
        </w:tc>
      </w:tr>
      <w:tr>
        <w:trPr>
          <w:cantSplit/>
        </w:trPr>
        <w:tc>
          <w:tcPr>
            <w:tcW w:type="dxa" w:w="3402"/>
            <w:vAlign w:val="center"/>
          </w:tcPr>
          <w:p>
            <w:pPr>
              <w:spacing w:after="0" w:line="240" w:lineRule="auto"/>
              <w:jc w:val="left"/>
            </w:pPr>
            <w:r/>
            <w:r>
              <w:rPr>
                <w:rFonts w:ascii="Times New Roman" w:hAnsi="Times New Roman"/>
                <w:b w:val="0"/>
                <w:sz w:val="16"/>
              </w:rPr>
              <w:t>LLM и VAE</w:t>
            </w:r>
          </w:p>
        </w:tc>
        <w:tc>
          <w:tcPr>
            <w:tcW w:type="dxa" w:w="5102"/>
            <w:vAlign w:val="center"/>
          </w:tcPr>
          <w:p>
            <w:pPr>
              <w:spacing w:after="0" w:line="240" w:lineRule="auto"/>
              <w:jc w:val="center"/>
            </w:pPr>
            <w:r/>
            <w:r>
              <w:rPr>
                <w:rFonts w:ascii="Times New Roman" w:hAnsi="Times New Roman"/>
                <w:b w:val="0"/>
                <w:sz w:val="16"/>
              </w:rPr>
              <w:t>Только при наличии отдельного результата</w:t>
            </w:r>
          </w:p>
        </w:tc>
        <w:tc>
          <w:tcPr>
            <w:tcW w:type="dxa" w:w="5669"/>
            <w:vAlign w:val="center"/>
          </w:tcPr>
          <w:p>
            <w:pPr>
              <w:spacing w:after="0" w:line="240" w:lineRule="auto"/>
              <w:jc w:val="center"/>
            </w:pPr>
            <w:r/>
            <w:r>
              <w:rPr>
                <w:rFonts w:ascii="Times New Roman" w:hAnsi="Times New Roman"/>
                <w:b w:val="0"/>
                <w:sz w:val="16"/>
              </w:rPr>
              <w:t>По умолчанию приложение</w:t>
            </w:r>
          </w:p>
        </w:tc>
      </w:tr>
      <w:tr>
        <w:trPr>
          <w:cantSplit/>
        </w:trPr>
        <w:tc>
          <w:tcPr>
            <w:tcW w:type="dxa" w:w="3402"/>
            <w:vAlign w:val="center"/>
          </w:tcPr>
          <w:p>
            <w:pPr>
              <w:spacing w:after="0" w:line="240" w:lineRule="auto"/>
              <w:jc w:val="left"/>
            </w:pPr>
            <w:r/>
            <w:r>
              <w:rPr>
                <w:rFonts w:ascii="Times New Roman" w:hAnsi="Times New Roman"/>
                <w:b w:val="0"/>
                <w:sz w:val="16"/>
              </w:rPr>
              <w:t>Интерфейс</w:t>
            </w:r>
          </w:p>
        </w:tc>
        <w:tc>
          <w:tcPr>
            <w:tcW w:type="dxa" w:w="5102"/>
            <w:vAlign w:val="center"/>
          </w:tcPr>
          <w:p>
            <w:pPr>
              <w:spacing w:after="0" w:line="240" w:lineRule="auto"/>
              <w:jc w:val="center"/>
            </w:pPr>
            <w:r/>
            <w:r>
              <w:rPr>
                <w:rFonts w:ascii="Times New Roman" w:hAnsi="Times New Roman"/>
                <w:b w:val="0"/>
                <w:sz w:val="16"/>
              </w:rPr>
              <w:t>Одно предложение о прототипе</w:t>
            </w:r>
          </w:p>
        </w:tc>
        <w:tc>
          <w:tcPr>
            <w:tcW w:type="dxa" w:w="5669"/>
            <w:vAlign w:val="center"/>
          </w:tcPr>
          <w:p>
            <w:pPr>
              <w:spacing w:after="0" w:line="240" w:lineRule="auto"/>
              <w:jc w:val="center"/>
            </w:pPr>
            <w:r/>
            <w:r>
              <w:rPr>
                <w:rFonts w:ascii="Times New Roman" w:hAnsi="Times New Roman"/>
                <w:b w:val="0"/>
                <w:sz w:val="16"/>
              </w:rPr>
              <w:t>Техническая документация</w:t>
            </w:r>
          </w:p>
        </w:tc>
      </w:tr>
      <w:tr>
        <w:trPr>
          <w:cantSplit/>
        </w:trPr>
        <w:tc>
          <w:tcPr>
            <w:tcW w:type="dxa" w:w="3402"/>
            <w:vAlign w:val="center"/>
          </w:tcPr>
          <w:p>
            <w:pPr>
              <w:spacing w:after="0" w:line="240" w:lineRule="auto"/>
              <w:jc w:val="left"/>
            </w:pPr>
            <w:r/>
            <w:r>
              <w:rPr>
                <w:rFonts w:ascii="Times New Roman" w:hAnsi="Times New Roman"/>
                <w:b w:val="0"/>
                <w:sz w:val="16"/>
              </w:rPr>
              <w:t>Техническое задание</w:t>
            </w:r>
          </w:p>
        </w:tc>
        <w:tc>
          <w:tcPr>
            <w:tcW w:type="dxa" w:w="5102"/>
            <w:vAlign w:val="center"/>
          </w:tcPr>
          <w:p>
            <w:pPr>
              <w:spacing w:after="0" w:line="240" w:lineRule="auto"/>
              <w:jc w:val="center"/>
            </w:pPr>
            <w:r/>
            <w:r>
              <w:rPr>
                <w:rFonts w:ascii="Times New Roman" w:hAnsi="Times New Roman"/>
                <w:b w:val="0"/>
                <w:sz w:val="16"/>
              </w:rPr>
              <w:t>Нет</w:t>
            </w:r>
          </w:p>
        </w:tc>
        <w:tc>
          <w:tcPr>
            <w:tcW w:type="dxa" w:w="5669"/>
            <w:vAlign w:val="center"/>
          </w:tcPr>
          <w:p>
            <w:pPr>
              <w:spacing w:after="0" w:line="240" w:lineRule="auto"/>
              <w:jc w:val="center"/>
            </w:pPr>
            <w:r/>
            <w:r>
              <w:rPr>
                <w:rFonts w:ascii="Times New Roman" w:hAnsi="Times New Roman"/>
                <w:b w:val="0"/>
                <w:sz w:val="16"/>
              </w:rPr>
              <w:t>Приложение А</w:t>
            </w:r>
          </w:p>
        </w:tc>
      </w:tr>
    </w:tbl>
    <w:p>
      <w:pPr>
        <w:spacing w:after="0"/>
      </w:pPr>
    </w:p>
    <w:p>
      <w:pPr>
        <w:pStyle w:val="Heading1"/>
        <w:spacing w:before="160" w:after="80"/>
        <w:jc w:val="left"/>
      </w:pPr>
      <w:r>
        <w:rPr>
          <w:rFonts w:ascii="Times New Roman" w:hAnsi="Times New Roman"/>
          <w:b/>
          <w:sz w:val="20"/>
        </w:rPr>
        <w:t>Шаблон аннотации после экспериментов</w:t>
      </w:r>
    </w:p>
    <w:p>
      <w:pPr>
        <w:spacing w:after="0" w:line="240" w:lineRule="auto"/>
        <w:ind w:firstLine="709"/>
        <w:jc w:val="both"/>
      </w:pPr>
      <w:r>
        <w:rPr>
          <w:rFonts w:ascii="Times New Roman" w:hAnsi="Times New Roman"/>
          <w:sz w:val="20"/>
        </w:rPr>
        <w:t>После заполнения таблиц аннотация переписывается по фактическим данным. В ней указывается задача, предложенный метод, состав эталона, число запусков, значение CircuitF1 на Med-CircuitBench, разница с лучшим базовым методом, CIE и IP на PhysioNet, а также одно главное ограничение. Формулировки вида «метод выявляет клинические механизмы» заменяются на точное утверждение о механизмах обученной модели.</w:t>
      </w:r>
    </w:p>
    <w:p>
      <w:pPr>
        <w:spacing w:before="80" w:after="80"/>
        <w:ind w:left="397" w:right="397"/>
        <w:jc w:val="both"/>
      </w:pPr>
      <w:r>
        <w:rPr>
          <w:rFonts w:ascii="Times New Roman" w:hAnsi="Times New Roman"/>
          <w:i/>
          <w:sz w:val="18"/>
        </w:rPr>
        <w:t>Шаблон: «Предложен метод SCTC для восстановления межслойных цепей в полносвязных блоках клинического трансформера. На Med-CircuitBench метод достиг CircuitF1 = [факт] при [число] независимых запусках и превысил лучший базовый метод на [факт]. На PhysioNet Sepsis 2019 средний интервенционный эффект составил [факт], а предсказуемость интервенции [факт]. Три ведущие цепи покрыли [факт] ложных тревог и пропусков. Результаты описывают механизм решения модели и не доказывают биологическую причинность».</w:t>
      </w:r>
    </w:p>
    <w:p>
      <w:pPr>
        <w:pStyle w:val="Heading1"/>
        <w:spacing w:before="160" w:after="80"/>
        <w:jc w:val="left"/>
      </w:pPr>
      <w:r>
        <w:rPr>
          <w:rFonts w:ascii="Times New Roman" w:hAnsi="Times New Roman"/>
          <w:b/>
          <w:sz w:val="20"/>
        </w:rPr>
        <w:t>Итоговый статус</w:t>
      </w:r>
    </w:p>
    <w:p>
      <w:pPr>
        <w:spacing w:after="0" w:line="240" w:lineRule="auto"/>
        <w:ind w:firstLine="709"/>
        <w:jc w:val="both"/>
      </w:pPr>
      <w:r>
        <w:rPr>
          <w:rFonts w:ascii="Times New Roman" w:hAnsi="Times New Roman"/>
          <w:sz w:val="20"/>
        </w:rPr>
        <w:t>До появления файлов с реальными метриками документ используется как протокол исследования и техническое задание. После проведения экспериментов Приложение Б становится источником автоматически заполненных таблиц, а основная часть статьи переписывается вокруг результатов. Такой порядок исключает вымышленные показатели и отделяет научное доказательство от намерения провести эксперимент.</w:t>
      </w:r>
    </w:p>
    <w:p>
      <w:pPr>
        <w:sectPr>
          <w:pgSz w:w="16838" w:h="11906" w:orient="landscape"/>
          <w:pgMar w:top="850" w:right="850" w:bottom="850" w:left="850" w:header="567" w:footer="567" w:gutter="0"/>
          <w:cols w:space="720"/>
          <w:docGrid w:linePitch="360"/>
        </w:sectPr>
      </w:pPr>
    </w:p>
    <w:p>
      <w:pPr>
        <w:pStyle w:val="Heading1"/>
        <w:keepNext/>
        <w:spacing w:before="160" w:after="80"/>
      </w:pPr>
      <w:r>
        <w:rPr>
          <w:rFonts w:ascii="Times New Roman" w:hAnsi="Times New Roman" w:eastAsia="Times New Roman"/>
          <w:b/>
          <w:sz w:val="24"/>
        </w:rPr>
        <w:t>Приложение В. Нормативный чек-лист реализации с одной попыткой</w:t>
      </w:r>
    </w:p>
    <w:p>
      <w:pPr>
        <w:keepNext w:val="0"/>
        <w:spacing w:before="0" w:after="120" w:line="240" w:lineRule="auto"/>
      </w:pPr>
      <w:r>
        <w:rPr>
          <w:rFonts w:ascii="Times New Roman" w:hAnsi="Times New Roman" w:eastAsia="Times New Roman"/>
          <w:b/>
          <w:i w:val="0"/>
          <w:sz w:val="21"/>
        </w:rPr>
        <w:t>Настоящее приложение является исполняемой и приоритетной частью технического задания. При расхождении с предыдущими описаниями разработчик использует требования этого приложения. Формулы, пороги, разбиения данных и критерии приёмки фиксируются до первого просмотра тестовых метрик. Изменения после раскрытия тестовой выборки запрещены.</w:t>
      </w:r>
    </w:p>
    <w:p>
      <w:pPr>
        <w:pStyle w:val="Heading2"/>
        <w:keepNext/>
        <w:spacing w:before="120" w:after="80"/>
      </w:pPr>
      <w:r>
        <w:rPr>
          <w:rFonts w:ascii="Times New Roman" w:hAnsi="Times New Roman" w:eastAsia="Times New Roman"/>
          <w:b/>
          <w:sz w:val="22"/>
        </w:rPr>
        <w:t>1. Исходный репозиторий и границы разработки</w:t>
      </w:r>
    </w:p>
    <w:p>
      <w:pPr>
        <w:keepNext w:val="0"/>
        <w:spacing w:before="0" w:after="100" w:line="240" w:lineRule="auto"/>
      </w:pPr>
      <w:r>
        <w:rPr>
          <w:rFonts w:ascii="Times New Roman" w:hAnsi="Times New Roman" w:eastAsia="Times New Roman"/>
          <w:b w:val="0"/>
          <w:i w:val="0"/>
          <w:sz w:val="21"/>
        </w:rPr>
        <w:t>Разработка выполняется в публичном репозитории https://github.com/lebedeffson/FuzzyAttentionNetworks. Подтверждённой базовой веткой является master. Репозиторий написан на Python, использует PyTorch и содержит каталоги demos, diagrams, models, scripts и src. Существующий код FAN сохраняется без переписывания. Медицинский модуль добавляется изолированно и связывается с FAN только через адаптер.</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24"/>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8"/>
              </w:rPr>
              <w:t>Параметр</w:t>
            </w:r>
          </w:p>
        </w:tc>
        <w:tc>
          <w:tcPr>
            <w:tcW w:type="dxa" w:w="7200"/>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8"/>
              </w:rPr>
              <w:t>Обязательное значение</w:t>
            </w:r>
          </w:p>
        </w:tc>
      </w:tr>
      <w:tr>
        <w:tc>
          <w:tcPr>
            <w:tcW w:type="dxa" w:w="2324"/>
            <w:tcMar>
              <w:top w:w="70" w:type="dxa"/>
              <w:start w:w="90" w:type="dxa"/>
              <w:bottom w:w="70" w:type="dxa"/>
              <w:end w:w="90" w:type="dxa"/>
            </w:tcMar>
            <w:vAlign w:val="top"/>
          </w:tcPr>
          <w:p>
            <w:pPr>
              <w:spacing w:after="0" w:line="240" w:lineRule="auto"/>
            </w:pPr>
            <w:r>
              <w:rPr>
                <w:rFonts w:ascii="Times New Roman" w:hAnsi="Times New Roman" w:eastAsia="Times New Roman"/>
                <w:sz w:val="18"/>
              </w:rPr>
              <w:t>Базовая ветка</w:t>
            </w:r>
          </w:p>
        </w:tc>
        <w:tc>
          <w:tcPr>
            <w:tcW w:type="dxa" w:w="7200"/>
            <w:tcMar>
              <w:top w:w="70" w:type="dxa"/>
              <w:start w:w="90" w:type="dxa"/>
              <w:bottom w:w="70" w:type="dxa"/>
              <w:end w:w="90" w:type="dxa"/>
            </w:tcMar>
            <w:vAlign w:val="top"/>
          </w:tcPr>
          <w:p>
            <w:pPr>
              <w:spacing w:after="0" w:line="240" w:lineRule="auto"/>
            </w:pPr>
            <w:r>
              <w:rPr>
                <w:rFonts w:ascii="Times New Roman" w:hAnsi="Times New Roman" w:eastAsia="Times New Roman"/>
                <w:sz w:val="18"/>
              </w:rPr>
              <w:t>master</w:t>
            </w:r>
          </w:p>
        </w:tc>
      </w:tr>
      <w:tr>
        <w:tc>
          <w:tcPr>
            <w:tcW w:type="dxa" w:w="2324"/>
            <w:tcMar>
              <w:top w:w="70" w:type="dxa"/>
              <w:start w:w="90" w:type="dxa"/>
              <w:bottom w:w="70" w:type="dxa"/>
              <w:end w:w="90" w:type="dxa"/>
            </w:tcMar>
            <w:vAlign w:val="top"/>
          </w:tcPr>
          <w:p>
            <w:pPr>
              <w:spacing w:after="0" w:line="240" w:lineRule="auto"/>
            </w:pPr>
            <w:r>
              <w:rPr>
                <w:rFonts w:ascii="Times New Roman" w:hAnsi="Times New Roman" w:eastAsia="Times New Roman"/>
                <w:sz w:val="18"/>
              </w:rPr>
              <w:t>Рабочая ветка</w:t>
            </w:r>
          </w:p>
        </w:tc>
        <w:tc>
          <w:tcPr>
            <w:tcW w:type="dxa" w:w="7200"/>
            <w:tcMar>
              <w:top w:w="70" w:type="dxa"/>
              <w:start w:w="90" w:type="dxa"/>
              <w:bottom w:w="70" w:type="dxa"/>
              <w:end w:w="90" w:type="dxa"/>
            </w:tcMar>
            <w:vAlign w:val="top"/>
          </w:tcPr>
          <w:p>
            <w:pPr>
              <w:spacing w:after="0" w:line="240" w:lineRule="auto"/>
            </w:pPr>
            <w:r>
              <w:rPr>
                <w:rFonts w:ascii="Times New Roman" w:hAnsi="Times New Roman" w:eastAsia="Times New Roman"/>
                <w:sz w:val="18"/>
              </w:rPr>
              <w:t>feature/med-circuitbench-sctc</w:t>
            </w:r>
          </w:p>
        </w:tc>
      </w:tr>
      <w:tr>
        <w:tc>
          <w:tcPr>
            <w:tcW w:type="dxa" w:w="2324"/>
            <w:tcMar>
              <w:top w:w="70" w:type="dxa"/>
              <w:start w:w="90" w:type="dxa"/>
              <w:bottom w:w="70" w:type="dxa"/>
              <w:end w:w="90" w:type="dxa"/>
            </w:tcMar>
            <w:vAlign w:val="top"/>
          </w:tcPr>
          <w:p>
            <w:pPr>
              <w:spacing w:after="0" w:line="240" w:lineRule="auto"/>
            </w:pPr>
            <w:r>
              <w:rPr>
                <w:rFonts w:ascii="Times New Roman" w:hAnsi="Times New Roman" w:eastAsia="Times New Roman"/>
                <w:sz w:val="18"/>
              </w:rPr>
              <w:t>Основной язык и библиотека</w:t>
            </w:r>
          </w:p>
        </w:tc>
        <w:tc>
          <w:tcPr>
            <w:tcW w:type="dxa" w:w="7200"/>
            <w:tcMar>
              <w:top w:w="70" w:type="dxa"/>
              <w:start w:w="90" w:type="dxa"/>
              <w:bottom w:w="70" w:type="dxa"/>
              <w:end w:w="90" w:type="dxa"/>
            </w:tcMar>
            <w:vAlign w:val="top"/>
          </w:tcPr>
          <w:p>
            <w:pPr>
              <w:spacing w:after="0" w:line="240" w:lineRule="auto"/>
            </w:pPr>
            <w:r>
              <w:rPr>
                <w:rFonts w:ascii="Times New Roman" w:hAnsi="Times New Roman" w:eastAsia="Times New Roman"/>
                <w:sz w:val="18"/>
              </w:rPr>
              <w:t>Python 3.11; PyTorch; NumPy; SciPy; pandas; scikit-learn</w:t>
            </w:r>
          </w:p>
        </w:tc>
      </w:tr>
      <w:tr>
        <w:tc>
          <w:tcPr>
            <w:tcW w:type="dxa" w:w="2324"/>
            <w:tcMar>
              <w:top w:w="70" w:type="dxa"/>
              <w:start w:w="90" w:type="dxa"/>
              <w:bottom w:w="70" w:type="dxa"/>
              <w:end w:w="90" w:type="dxa"/>
            </w:tcMar>
            <w:vAlign w:val="top"/>
          </w:tcPr>
          <w:p>
            <w:pPr>
              <w:spacing w:after="0" w:line="240" w:lineRule="auto"/>
            </w:pPr>
            <w:r>
              <w:rPr>
                <w:rFonts w:ascii="Times New Roman" w:hAnsi="Times New Roman" w:eastAsia="Times New Roman"/>
                <w:sz w:val="18"/>
              </w:rPr>
              <w:t>Хранение массивов</w:t>
            </w:r>
          </w:p>
        </w:tc>
        <w:tc>
          <w:tcPr>
            <w:tcW w:type="dxa" w:w="7200"/>
            <w:tcMar>
              <w:top w:w="70" w:type="dxa"/>
              <w:start w:w="90" w:type="dxa"/>
              <w:bottom w:w="70" w:type="dxa"/>
              <w:end w:w="90" w:type="dxa"/>
            </w:tcMar>
            <w:vAlign w:val="top"/>
          </w:tcPr>
          <w:p>
            <w:pPr>
              <w:spacing w:after="0" w:line="240" w:lineRule="auto"/>
            </w:pPr>
            <w:r>
              <w:rPr>
                <w:rFonts w:ascii="Times New Roman" w:hAnsi="Times New Roman" w:eastAsia="Times New Roman"/>
                <w:sz w:val="18"/>
              </w:rPr>
              <w:t>Zarr для активаций; Parquet для эпизодов и каталогов признаков; JSON/YAML для графов и конфигураций</w:t>
            </w:r>
          </w:p>
        </w:tc>
      </w:tr>
      <w:tr>
        <w:tc>
          <w:tcPr>
            <w:tcW w:type="dxa" w:w="2324"/>
            <w:tcMar>
              <w:top w:w="70" w:type="dxa"/>
              <w:start w:w="90" w:type="dxa"/>
              <w:bottom w:w="70" w:type="dxa"/>
              <w:end w:w="90" w:type="dxa"/>
            </w:tcMar>
            <w:vAlign w:val="top"/>
          </w:tcPr>
          <w:p>
            <w:pPr>
              <w:spacing w:after="0" w:line="240" w:lineRule="auto"/>
            </w:pPr>
            <w:r>
              <w:rPr>
                <w:rFonts w:ascii="Times New Roman" w:hAnsi="Times New Roman" w:eastAsia="Times New Roman"/>
                <w:sz w:val="18"/>
              </w:rPr>
              <w:t>Проверка</w:t>
            </w:r>
          </w:p>
        </w:tc>
        <w:tc>
          <w:tcPr>
            <w:tcW w:type="dxa" w:w="7200"/>
            <w:tcMar>
              <w:top w:w="70" w:type="dxa"/>
              <w:start w:w="90" w:type="dxa"/>
              <w:bottom w:w="70" w:type="dxa"/>
              <w:end w:w="90" w:type="dxa"/>
            </w:tcMar>
            <w:vAlign w:val="top"/>
          </w:tcPr>
          <w:p>
            <w:pPr>
              <w:spacing w:after="0" w:line="240" w:lineRule="auto"/>
            </w:pPr>
            <w:r>
              <w:rPr>
                <w:rFonts w:ascii="Times New Roman" w:hAnsi="Times New Roman" w:eastAsia="Times New Roman"/>
                <w:sz w:val="18"/>
              </w:rPr>
              <w:t>pytest; фиксированные fixtures; детерминированные seed</w:t>
            </w:r>
          </w:p>
        </w:tc>
      </w:tr>
      <w:tr>
        <w:tc>
          <w:tcPr>
            <w:tcW w:type="dxa" w:w="2324"/>
            <w:tcMar>
              <w:top w:w="70" w:type="dxa"/>
              <w:start w:w="90" w:type="dxa"/>
              <w:bottom w:w="70" w:type="dxa"/>
              <w:end w:w="90" w:type="dxa"/>
            </w:tcMar>
            <w:vAlign w:val="top"/>
          </w:tcPr>
          <w:p>
            <w:pPr>
              <w:spacing w:after="0" w:line="240" w:lineRule="auto"/>
            </w:pPr>
            <w:r>
              <w:rPr>
                <w:rFonts w:ascii="Times New Roman" w:hAnsi="Times New Roman" w:eastAsia="Times New Roman"/>
                <w:sz w:val="18"/>
              </w:rPr>
              <w:t>Ограничение</w:t>
            </w:r>
          </w:p>
        </w:tc>
        <w:tc>
          <w:tcPr>
            <w:tcW w:type="dxa" w:w="7200"/>
            <w:tcMar>
              <w:top w:w="70" w:type="dxa"/>
              <w:start w:w="90" w:type="dxa"/>
              <w:bottom w:w="70" w:type="dxa"/>
              <w:end w:w="90" w:type="dxa"/>
            </w:tcMar>
            <w:vAlign w:val="top"/>
          </w:tcPr>
          <w:p>
            <w:pPr>
              <w:spacing w:after="0" w:line="240" w:lineRule="auto"/>
            </w:pPr>
            <w:r>
              <w:rPr>
                <w:rFonts w:ascii="Times New Roman" w:hAnsi="Times New Roman" w:eastAsia="Times New Roman"/>
                <w:sz w:val="18"/>
              </w:rPr>
              <w:t>Не изменять существующие модели FAN. Допускается только integration/fan_adapter.py</w:t>
            </w:r>
          </w:p>
        </w:tc>
      </w:tr>
      <w:tr>
        <w:tc>
          <w:tcPr>
            <w:tcW w:type="dxa" w:w="2324"/>
            <w:tcMar>
              <w:top w:w="70" w:type="dxa"/>
              <w:start w:w="90" w:type="dxa"/>
              <w:bottom w:w="70" w:type="dxa"/>
              <w:end w:w="90" w:type="dxa"/>
            </w:tcMar>
            <w:vAlign w:val="top"/>
          </w:tcPr>
          <w:p>
            <w:pPr>
              <w:spacing w:after="0" w:line="240" w:lineRule="auto"/>
            </w:pPr>
            <w:r>
              <w:rPr>
                <w:rFonts w:ascii="Times New Roman" w:hAnsi="Times New Roman" w:eastAsia="Times New Roman"/>
                <w:sz w:val="18"/>
              </w:rPr>
              <w:t>Интерфейс</w:t>
            </w:r>
          </w:p>
        </w:tc>
        <w:tc>
          <w:tcPr>
            <w:tcW w:type="dxa" w:w="7200"/>
            <w:tcMar>
              <w:top w:w="70" w:type="dxa"/>
              <w:start w:w="90" w:type="dxa"/>
              <w:bottom w:w="70" w:type="dxa"/>
              <w:end w:w="90" w:type="dxa"/>
            </w:tcMar>
            <w:vAlign w:val="top"/>
          </w:tcPr>
          <w:p>
            <w:pPr>
              <w:spacing w:after="0" w:line="240" w:lineRule="auto"/>
            </w:pPr>
            <w:r>
              <w:rPr>
                <w:rFonts w:ascii="Times New Roman" w:hAnsi="Times New Roman" w:eastAsia="Times New Roman"/>
                <w:sz w:val="18"/>
              </w:rPr>
              <w:t>Не входит в научный критерий приёмки. Каталоги API/Web допускаются как заготовки после успешного GO</w:t>
            </w:r>
          </w:p>
        </w:tc>
      </w:tr>
    </w:tbl>
    <w:p>
      <w:pPr>
        <w:spacing w:after="0"/>
      </w:pPr>
    </w:p>
    <w:p>
      <w:pPr>
        <w:keepNext/>
        <w:spacing w:before="0" w:after="80" w:line="240" w:lineRule="auto"/>
      </w:pPr>
      <w:r>
        <w:rPr>
          <w:rFonts w:ascii="Times New Roman" w:hAnsi="Times New Roman" w:eastAsia="Times New Roman"/>
          <w:b/>
          <w:i w:val="0"/>
          <w:sz w:val="21"/>
        </w:rPr>
        <w:t>Минимальная структура репозитория после реализации:</w:t>
      </w:r>
    </w:p>
    <w:p>
      <w:pPr>
        <w:pStyle w:val="NoSpacing"/>
        <w:keepLines/>
        <w:spacing w:before="40" w:after="80"/>
        <w:ind w:left="227" w:right="113"/>
        <w:shd w:fill="F2F2F2"/>
      </w:pPr>
      <w:r>
        <w:rPr>
          <w:rFonts w:ascii="Consolas" w:hAnsi="Consolas" w:eastAsia="Consolas"/>
          <w:sz w:val="16"/>
        </w:rPr>
        <w:t>FuzzyAttentionNetworks/</w:t>
      </w:r>
      <w:r>
        <w:br/>
      </w:r>
      <w:r>
        <w:rPr>
          <w:rFonts w:ascii="Consolas" w:hAnsi="Consolas" w:eastAsia="Consolas"/>
          <w:sz w:val="16"/>
        </w:rPr>
        <w:t>├── src/med_circuitbench/</w:t>
      </w:r>
      <w:r>
        <w:br/>
      </w:r>
      <w:r>
        <w:rPr>
          <w:rFonts w:ascii="Consolas" w:hAnsi="Consolas" w:eastAsia="Consolas"/>
          <w:sz w:val="16"/>
        </w:rPr>
        <w:t>│   ├── __init__.py</w:t>
      </w:r>
      <w:r>
        <w:br/>
      </w:r>
      <w:r>
        <w:rPr>
          <w:rFonts w:ascii="Consolas" w:hAnsi="Consolas" w:eastAsia="Consolas"/>
          <w:sz w:val="16"/>
        </w:rPr>
        <w:t>│   ├── data/</w:t>
      </w:r>
      <w:r>
        <w:br/>
      </w:r>
      <w:r>
        <w:rPr>
          <w:rFonts w:ascii="Consolas" w:hAnsi="Consolas" w:eastAsia="Consolas"/>
          <w:sz w:val="16"/>
        </w:rPr>
        <w:t>│   │   ├── physionet.py</w:t>
      </w:r>
      <w:r>
        <w:br/>
      </w:r>
      <w:r>
        <w:rPr>
          <w:rFonts w:ascii="Consolas" w:hAnsi="Consolas" w:eastAsia="Consolas"/>
          <w:sz w:val="16"/>
        </w:rPr>
        <w:t>│   │   └── windows.py</w:t>
      </w:r>
      <w:r>
        <w:br/>
      </w:r>
      <w:r>
        <w:rPr>
          <w:rFonts w:ascii="Consolas" w:hAnsi="Consolas" w:eastAsia="Consolas"/>
          <w:sz w:val="16"/>
        </w:rPr>
        <w:t>│   ├── benchmark/</w:t>
      </w:r>
      <w:r>
        <w:br/>
      </w:r>
      <w:r>
        <w:rPr>
          <w:rFonts w:ascii="Consolas" w:hAnsi="Consolas" w:eastAsia="Consolas"/>
          <w:sz w:val="16"/>
        </w:rPr>
        <w:t>│   │   └── generator.py</w:t>
      </w:r>
      <w:r>
        <w:br/>
      </w:r>
      <w:r>
        <w:rPr>
          <w:rFonts w:ascii="Consolas" w:hAnsi="Consolas" w:eastAsia="Consolas"/>
          <w:sz w:val="16"/>
        </w:rPr>
        <w:t>│   ├── models/</w:t>
      </w:r>
      <w:r>
        <w:br/>
      </w:r>
      <w:r>
        <w:rPr>
          <w:rFonts w:ascii="Consolas" w:hAnsi="Consolas" w:eastAsia="Consolas"/>
          <w:sz w:val="16"/>
        </w:rPr>
        <w:t>│   │   ├── transformer.py</w:t>
      </w:r>
      <w:r>
        <w:br/>
      </w:r>
      <w:r>
        <w:rPr>
          <w:rFonts w:ascii="Consolas" w:hAnsi="Consolas" w:eastAsia="Consolas"/>
          <w:sz w:val="16"/>
        </w:rPr>
        <w:t>│   │   └── hooks.py</w:t>
      </w:r>
      <w:r>
        <w:br/>
      </w:r>
      <w:r>
        <w:rPr>
          <w:rFonts w:ascii="Consolas" w:hAnsi="Consolas" w:eastAsia="Consolas"/>
          <w:sz w:val="16"/>
        </w:rPr>
        <w:t>│   ├── sctc/</w:t>
      </w:r>
      <w:r>
        <w:br/>
      </w:r>
      <w:r>
        <w:rPr>
          <w:rFonts w:ascii="Consolas" w:hAnsi="Consolas" w:eastAsia="Consolas"/>
          <w:sz w:val="16"/>
        </w:rPr>
        <w:t>│   │   ├── layer_screening.py</w:t>
      </w:r>
      <w:r>
        <w:br/>
      </w:r>
      <w:r>
        <w:rPr>
          <w:rFonts w:ascii="Consolas" w:hAnsi="Consolas" w:eastAsia="Consolas"/>
          <w:sz w:val="16"/>
        </w:rPr>
        <w:t>│   │   ├── transcoder.py</w:t>
      </w:r>
      <w:r>
        <w:br/>
      </w:r>
      <w:r>
        <w:rPr>
          <w:rFonts w:ascii="Consolas" w:hAnsi="Consolas" w:eastAsia="Consolas"/>
          <w:sz w:val="16"/>
        </w:rPr>
        <w:t>│   │   ├── circuits.py</w:t>
      </w:r>
      <w:r>
        <w:br/>
      </w:r>
      <w:r>
        <w:rPr>
          <w:rFonts w:ascii="Consolas" w:hAnsi="Consolas" w:eastAsia="Consolas"/>
          <w:sz w:val="16"/>
        </w:rPr>
        <w:t>│   │   └── interventions.py</w:t>
      </w:r>
      <w:r>
        <w:br/>
      </w:r>
      <w:r>
        <w:rPr>
          <w:rFonts w:ascii="Consolas" w:hAnsi="Consolas" w:eastAsia="Consolas"/>
          <w:sz w:val="16"/>
        </w:rPr>
        <w:t>│   ├── metrics/</w:t>
      </w:r>
      <w:r>
        <w:br/>
      </w:r>
      <w:r>
        <w:rPr>
          <w:rFonts w:ascii="Consolas" w:hAnsi="Consolas" w:eastAsia="Consolas"/>
          <w:sz w:val="16"/>
        </w:rPr>
        <w:t>│   │   └── __init__.py</w:t>
      </w:r>
      <w:r>
        <w:br/>
      </w:r>
      <w:r>
        <w:rPr>
          <w:rFonts w:ascii="Consolas" w:hAnsi="Consolas" w:eastAsia="Consolas"/>
          <w:sz w:val="16"/>
        </w:rPr>
        <w:t>│   ├── baselines/</w:t>
      </w:r>
      <w:r>
        <w:br/>
      </w:r>
      <w:r>
        <w:rPr>
          <w:rFonts w:ascii="Consolas" w:hAnsi="Consolas" w:eastAsia="Consolas"/>
          <w:sz w:val="16"/>
        </w:rPr>
        <w:t>│   │   └── __init__.py</w:t>
      </w:r>
      <w:r>
        <w:br/>
      </w:r>
      <w:r>
        <w:rPr>
          <w:rFonts w:ascii="Consolas" w:hAnsi="Consolas" w:eastAsia="Consolas"/>
          <w:sz w:val="16"/>
        </w:rPr>
        <w:t>│   └── integration/</w:t>
      </w:r>
      <w:r>
        <w:br/>
      </w:r>
      <w:r>
        <w:rPr>
          <w:rFonts w:ascii="Consolas" w:hAnsi="Consolas" w:eastAsia="Consolas"/>
          <w:sz w:val="16"/>
        </w:rPr>
        <w:t>│       └── fan_adapter.py</w:t>
      </w:r>
      <w:r>
        <w:br/>
      </w:r>
      <w:r>
        <w:rPr>
          <w:rFonts w:ascii="Consolas" w:hAnsi="Consolas" w:eastAsia="Consolas"/>
          <w:sz w:val="16"/>
        </w:rPr>
        <w:t>├── configs/medical/</w:t>
      </w:r>
      <w:r>
        <w:br/>
      </w:r>
      <w:r>
        <w:rPr>
          <w:rFonts w:ascii="Consolas" w:hAnsi="Consolas" w:eastAsia="Consolas"/>
          <w:sz w:val="16"/>
        </w:rPr>
        <w:t>│   ├── benchmark.yaml</w:t>
      </w:r>
      <w:r>
        <w:br/>
      </w:r>
      <w:r>
        <w:rPr>
          <w:rFonts w:ascii="Consolas" w:hAnsi="Consolas" w:eastAsia="Consolas"/>
          <w:sz w:val="16"/>
        </w:rPr>
        <w:t>│   └── physionet.yaml</w:t>
      </w:r>
      <w:r>
        <w:br/>
      </w:r>
      <w:r>
        <w:rPr>
          <w:rFonts w:ascii="Consolas" w:hAnsi="Consolas" w:eastAsia="Consolas"/>
          <w:sz w:val="16"/>
        </w:rPr>
        <w:t>├── tests/medical/fixtures/</w:t>
      </w:r>
      <w:r>
        <w:br/>
      </w:r>
      <w:r>
        <w:rPr>
          <w:rFonts w:ascii="Consolas" w:hAnsi="Consolas" w:eastAsia="Consolas"/>
          <w:sz w:val="16"/>
        </w:rPr>
        <w:t>│   ├── reference_pipeline_case.json</w:t>
      </w:r>
      <w:r>
        <w:br/>
      </w:r>
      <w:r>
        <w:rPr>
          <w:rFonts w:ascii="Consolas" w:hAnsi="Consolas" w:eastAsia="Consolas"/>
          <w:sz w:val="16"/>
        </w:rPr>
        <w:t>│   ├── true_graph_expected.json</w:t>
      </w:r>
      <w:r>
        <w:br/>
      </w:r>
      <w:r>
        <w:rPr>
          <w:rFonts w:ascii="Consolas" w:hAnsi="Consolas" w:eastAsia="Consolas"/>
          <w:sz w:val="16"/>
        </w:rPr>
        <w:t>│   └── test_cls_expected.json</w:t>
      </w:r>
      <w:r>
        <w:br/>
      </w:r>
      <w:r>
        <w:rPr>
          <w:rFonts w:ascii="Consolas" w:hAnsi="Consolas" w:eastAsia="Consolas"/>
          <w:sz w:val="16"/>
        </w:rPr>
        <w:t>├── scripts/medical/</w:t>
      </w:r>
      <w:r>
        <w:br/>
      </w:r>
      <w:r>
        <w:rPr>
          <w:rFonts w:ascii="Consolas" w:hAnsi="Consolas" w:eastAsia="Consolas"/>
          <w:sz w:val="16"/>
        </w:rPr>
        <w:t>│   ├── generate_benchmark.py</w:t>
      </w:r>
      <w:r>
        <w:br/>
      </w:r>
      <w:r>
        <w:rPr>
          <w:rFonts w:ascii="Consolas" w:hAnsi="Consolas" w:eastAsia="Consolas"/>
          <w:sz w:val="16"/>
        </w:rPr>
        <w:t>│   ├── train_transformer.py</w:t>
      </w:r>
      <w:r>
        <w:br/>
      </w:r>
      <w:r>
        <w:rPr>
          <w:rFonts w:ascii="Consolas" w:hAnsi="Consolas" w:eastAsia="Consolas"/>
          <w:sz w:val="16"/>
        </w:rPr>
        <w:t>│   ├── train_baselines.py</w:t>
      </w:r>
      <w:r>
        <w:br/>
      </w:r>
      <w:r>
        <w:rPr>
          <w:rFonts w:ascii="Consolas" w:hAnsi="Consolas" w:eastAsia="Consolas"/>
          <w:sz w:val="16"/>
        </w:rPr>
        <w:t>│   ├── train_sctc.py</w:t>
      </w:r>
      <w:r>
        <w:br/>
      </w:r>
      <w:r>
        <w:rPr>
          <w:rFonts w:ascii="Consolas" w:hAnsi="Consolas" w:eastAsia="Consolas"/>
          <w:sz w:val="16"/>
        </w:rPr>
        <w:t>│   ├── evaluate_benchmark.py</w:t>
      </w:r>
      <w:r>
        <w:br/>
      </w:r>
      <w:r>
        <w:rPr>
          <w:rFonts w:ascii="Consolas" w:hAnsi="Consolas" w:eastAsia="Consolas"/>
          <w:sz w:val="16"/>
        </w:rPr>
        <w:t>│   ├── prepare_physionet.py</w:t>
      </w:r>
      <w:r>
        <w:br/>
      </w:r>
      <w:r>
        <w:rPr>
          <w:rFonts w:ascii="Consolas" w:hAnsi="Consolas" w:eastAsia="Consolas"/>
          <w:sz w:val="16"/>
        </w:rPr>
        <w:t>│   ├── evaluate_physionet.py</w:t>
      </w:r>
      <w:r>
        <w:br/>
      </w:r>
      <w:r>
        <w:rPr>
          <w:rFonts w:ascii="Consolas" w:hAnsi="Consolas" w:eastAsia="Consolas"/>
          <w:sz w:val="16"/>
        </w:rPr>
        <w:t>│   ├── build_article_tables.py</w:t>
      </w:r>
      <w:r>
        <w:br/>
      </w:r>
      <w:r>
        <w:rPr>
          <w:rFonts w:ascii="Consolas" w:hAnsi="Consolas" w:eastAsia="Consolas"/>
          <w:sz w:val="16"/>
        </w:rPr>
        <w:t>│   └── build_article_figures.py</w:t>
      </w:r>
      <w:r>
        <w:br/>
      </w:r>
      <w:r>
        <w:rPr>
          <w:rFonts w:ascii="Consolas" w:hAnsi="Consolas" w:eastAsia="Consolas"/>
          <w:sz w:val="16"/>
        </w:rPr>
        <w:t>├── apps/medical_api/</w:t>
      </w:r>
      <w:r>
        <w:br/>
      </w:r>
      <w:r>
        <w:rPr>
          <w:rFonts w:ascii="Consolas" w:hAnsi="Consolas" w:eastAsia="Consolas"/>
          <w:sz w:val="16"/>
        </w:rPr>
        <w:t>├── apps/medical_web/</w:t>
      </w:r>
      <w:r>
        <w:br/>
      </w:r>
      <w:r>
        <w:rPr>
          <w:rFonts w:ascii="Consolas" w:hAnsi="Consolas" w:eastAsia="Consolas"/>
          <w:sz w:val="16"/>
        </w:rPr>
        <w:t>└── artifacts/medical/</w:t>
      </w:r>
    </w:p>
    <w:p>
      <w:pPr>
        <w:pStyle w:val="Heading2"/>
        <w:keepNext/>
        <w:spacing w:before="120" w:after="80"/>
      </w:pPr>
      <w:r>
        <w:rPr>
          <w:rFonts w:ascii="Times New Roman" w:hAnsi="Times New Roman" w:eastAsia="Times New Roman"/>
          <w:b/>
          <w:sz w:val="22"/>
        </w:rPr>
        <w:t>2. Шаг 1. Генератор Med-CircuitBench</w:t>
      </w:r>
    </w:p>
    <w:p>
      <w:pPr>
        <w:keepNext w:val="0"/>
        <w:spacing w:before="0" w:after="80" w:line="240" w:lineRule="auto"/>
      </w:pPr>
      <w:r>
        <w:rPr>
          <w:rFonts w:ascii="Times New Roman" w:hAnsi="Times New Roman" w:eastAsia="Times New Roman"/>
          <w:b w:val="0"/>
          <w:i w:val="0"/>
          <w:sz w:val="21"/>
        </w:rPr>
        <w:t>Входом служат seed и число эпизодов. Для подтверждающего запуска используются seed = 42 и n_samples = 10000. Один эпизод содержит 42 часа: первые 36 часов образуют входное окно, следующие 6 часов используются для определения целевой метки.</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268"/>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8"/>
              </w:rPr>
              <w:t>Файл</w:t>
            </w:r>
          </w:p>
        </w:tc>
        <w:tc>
          <w:tcPr>
            <w:tcW w:type="dxa" w:w="7257"/>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8"/>
              </w:rPr>
              <w:t>Содержимое и форма</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8"/>
              </w:rPr>
              <w:t>episodes.parquet</w:t>
            </w:r>
          </w:p>
        </w:tc>
        <w:tc>
          <w:tcPr>
            <w:tcW w:type="dxa" w:w="7257"/>
            <w:tcMar>
              <w:top w:w="70" w:type="dxa"/>
              <w:start w:w="90" w:type="dxa"/>
              <w:bottom w:w="70" w:type="dxa"/>
              <w:end w:w="90" w:type="dxa"/>
            </w:tcMar>
            <w:vAlign w:val="top"/>
          </w:tcPr>
          <w:p>
            <w:pPr>
              <w:spacing w:after="0" w:line="240" w:lineRule="auto"/>
            </w:pPr>
            <w:r>
              <w:rPr>
                <w:rFonts w:ascii="Times New Roman" w:hAnsi="Times New Roman" w:eastAsia="Times New Roman"/>
                <w:sz w:val="18"/>
              </w:rPr>
              <w:t>states [42,5], treatments [42,3], observations [42,8], model_input [36,27], target, episode_id</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8"/>
              </w:rPr>
              <w:t>true_graph.json</w:t>
            </w:r>
          </w:p>
        </w:tc>
        <w:tc>
          <w:tcPr>
            <w:tcW w:type="dxa" w:w="7257"/>
            <w:tcMar>
              <w:top w:w="70" w:type="dxa"/>
              <w:start w:w="90" w:type="dxa"/>
              <w:bottom w:w="70" w:type="dxa"/>
              <w:end w:w="90" w:type="dxa"/>
            </w:tcMar>
            <w:vAlign w:val="top"/>
          </w:tcPr>
          <w:p>
            <w:pPr>
              <w:spacing w:after="0" w:line="240" w:lineRule="auto"/>
            </w:pPr>
            <w:r>
              <w:rPr>
                <w:rFonts w:ascii="Times New Roman" w:hAnsi="Times New Roman" w:eastAsia="Times New Roman"/>
                <w:sz w:val="18"/>
              </w:rPr>
              <w:t>Узлы скрытых состояний, ориентированные рёбра, веса и знаки связей</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8"/>
              </w:rPr>
              <w:t>splits.json</w:t>
            </w:r>
          </w:p>
        </w:tc>
        <w:tc>
          <w:tcPr>
            <w:tcW w:type="dxa" w:w="7257"/>
            <w:tcMar>
              <w:top w:w="70" w:type="dxa"/>
              <w:start w:w="90" w:type="dxa"/>
              <w:bottom w:w="70" w:type="dxa"/>
              <w:end w:w="90" w:type="dxa"/>
            </w:tcMar>
            <w:vAlign w:val="top"/>
          </w:tcPr>
          <w:p>
            <w:pPr>
              <w:spacing w:after="0" w:line="240" w:lineRule="auto"/>
            </w:pPr>
            <w:r>
              <w:rPr>
                <w:rFonts w:ascii="Times New Roman" w:hAnsi="Times New Roman" w:eastAsia="Times New Roman"/>
                <w:sz w:val="18"/>
              </w:rPr>
              <w:t>Разбиение episode_id по пациентам/эпизодам: train 60%, validation 20%, test 20%</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8"/>
              </w:rPr>
              <w:t>manifest.json</w:t>
            </w:r>
          </w:p>
        </w:tc>
        <w:tc>
          <w:tcPr>
            <w:tcW w:type="dxa" w:w="7257"/>
            <w:tcMar>
              <w:top w:w="70" w:type="dxa"/>
              <w:start w:w="90" w:type="dxa"/>
              <w:bottom w:w="70" w:type="dxa"/>
              <w:end w:w="90" w:type="dxa"/>
            </w:tcMar>
            <w:vAlign w:val="top"/>
          </w:tcPr>
          <w:p>
            <w:pPr>
              <w:spacing w:after="0" w:line="240" w:lineRule="auto"/>
            </w:pPr>
            <w:r>
              <w:rPr>
                <w:rFonts w:ascii="Times New Roman" w:hAnsi="Times New Roman" w:eastAsia="Times New Roman"/>
                <w:sz w:val="18"/>
              </w:rPr>
              <w:t>Seed, матрицы A/B/G/H, версии кода и библиотек, контрольные суммы файлов</w:t>
            </w:r>
          </w:p>
        </w:tc>
      </w:tr>
    </w:tbl>
    <w:p>
      <w:pPr>
        <w:spacing w:after="0"/>
      </w:pPr>
    </w:p>
    <w:p>
      <w:pPr>
        <w:keepNext w:val="0"/>
        <w:spacing w:before="0" w:after="80" w:line="240" w:lineRule="auto"/>
      </w:pPr>
      <w:r>
        <w:rPr>
          <w:rFonts w:ascii="Times New Roman" w:hAnsi="Times New Roman" w:eastAsia="Times New Roman"/>
          <w:b/>
          <w:i w:val="0"/>
          <w:sz w:val="21"/>
        </w:rPr>
        <w:t>Приёмочная проверка. Запуск с seed = 42 обязан породить true_graph.json, совпадающий с tests/medical/fixtures/true_graph_expected.json. Сравниваются структура, порядок узлов, набор рёбер, веса и знаки. Допуск для чисел с плавающей точкой равен 1e-8.</w:t>
      </w:r>
    </w:p>
    <w:p>
      <w:pPr>
        <w:pStyle w:val="Heading2"/>
        <w:keepNext/>
        <w:spacing w:before="120" w:after="80"/>
      </w:pPr>
      <w:r>
        <w:rPr>
          <w:rFonts w:ascii="Times New Roman" w:hAnsi="Times New Roman" w:eastAsia="Times New Roman"/>
          <w:b/>
          <w:sz w:val="22"/>
        </w:rPr>
        <w:t>3. Шаг 2. Клинический трансформер</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381"/>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8"/>
              </w:rPr>
              <w:t>Элемент</w:t>
            </w:r>
          </w:p>
        </w:tc>
        <w:tc>
          <w:tcPr>
            <w:tcW w:type="dxa" w:w="7143"/>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8"/>
              </w:rPr>
              <w:t>Значение</w:t>
            </w:r>
          </w:p>
        </w:tc>
      </w:tr>
      <w:tr>
        <w:tc>
          <w:tcPr>
            <w:tcW w:type="dxa" w:w="2381"/>
            <w:tcMar>
              <w:top w:w="70" w:type="dxa"/>
              <w:start w:w="90" w:type="dxa"/>
              <w:bottom w:w="70" w:type="dxa"/>
              <w:end w:w="90" w:type="dxa"/>
            </w:tcMar>
            <w:vAlign w:val="top"/>
          </w:tcPr>
          <w:p>
            <w:pPr>
              <w:spacing w:after="0" w:line="240" w:lineRule="auto"/>
            </w:pPr>
            <w:r>
              <w:rPr>
                <w:rFonts w:ascii="Times New Roman" w:hAnsi="Times New Roman" w:eastAsia="Times New Roman"/>
                <w:sz w:val="18"/>
              </w:rPr>
              <w:t>Архитектура</w:t>
            </w:r>
          </w:p>
        </w:tc>
        <w:tc>
          <w:tcPr>
            <w:tcW w:type="dxa" w:w="7143"/>
            <w:tcMar>
              <w:top w:w="70" w:type="dxa"/>
              <w:start w:w="90" w:type="dxa"/>
              <w:bottom w:w="70" w:type="dxa"/>
              <w:end w:w="90" w:type="dxa"/>
            </w:tcMar>
            <w:vAlign w:val="top"/>
          </w:tcPr>
          <w:p>
            <w:pPr>
              <w:spacing w:after="0" w:line="240" w:lineRule="auto"/>
            </w:pPr>
            <w:r>
              <w:rPr>
                <w:rFonts w:ascii="Times New Roman" w:hAnsi="Times New Roman" w:eastAsia="Times New Roman"/>
                <w:sz w:val="18"/>
              </w:rPr>
              <w:t>4 блока Transformer Encoder, d_model = 128, 4 головы, d_ffn = 512, dropout = 0,1</w:t>
            </w:r>
          </w:p>
        </w:tc>
      </w:tr>
      <w:tr>
        <w:tc>
          <w:tcPr>
            <w:tcW w:type="dxa" w:w="2381"/>
            <w:tcMar>
              <w:top w:w="70" w:type="dxa"/>
              <w:start w:w="90" w:type="dxa"/>
              <w:bottom w:w="70" w:type="dxa"/>
              <w:end w:w="90" w:type="dxa"/>
            </w:tcMar>
            <w:vAlign w:val="top"/>
          </w:tcPr>
          <w:p>
            <w:pPr>
              <w:spacing w:after="0" w:line="240" w:lineRule="auto"/>
            </w:pPr>
            <w:r>
              <w:rPr>
                <w:rFonts w:ascii="Times New Roman" w:hAnsi="Times New Roman" w:eastAsia="Times New Roman"/>
                <w:sz w:val="18"/>
              </w:rPr>
              <w:t>Вход Med-CircuitBench</w:t>
            </w:r>
          </w:p>
        </w:tc>
        <w:tc>
          <w:tcPr>
            <w:tcW w:type="dxa" w:w="7143"/>
            <w:tcMar>
              <w:top w:w="70" w:type="dxa"/>
              <w:start w:w="90" w:type="dxa"/>
              <w:bottom w:w="70" w:type="dxa"/>
              <w:end w:w="90" w:type="dxa"/>
            </w:tcMar>
            <w:vAlign w:val="top"/>
          </w:tcPr>
          <w:p>
            <w:pPr>
              <w:spacing w:after="0" w:line="240" w:lineRule="auto"/>
            </w:pPr>
            <w:r>
              <w:rPr>
                <w:rFonts w:ascii="Times New Roman" w:hAnsi="Times New Roman" w:eastAsia="Times New Roman"/>
                <w:sz w:val="18"/>
              </w:rPr>
              <w:t>[B,36,27]</w:t>
            </w:r>
          </w:p>
        </w:tc>
      </w:tr>
      <w:tr>
        <w:tc>
          <w:tcPr>
            <w:tcW w:type="dxa" w:w="2381"/>
            <w:tcMar>
              <w:top w:w="70" w:type="dxa"/>
              <w:start w:w="90" w:type="dxa"/>
              <w:bottom w:w="70" w:type="dxa"/>
              <w:end w:w="90" w:type="dxa"/>
            </w:tcMar>
            <w:vAlign w:val="top"/>
          </w:tcPr>
          <w:p>
            <w:pPr>
              <w:spacing w:after="0" w:line="240" w:lineRule="auto"/>
            </w:pPr>
            <w:r>
              <w:rPr>
                <w:rFonts w:ascii="Times New Roman" w:hAnsi="Times New Roman" w:eastAsia="Times New Roman"/>
                <w:sz w:val="18"/>
              </w:rPr>
              <w:t>Вход PhysioNet</w:t>
            </w:r>
          </w:p>
        </w:tc>
        <w:tc>
          <w:tcPr>
            <w:tcW w:type="dxa" w:w="7143"/>
            <w:tcMar>
              <w:top w:w="70" w:type="dxa"/>
              <w:start w:w="90" w:type="dxa"/>
              <w:bottom w:w="70" w:type="dxa"/>
              <w:end w:w="90" w:type="dxa"/>
            </w:tcMar>
            <w:vAlign w:val="top"/>
          </w:tcPr>
          <w:p>
            <w:pPr>
              <w:spacing w:after="0" w:line="240" w:lineRule="auto"/>
            </w:pPr>
            <w:r>
              <w:rPr>
                <w:rFonts w:ascii="Times New Roman" w:hAnsi="Times New Roman" w:eastAsia="Times New Roman"/>
                <w:sz w:val="18"/>
              </w:rPr>
              <w:t>[B,36,24]</w:t>
            </w:r>
          </w:p>
        </w:tc>
      </w:tr>
      <w:tr>
        <w:tc>
          <w:tcPr>
            <w:tcW w:type="dxa" w:w="2381"/>
            <w:tcMar>
              <w:top w:w="70" w:type="dxa"/>
              <w:start w:w="90" w:type="dxa"/>
              <w:bottom w:w="70" w:type="dxa"/>
              <w:end w:w="90" w:type="dxa"/>
            </w:tcMar>
            <w:vAlign w:val="top"/>
          </w:tcPr>
          <w:p>
            <w:pPr>
              <w:spacing w:after="0" w:line="240" w:lineRule="auto"/>
            </w:pPr>
            <w:r>
              <w:rPr>
                <w:rFonts w:ascii="Times New Roman" w:hAnsi="Times New Roman" w:eastAsia="Times New Roman"/>
                <w:sz w:val="18"/>
              </w:rPr>
              <w:t>Выход</w:t>
            </w:r>
          </w:p>
        </w:tc>
        <w:tc>
          <w:tcPr>
            <w:tcW w:type="dxa" w:w="7143"/>
            <w:tcMar>
              <w:top w:w="70" w:type="dxa"/>
              <w:start w:w="90" w:type="dxa"/>
              <w:bottom w:w="70" w:type="dxa"/>
              <w:end w:w="90" w:type="dxa"/>
            </w:tcMar>
            <w:vAlign w:val="top"/>
          </w:tcPr>
          <w:p>
            <w:pPr>
              <w:spacing w:after="0" w:line="240" w:lineRule="auto"/>
            </w:pPr>
            <w:r>
              <w:rPr>
                <w:rFonts w:ascii="Times New Roman" w:hAnsi="Times New Roman" w:eastAsia="Times New Roman"/>
                <w:sz w:val="18"/>
              </w:rPr>
              <w:t>Один логит и вероятность события в следующие 6 часов</w:t>
            </w:r>
          </w:p>
        </w:tc>
      </w:tr>
      <w:tr>
        <w:tc>
          <w:tcPr>
            <w:tcW w:type="dxa" w:w="2381"/>
            <w:tcMar>
              <w:top w:w="70" w:type="dxa"/>
              <w:start w:w="90" w:type="dxa"/>
              <w:bottom w:w="70" w:type="dxa"/>
              <w:end w:w="90" w:type="dxa"/>
            </w:tcMar>
            <w:vAlign w:val="top"/>
          </w:tcPr>
          <w:p>
            <w:pPr>
              <w:spacing w:after="0" w:line="240" w:lineRule="auto"/>
            </w:pPr>
            <w:r>
              <w:rPr>
                <w:rFonts w:ascii="Times New Roman" w:hAnsi="Times New Roman" w:eastAsia="Times New Roman"/>
                <w:sz w:val="18"/>
              </w:rPr>
              <w:t>Оптимизатор</w:t>
            </w:r>
          </w:p>
        </w:tc>
        <w:tc>
          <w:tcPr>
            <w:tcW w:type="dxa" w:w="7143"/>
            <w:tcMar>
              <w:top w:w="70" w:type="dxa"/>
              <w:start w:w="90" w:type="dxa"/>
              <w:bottom w:w="70" w:type="dxa"/>
              <w:end w:w="90" w:type="dxa"/>
            </w:tcMar>
            <w:vAlign w:val="top"/>
          </w:tcPr>
          <w:p>
            <w:pPr>
              <w:spacing w:after="0" w:line="240" w:lineRule="auto"/>
            </w:pPr>
            <w:r>
              <w:rPr>
                <w:rFonts w:ascii="Times New Roman" w:hAnsi="Times New Roman" w:eastAsia="Times New Roman"/>
                <w:sz w:val="18"/>
              </w:rPr>
              <w:t>AdamW, learning rate = 1e-4, weight_decay = 1e-2</w:t>
            </w:r>
          </w:p>
        </w:tc>
      </w:tr>
      <w:tr>
        <w:tc>
          <w:tcPr>
            <w:tcW w:type="dxa" w:w="2381"/>
            <w:tcMar>
              <w:top w:w="70" w:type="dxa"/>
              <w:start w:w="90" w:type="dxa"/>
              <w:bottom w:w="70" w:type="dxa"/>
              <w:end w:w="90" w:type="dxa"/>
            </w:tcMar>
            <w:vAlign w:val="top"/>
          </w:tcPr>
          <w:p>
            <w:pPr>
              <w:spacing w:after="0" w:line="240" w:lineRule="auto"/>
            </w:pPr>
            <w:r>
              <w:rPr>
                <w:rFonts w:ascii="Times New Roman" w:hAnsi="Times New Roman" w:eastAsia="Times New Roman"/>
                <w:sz w:val="18"/>
              </w:rPr>
              <w:t>Пакет</w:t>
            </w:r>
          </w:p>
        </w:tc>
        <w:tc>
          <w:tcPr>
            <w:tcW w:type="dxa" w:w="7143"/>
            <w:tcMar>
              <w:top w:w="70" w:type="dxa"/>
              <w:start w:w="90" w:type="dxa"/>
              <w:bottom w:w="70" w:type="dxa"/>
              <w:end w:w="90" w:type="dxa"/>
            </w:tcMar>
            <w:vAlign w:val="top"/>
          </w:tcPr>
          <w:p>
            <w:pPr>
              <w:spacing w:after="0" w:line="240" w:lineRule="auto"/>
            </w:pPr>
            <w:r>
              <w:rPr>
                <w:rFonts w:ascii="Times New Roman" w:hAnsi="Times New Roman" w:eastAsia="Times New Roman"/>
                <w:sz w:val="18"/>
              </w:rPr>
              <w:t>128</w:t>
            </w:r>
          </w:p>
        </w:tc>
      </w:tr>
      <w:tr>
        <w:tc>
          <w:tcPr>
            <w:tcW w:type="dxa" w:w="2381"/>
            <w:tcMar>
              <w:top w:w="70" w:type="dxa"/>
              <w:start w:w="90" w:type="dxa"/>
              <w:bottom w:w="70" w:type="dxa"/>
              <w:end w:w="90" w:type="dxa"/>
            </w:tcMar>
            <w:vAlign w:val="top"/>
          </w:tcPr>
          <w:p>
            <w:pPr>
              <w:spacing w:after="0" w:line="240" w:lineRule="auto"/>
            </w:pPr>
            <w:r>
              <w:rPr>
                <w:rFonts w:ascii="Times New Roman" w:hAnsi="Times New Roman" w:eastAsia="Times New Roman"/>
                <w:sz w:val="18"/>
              </w:rPr>
              <w:t>Ранняя остановка</w:t>
            </w:r>
          </w:p>
        </w:tc>
        <w:tc>
          <w:tcPr>
            <w:tcW w:type="dxa" w:w="7143"/>
            <w:tcMar>
              <w:top w:w="70" w:type="dxa"/>
              <w:start w:w="90" w:type="dxa"/>
              <w:bottom w:w="70" w:type="dxa"/>
              <w:end w:w="90" w:type="dxa"/>
            </w:tcMar>
            <w:vAlign w:val="top"/>
          </w:tcPr>
          <w:p>
            <w:pPr>
              <w:spacing w:after="0" w:line="240" w:lineRule="auto"/>
            </w:pPr>
            <w:r>
              <w:rPr>
                <w:rFonts w:ascii="Times New Roman" w:hAnsi="Times New Roman" w:eastAsia="Times New Roman"/>
                <w:sz w:val="18"/>
              </w:rPr>
              <w:t>validation AUPRC; patience = 8; минимум 10 эпох; максимум 50 эпох</w:t>
            </w:r>
          </w:p>
        </w:tc>
      </w:tr>
      <w:tr>
        <w:tc>
          <w:tcPr>
            <w:tcW w:type="dxa" w:w="2381"/>
            <w:tcMar>
              <w:top w:w="70" w:type="dxa"/>
              <w:start w:w="90" w:type="dxa"/>
              <w:bottom w:w="70" w:type="dxa"/>
              <w:end w:w="90" w:type="dxa"/>
            </w:tcMar>
            <w:vAlign w:val="top"/>
          </w:tcPr>
          <w:p>
            <w:pPr>
              <w:spacing w:after="0" w:line="240" w:lineRule="auto"/>
            </w:pPr>
            <w:r>
              <w:rPr>
                <w:rFonts w:ascii="Times New Roman" w:hAnsi="Times New Roman" w:eastAsia="Times New Roman"/>
                <w:sz w:val="18"/>
              </w:rPr>
              <w:t>Чекпоинт</w:t>
            </w:r>
          </w:p>
        </w:tc>
        <w:tc>
          <w:tcPr>
            <w:tcW w:type="dxa" w:w="7143"/>
            <w:tcMar>
              <w:top w:w="70" w:type="dxa"/>
              <w:start w:w="90" w:type="dxa"/>
              <w:bottom w:w="70" w:type="dxa"/>
              <w:end w:w="90" w:type="dxa"/>
            </w:tcMar>
            <w:vAlign w:val="top"/>
          </w:tcPr>
          <w:p>
            <w:pPr>
              <w:spacing w:after="0" w:line="240" w:lineRule="auto"/>
            </w:pPr>
            <w:r>
              <w:rPr>
                <w:rFonts w:ascii="Times New Roman" w:hAnsi="Times New Roman" w:eastAsia="Times New Roman"/>
                <w:sz w:val="18"/>
              </w:rPr>
              <w:t>Сохраняется лучший по validation AUPRC, а не последний</w:t>
            </w:r>
          </w:p>
        </w:tc>
      </w:tr>
      <w:tr>
        <w:tc>
          <w:tcPr>
            <w:tcW w:type="dxa" w:w="2381"/>
            <w:tcMar>
              <w:top w:w="70" w:type="dxa"/>
              <w:start w:w="90" w:type="dxa"/>
              <w:bottom w:w="70" w:type="dxa"/>
              <w:end w:w="90" w:type="dxa"/>
            </w:tcMar>
            <w:vAlign w:val="top"/>
          </w:tcPr>
          <w:p>
            <w:pPr>
              <w:spacing w:after="0" w:line="240" w:lineRule="auto"/>
            </w:pPr>
            <w:r>
              <w:rPr>
                <w:rFonts w:ascii="Times New Roman" w:hAnsi="Times New Roman" w:eastAsia="Times New Roman"/>
                <w:sz w:val="18"/>
              </w:rPr>
              <w:t>Критерий Med-CircuitBench</w:t>
            </w:r>
          </w:p>
        </w:tc>
        <w:tc>
          <w:tcPr>
            <w:tcW w:type="dxa" w:w="7143"/>
            <w:tcMar>
              <w:top w:w="70" w:type="dxa"/>
              <w:start w:w="90" w:type="dxa"/>
              <w:bottom w:w="70" w:type="dxa"/>
              <w:end w:w="90" w:type="dxa"/>
            </w:tcMar>
            <w:vAlign w:val="top"/>
          </w:tcPr>
          <w:p>
            <w:pPr>
              <w:spacing w:after="0" w:line="240" w:lineRule="auto"/>
            </w:pPr>
            <w:r>
              <w:rPr>
                <w:rFonts w:ascii="Times New Roman" w:hAnsi="Times New Roman" w:eastAsia="Times New Roman"/>
                <w:sz w:val="18"/>
              </w:rPr>
              <w:t>validation AUPRC &gt; 0,85</w:t>
            </w:r>
          </w:p>
        </w:tc>
      </w:tr>
    </w:tbl>
    <w:p>
      <w:pPr>
        <w:spacing w:after="0"/>
      </w:pPr>
    </w:p>
    <w:p>
      <w:pPr>
        <w:keepNext w:val="0"/>
        <w:spacing w:before="0" w:after="80" w:line="240" w:lineRule="auto"/>
      </w:pPr>
      <w:r>
        <w:rPr>
          <w:rFonts w:ascii="Times New Roman" w:hAnsi="Times New Roman" w:eastAsia="Times New Roman"/>
          <w:b/>
          <w:i w:val="0"/>
          <w:sz w:val="21"/>
        </w:rPr>
        <w:t>Разбиение выполняется до формирования окон. Один пациент или синтетический эпизод не может одновременно входить в разные части выборки.</w:t>
      </w:r>
    </w:p>
    <w:p>
      <w:pPr>
        <w:pStyle w:val="Heading2"/>
        <w:keepNext/>
        <w:spacing w:before="120" w:after="80"/>
      </w:pPr>
      <w:r>
        <w:rPr>
          <w:rFonts w:ascii="Times New Roman" w:hAnsi="Times New Roman" w:eastAsia="Times New Roman"/>
          <w:b/>
          <w:sz w:val="22"/>
        </w:rPr>
        <w:t>4. Шаг 3. Извлечение активаций полносвязных блоков</w:t>
      </w:r>
    </w:p>
    <w:p>
      <w:pPr>
        <w:keepNext w:val="0"/>
        <w:spacing w:before="0" w:after="80" w:line="240" w:lineRule="auto"/>
      </w:pPr>
      <w:r>
        <w:rPr>
          <w:rFonts w:ascii="Times New Roman" w:hAnsi="Times New Roman" w:eastAsia="Times New Roman"/>
          <w:b w:val="0"/>
          <w:i w:val="0"/>
          <w:sz w:val="21"/>
        </w:rPr>
        <w:t>Для каждого слоя сохраняются вход полносвязного блока h_l и его выход a_l. Полная форма тензора равна [B,36,128]. Активации записываются в Zarr с индексами episode_id, time_index и layer. Хуки работают только как наблюдатели и не должны менять вычислительный граф.</w:t>
      </w:r>
    </w:p>
    <w:p>
      <w:pPr>
        <w:keepNext w:val="0"/>
        <w:spacing w:before="0" w:after="80" w:line="240" w:lineRule="auto"/>
      </w:pPr>
      <w:r>
        <w:rPr>
          <w:rFonts w:ascii="Times New Roman" w:hAnsi="Times New Roman" w:eastAsia="Times New Roman"/>
          <w:b/>
          <w:i w:val="0"/>
          <w:sz w:val="21"/>
        </w:rPr>
        <w:t>Приёмочная проверка. Для одного и того же пакета максимальное абсолютное расхождение логитов при обычном проходе и проходе с включёнными хуками должно быть меньше 1e-6.</w:t>
      </w:r>
    </w:p>
    <w:p>
      <w:pPr>
        <w:pStyle w:val="Heading2"/>
        <w:keepNext/>
        <w:spacing w:before="120" w:after="80"/>
      </w:pPr>
      <w:r>
        <w:rPr>
          <w:rFonts w:ascii="Times New Roman" w:hAnsi="Times New Roman" w:eastAsia="Times New Roman"/>
          <w:b/>
          <w:sz w:val="22"/>
        </w:rPr>
        <w:t>5. Шаг 4. Составной балл выбора слоёв</w:t>
      </w:r>
    </w:p>
    <w:p>
      <w:pPr>
        <w:spacing w:before="60" w:after="80"/>
        <w:jc w:val="center"/>
      </w:pPr>
      <w:r>
        <w:rPr>
          <w:rFonts w:ascii="Cambria Math" w:hAnsi="Cambria Math" w:eastAsia="Cambria Math"/>
          <w:i w:val="0"/>
          <w:sz w:val="21"/>
        </w:rPr>
        <w:t>A(l) = (1/K) · Σ_k max(0, 2·AUC(l,k) - 1)    (В.1)</w:t>
      </w:r>
    </w:p>
    <w:p>
      <w:pPr>
        <w:spacing w:before="60" w:after="80"/>
        <w:jc w:val="center"/>
      </w:pPr>
      <w:r>
        <w:rPr>
          <w:rFonts w:ascii="Cambria Math" w:hAnsi="Cambria Math" w:eastAsia="Cambria Math"/>
          <w:i w:val="0"/>
          <w:sz w:val="21"/>
        </w:rPr>
        <w:t>S(l) = 1 - [1/(N·T·d_l)] · Σ_n Σ_t Σ_i 1{|a⁽ˡ⁾ₙₜᵢ| &gt; 0,01·Q⁽ˡ⁾₉₉}    (В.2)</w:t>
      </w:r>
    </w:p>
    <w:p>
      <w:pPr>
        <w:spacing w:before="60" w:after="80"/>
        <w:jc w:val="center"/>
      </w:pPr>
      <w:r>
        <w:rPr>
          <w:rFonts w:ascii="Cambria Math" w:hAnsi="Cambria Math" w:eastAsia="Cambria Math"/>
          <w:i w:val="0"/>
          <w:sz w:val="21"/>
        </w:rPr>
        <w:t>G(l) = median_n ||∂r_θ(x_n)/∂a⁽ˡ⁾(x_n)||₂    (В.3)</w:t>
      </w:r>
    </w:p>
    <w:p>
      <w:pPr>
        <w:spacing w:before="60" w:after="80"/>
        <w:jc w:val="center"/>
      </w:pPr>
      <w:r>
        <w:rPr>
          <w:rFonts w:ascii="Cambria Math" w:hAnsi="Cambria Math" w:eastAsia="Cambria Math"/>
          <w:i w:val="0"/>
          <w:sz w:val="21"/>
        </w:rPr>
        <w:t>R(l) = median_b corr_Pearson(v⁽ˡ⁾_{b,1}, v⁽ˡ⁾_{b,2})    (В.4)</w:t>
      </w:r>
    </w:p>
    <w:p>
      <w:pPr>
        <w:spacing w:before="60" w:after="80"/>
        <w:jc w:val="center"/>
      </w:pPr>
      <w:r>
        <w:rPr>
          <w:rFonts w:ascii="Cambria Math" w:hAnsi="Cambria Math" w:eastAsia="Cambria Math"/>
          <w:i w:val="0"/>
          <w:sz w:val="21"/>
        </w:rPr>
        <w:t>CLS(l) = 0,35·A_norm(l) + 0,20·S_norm(l) + 0,30·G_norm(l) + 0,15·R_norm(l)    (В.5)</w:t>
      </w:r>
    </w:p>
    <w:p>
      <w:pPr>
        <w:keepNext w:val="0"/>
        <w:spacing w:before="0" w:after="80" w:line="240" w:lineRule="auto"/>
      </w:pPr>
      <w:r>
        <w:rPr>
          <w:rFonts w:ascii="Times New Roman" w:hAnsi="Times New Roman" w:eastAsia="Times New Roman"/>
          <w:b w:val="0"/>
          <w:i w:val="0"/>
          <w:sz w:val="21"/>
        </w:rPr>
        <w:t>AUC(l,k) вычисляется логистической регрессией на обучающей части и оценивается на проверочной. Q99 берётся по абсолютным активациям обучающей выборки. Для G(l) верхний один процент норм градиента отбрасывается до вычисления медианы. Для R(l) проверочная выборка многократно делится на две половины, а v содержит AUC всех концептов. Все компоненты нормируются min-max по слоям. Постоянная компонента исключается, после чего оставшиеся веса пропорционально перенормируются.</w:t>
      </w:r>
    </w:p>
    <w:p>
      <w:pPr>
        <w:keepNext w:val="0"/>
        <w:spacing w:before="0" w:after="80" w:line="240" w:lineRule="auto"/>
      </w:pPr>
      <w:r>
        <w:rPr>
          <w:rFonts w:ascii="Times New Roman" w:hAnsi="Times New Roman" w:eastAsia="Times New Roman"/>
          <w:b/>
          <w:i w:val="0"/>
          <w:sz w:val="21"/>
        </w:rPr>
        <w:t>Выбираются не более трёх слоёв с CLS(l) ≥ 0,4·max_l CLS(l). Приёмочный fixture обязан дать CLS = [0,6450; 0,7825; 0,8125; 0,6800] и ранжирование [3, 2, 4, 1].</w:t>
      </w:r>
    </w:p>
    <w:p>
      <w:pPr>
        <w:pStyle w:val="Heading2"/>
        <w:keepNext/>
        <w:spacing w:before="120" w:after="80"/>
      </w:pPr>
      <w:r>
        <w:rPr>
          <w:rFonts w:ascii="Times New Roman" w:hAnsi="Times New Roman" w:eastAsia="Times New Roman"/>
          <w:b/>
          <w:sz w:val="22"/>
        </w:rPr>
        <w:t>6. Шаг 5. Разреженный клинический преобразователь SCTC</w:t>
      </w:r>
    </w:p>
    <w:p>
      <w:pPr>
        <w:keepNext w:val="0"/>
        <w:spacing w:before="0" w:after="60" w:line="240" w:lineRule="auto"/>
      </w:pPr>
      <w:r>
        <w:rPr>
          <w:rFonts w:ascii="Times New Roman" w:hAnsi="Times New Roman" w:eastAsia="Times New Roman"/>
          <w:b w:val="0"/>
          <w:i w:val="0"/>
          <w:sz w:val="21"/>
        </w:rPr>
        <w:t>Для каждого выбранного слоя используется кодировщик Linear(128,512) с ReLU и декодировщик Linear(512,128). Преобразователь восстанавливает выход полносвязного блока и одновременно сохраняет поведение исходной модели.</w:t>
      </w:r>
    </w:p>
    <w:p>
      <w:pPr>
        <w:spacing w:before="60" w:after="80"/>
        <w:jc w:val="center"/>
      </w:pPr>
      <w:r>
        <w:rPr>
          <w:rFonts w:ascii="Cambria Math" w:hAnsi="Cambria Math" w:eastAsia="Cambria Math"/>
          <w:i w:val="0"/>
          <w:sz w:val="21"/>
        </w:rPr>
        <w:t>L = MSE(â_l,a_l) + λ₁·mean(z_l) + λ_b·MAE(logit_hat,logit) + λ_t·L_temporal    (В.6)</w:t>
      </w:r>
    </w:p>
    <w:p>
      <w:pPr>
        <w:spacing w:before="60" w:after="80"/>
        <w:jc w:val="center"/>
      </w:pPr>
      <w:r>
        <w:rPr>
          <w:rFonts w:ascii="Cambria Math" w:hAnsi="Cambria Math" w:eastAsia="Cambria Math"/>
          <w:i w:val="0"/>
          <w:sz w:val="21"/>
        </w:rPr>
        <w:t>L_temporal = [1/(T-1)] · Σ_{t=2}^{T} w_t · mean_j Huber(z_tj-z_(t-1)j)    (В.7)</w:t>
      </w:r>
    </w:p>
    <w:p>
      <w:pPr>
        <w:spacing w:before="60" w:after="80"/>
        <w:jc w:val="center"/>
      </w:pPr>
      <w:r>
        <w:rPr>
          <w:rFonts w:ascii="Cambria Math" w:hAnsi="Cambria Math" w:eastAsia="Cambria Math"/>
          <w:i w:val="0"/>
          <w:sz w:val="21"/>
        </w:rPr>
        <w:t>w_t = exp(-||x_t-x_(t-1)||₂ / √d_x)    (В.8)</w:t>
      </w:r>
    </w:p>
    <w:p>
      <w:pPr>
        <w:spacing w:before="60" w:after="80"/>
        <w:jc w:val="center"/>
      </w:pPr>
      <w:r>
        <w:rPr>
          <w:rFonts w:ascii="Cambria Math" w:hAnsi="Cambria Math" w:eastAsia="Cambria Math"/>
          <w:i w:val="0"/>
          <w:sz w:val="21"/>
        </w:rPr>
        <w:t>Huber(δ) = 0,5δ² при |δ|≤1; |δ|-0,5 при |δ|&gt;1    (В.9)</w:t>
      </w:r>
    </w:p>
    <w:p>
      <w:pPr>
        <w:keepNext w:val="0"/>
        <w:spacing w:before="0" w:after="80" w:line="240" w:lineRule="auto"/>
      </w:pPr>
      <w:r>
        <w:rPr>
          <w:rFonts w:ascii="Times New Roman" w:hAnsi="Times New Roman" w:eastAsia="Times New Roman"/>
          <w:b w:val="0"/>
          <w:i w:val="0"/>
          <w:sz w:val="21"/>
        </w:rPr>
        <w:t>λ₁ перебирается по сетке [1e-5, 3e-5, 1e-4, 3e-4, 1e-3]. Для каждого значения обучение выполняется независимо. Сохраняются только признаки с поддержкой P(z_j&gt;0) в диапазоне [0,01; 0,30]. Конфигурация допускается, если ΔAUROC ≤ 0,01, ΔAUPRC ≤ 0,01 и средняя абсолютная ошибка вероятности ≤ 0,02. Среди допустимых конфигураций выбирается минимальный validation L_rec. Если ни одна конфигурация не прошла проверки, слой исключается.</w:t>
      </w:r>
    </w:p>
    <w:p>
      <w:pPr>
        <w:keepNext w:val="0"/>
        <w:spacing w:before="0" w:after="80" w:line="240" w:lineRule="auto"/>
      </w:pPr>
      <w:r>
        <w:rPr>
          <w:rFonts w:ascii="Times New Roman" w:hAnsi="Times New Roman" w:eastAsia="Times New Roman"/>
          <w:b/>
          <w:i w:val="0"/>
          <w:sz w:val="21"/>
        </w:rPr>
        <w:t>Приёмочный fixture обязан дать L_total = 0,06409408 с абсолютной погрешностью не более 1e-7.</w:t>
      </w:r>
    </w:p>
    <w:p>
      <w:pPr>
        <w:pStyle w:val="Heading2"/>
        <w:keepNext/>
        <w:spacing w:before="120" w:after="80"/>
      </w:pPr>
      <w:r>
        <w:rPr>
          <w:rFonts w:ascii="Times New Roman" w:hAnsi="Times New Roman" w:eastAsia="Times New Roman"/>
          <w:b/>
          <w:sz w:val="22"/>
        </w:rPr>
        <w:t>7. Шаг 6. Построение межслойных рёбер</w:t>
      </w:r>
    </w:p>
    <w:p>
      <w:pPr>
        <w:keepNext w:val="0"/>
        <w:spacing w:before="0" w:after="60" w:line="240" w:lineRule="auto"/>
      </w:pPr>
      <w:r>
        <w:rPr>
          <w:rFonts w:ascii="Times New Roman" w:hAnsi="Times New Roman" w:eastAsia="Times New Roman"/>
          <w:b w:val="0"/>
          <w:i w:val="0"/>
          <w:sz w:val="21"/>
        </w:rPr>
        <w:t>Для каждого из двадцати лучших признаков слоя выбираются пять кандидатов в следующем выбранном слое. Балл кандидата равен максимуму двух величин. Первая равна абсолютной корреляции активаций. Вторая равна абсолютному скалярному произведению нормированных векторов декодера исходного признака и кодировщика целевого признака.</w:t>
      </w:r>
    </w:p>
    <w:p>
      <w:pPr>
        <w:pStyle w:val="NoSpacing"/>
        <w:keepLines/>
        <w:spacing w:before="40" w:after="80"/>
        <w:ind w:left="227" w:right="113"/>
        <w:shd w:fill="F2F2F2"/>
      </w:pPr>
      <w:r>
        <w:rPr>
          <w:rFonts w:ascii="Consolas" w:hAnsi="Consolas" w:eastAsia="Consolas"/>
          <w:sz w:val="16"/>
        </w:rPr>
        <w:t>assoc1(i,j) = |corr(z_i^l, z_j^(l+1))|</w:t>
      </w:r>
      <w:r>
        <w:br/>
      </w:r>
      <w:r>
        <w:rPr>
          <w:rFonts w:ascii="Consolas" w:hAnsi="Consolas" w:eastAsia="Consolas"/>
          <w:sz w:val="16"/>
        </w:rPr>
        <w:t>assoc2(i,j) = |&lt;normalize(d_i^l), normalize(e_j^(l+1))&gt;|</w:t>
      </w:r>
      <w:r>
        <w:br/>
      </w:r>
      <w:r>
        <w:rPr>
          <w:rFonts w:ascii="Consolas" w:hAnsi="Consolas" w:eastAsia="Consolas"/>
          <w:sz w:val="16"/>
        </w:rPr>
        <w:t>score(i,j)  = max(assoc1(i,j), assoc2(i,j))</w:t>
      </w:r>
    </w:p>
    <w:p>
      <w:pPr>
        <w:spacing w:before="60" w:after="80"/>
        <w:jc w:val="center"/>
      </w:pPr>
      <w:r>
        <w:rPr>
          <w:rFonts w:ascii="Cambria Math" w:hAnsi="Cambria Math" w:eastAsia="Cambria Math"/>
          <w:i w:val="0"/>
          <w:sz w:val="21"/>
        </w:rPr>
        <w:t>ablation: a_l,int[t] = a_l[t] - z_l,i[t]·d_l,i    (В.10)</w:t>
      </w:r>
    </w:p>
    <w:p>
      <w:pPr>
        <w:spacing w:before="60" w:after="80"/>
        <w:jc w:val="center"/>
      </w:pPr>
      <w:r>
        <w:rPr>
          <w:rFonts w:ascii="Cambria Math" w:hAnsi="Cambria Math" w:eastAsia="Cambria Math"/>
          <w:i w:val="0"/>
          <w:sz w:val="21"/>
        </w:rPr>
        <w:t>push: a_l,int[t] = a_l[t] + η·d_l,i, где η = std_train(z_l,i)    (В.11)</w:t>
      </w:r>
    </w:p>
    <w:p>
      <w:pPr>
        <w:spacing w:before="60" w:after="80"/>
        <w:jc w:val="center"/>
      </w:pPr>
      <w:r>
        <w:rPr>
          <w:rFonts w:ascii="Cambria Math" w:hAnsi="Cambria Math" w:eastAsia="Cambria Math"/>
          <w:i w:val="0"/>
          <w:sz w:val="21"/>
        </w:rPr>
        <w:t>DR(i→j) = mean[(z_m,j,int-z_m,j)/std_train(z_m,j)]    (В.12)</w:t>
      </w:r>
    </w:p>
    <w:p>
      <w:pPr>
        <w:keepNext w:val="0"/>
        <w:spacing w:before="0" w:after="60" w:line="240" w:lineRule="auto"/>
      </w:pPr>
      <w:r>
        <w:rPr>
          <w:rFonts w:ascii="Times New Roman" w:hAnsi="Times New Roman" w:eastAsia="Times New Roman"/>
          <w:b w:val="0"/>
          <w:i w:val="0"/>
          <w:sz w:val="21"/>
        </w:rPr>
        <w:t>Для каждого ребра используются 100 окон с наибольшей активацией исходного признака. Нулевая модель строится по 1000 случайным направлениям того же слоя и той же евклидовой нормы. Поскольку влияние может быть положительным или отрицательным, применяется двусторонняя проверка:</w:t>
      </w:r>
    </w:p>
    <w:p>
      <w:pPr>
        <w:spacing w:before="60" w:after="80"/>
        <w:jc w:val="center"/>
      </w:pPr>
      <w:r>
        <w:rPr>
          <w:rFonts w:ascii="Cambria Math" w:hAnsi="Cambria Math" w:eastAsia="Cambria Math"/>
          <w:i w:val="0"/>
          <w:sz w:val="21"/>
        </w:rPr>
        <w:t>p_e = [1 + #{b: |DR_random,b| ≥ |DR_true|}] / 1001    (В.13)</w:t>
      </w:r>
    </w:p>
    <w:p>
      <w:pPr>
        <w:keepNext w:val="0"/>
        <w:spacing w:before="0" w:after="80" w:line="240" w:lineRule="auto"/>
      </w:pPr>
      <w:r>
        <w:rPr>
          <w:rFonts w:ascii="Times New Roman" w:hAnsi="Times New Roman" w:eastAsia="Times New Roman"/>
          <w:b/>
          <w:i w:val="0"/>
          <w:sz w:val="21"/>
        </w:rPr>
        <w:t>Знак DR сохраняется отдельно. Для всего набора проверенных рёбер выполняется коррекция Бенджамини-Хохберга. Ребро принимается при скорректированном p &lt; 0,05, |DR| ≥ 0,10 и направленном влиянии на выход выше случайного контроля. Приёмочный fixture должен дать два принятых и два отклонённых ребра.</w:t>
      </w:r>
    </w:p>
    <w:p>
      <w:pPr>
        <w:pStyle w:val="Heading2"/>
        <w:keepNext/>
        <w:spacing w:before="120" w:after="80"/>
      </w:pPr>
      <w:r>
        <w:rPr>
          <w:rFonts w:ascii="Times New Roman" w:hAnsi="Times New Roman" w:eastAsia="Times New Roman"/>
          <w:b/>
          <w:sz w:val="22"/>
        </w:rPr>
        <w:t>8. Шаг 7. Сопоставление с истинным графом и CircuitF1</w:t>
      </w:r>
    </w:p>
    <w:p>
      <w:pPr>
        <w:pStyle w:val="ListNumber"/>
        <w:spacing w:after="40" w:line="240" w:lineRule="auto"/>
      </w:pPr>
      <w:r>
        <w:rPr>
          <w:rFonts w:ascii="Times New Roman" w:hAnsi="Times New Roman" w:eastAsia="Times New Roman"/>
          <w:sz w:val="20"/>
        </w:rPr>
        <w:t>На проверочной выборке строится матрица M[i,k] = |corr_Pearson(z_i,s_k)|.</w:t>
      </w:r>
    </w:p>
    <w:p>
      <w:pPr>
        <w:pStyle w:val="ListNumber"/>
        <w:spacing w:after="40" w:line="240" w:lineRule="auto"/>
      </w:pPr>
      <w:r>
        <w:rPr>
          <w:rFonts w:ascii="Times New Roman" w:hAnsi="Times New Roman" w:eastAsia="Times New Roman"/>
          <w:sz w:val="20"/>
        </w:rPr>
        <w:t>Взаимно однозначное назначение, максимизирующее сумму M, находится венгерским алгоритмом scipy.optimize.linear_sum_assignment.</w:t>
      </w:r>
    </w:p>
    <w:p>
      <w:pPr>
        <w:pStyle w:val="ListNumber"/>
        <w:spacing w:after="40" w:line="240" w:lineRule="auto"/>
      </w:pPr>
      <w:r>
        <w:rPr>
          <w:rFonts w:ascii="Times New Roman" w:hAnsi="Times New Roman" w:eastAsia="Times New Roman"/>
          <w:sz w:val="20"/>
        </w:rPr>
        <w:t>Назначение признака состоянию принимается только при M[i,k] &gt; 0,50. Остальные признаки считаются несоотнесёнными.</w:t>
      </w:r>
    </w:p>
    <w:p>
      <w:pPr>
        <w:pStyle w:val="ListNumber"/>
        <w:spacing w:after="40" w:line="240" w:lineRule="auto"/>
      </w:pPr>
      <w:r>
        <w:rPr>
          <w:rFonts w:ascii="Times New Roman" w:hAnsi="Times New Roman" w:eastAsia="Times New Roman"/>
          <w:sz w:val="20"/>
        </w:rPr>
        <w:t>Ребро признаков i→j признаётся истинно положительным, если признаки назначены состояниям I и J, в true_graph имеется I→J с |w| ≥ 0,50 и знак DR совпадает со знаком w.</w:t>
      </w:r>
    </w:p>
    <w:p>
      <w:pPr>
        <w:pStyle w:val="ListNumber"/>
        <w:spacing w:after="40" w:line="240" w:lineRule="auto"/>
      </w:pPr>
      <w:r>
        <w:rPr>
          <w:rFonts w:ascii="Times New Roman" w:hAnsi="Times New Roman" w:eastAsia="Times New Roman"/>
          <w:sz w:val="20"/>
        </w:rPr>
        <w:t>После сопоставления вычисляются TP, FP и FN для ориентированных рёбер.</w:t>
      </w:r>
    </w:p>
    <w:p>
      <w:pPr>
        <w:spacing w:before="60" w:after="80"/>
        <w:jc w:val="center"/>
      </w:pPr>
      <w:r>
        <w:rPr>
          <w:rFonts w:ascii="Cambria Math" w:hAnsi="Cambria Math" w:eastAsia="Cambria Math"/>
          <w:i w:val="0"/>
          <w:sz w:val="21"/>
        </w:rPr>
        <w:t>Precision = TP/(TP+FP); Recall = TP/(TP+FN); CircuitF1 = 2·Precision·Recall/(Precision+Recall)    (В.14)</w:t>
      </w:r>
    </w:p>
    <w:p>
      <w:pPr>
        <w:keepNext w:val="0"/>
        <w:spacing w:before="0" w:after="80" w:line="240" w:lineRule="auto"/>
      </w:pPr>
      <w:r>
        <w:rPr>
          <w:rFonts w:ascii="Times New Roman" w:hAnsi="Times New Roman" w:eastAsia="Times New Roman"/>
          <w:b/>
          <w:i w:val="0"/>
          <w:sz w:val="21"/>
        </w:rPr>
        <w:t>Приёмочный fixture: TP = 2, FP = 1, FN = 1, CircuitF1 = 0,6666667.</w:t>
      </w:r>
    </w:p>
    <w:p>
      <w:pPr>
        <w:pStyle w:val="Heading2"/>
        <w:keepNext/>
        <w:spacing w:before="120" w:after="80"/>
      </w:pPr>
      <w:r>
        <w:rPr>
          <w:rFonts w:ascii="Times New Roman" w:hAnsi="Times New Roman" w:eastAsia="Times New Roman"/>
          <w:b/>
          <w:sz w:val="22"/>
        </w:rPr>
        <w:t>9. Шаг 8. Обработка пропусков</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2494"/>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8"/>
              </w:rPr>
              <w:t>Канал</w:t>
            </w:r>
          </w:p>
        </w:tc>
        <w:tc>
          <w:tcPr>
            <w:tcW w:type="dxa" w:w="7030"/>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8"/>
              </w:rPr>
              <w:t>Правило</w:t>
            </w:r>
          </w:p>
        </w:tc>
      </w:tr>
      <w:tr>
        <w:tc>
          <w:tcPr>
            <w:tcW w:type="dxa" w:w="2494"/>
            <w:tcMar>
              <w:top w:w="70" w:type="dxa"/>
              <w:start w:w="90" w:type="dxa"/>
              <w:bottom w:w="70" w:type="dxa"/>
              <w:end w:w="90" w:type="dxa"/>
            </w:tcMar>
            <w:vAlign w:val="top"/>
          </w:tcPr>
          <w:p>
            <w:pPr>
              <w:spacing w:after="0" w:line="240" w:lineRule="auto"/>
            </w:pPr>
            <w:r>
              <w:rPr>
                <w:rFonts w:ascii="Times New Roman" w:hAnsi="Times New Roman" w:eastAsia="Times New Roman"/>
                <w:sz w:val="18"/>
              </w:rPr>
              <w:t>value</w:t>
            </w:r>
          </w:p>
        </w:tc>
        <w:tc>
          <w:tcPr>
            <w:tcW w:type="dxa" w:w="7030"/>
            <w:tcMar>
              <w:top w:w="70" w:type="dxa"/>
              <w:start w:w="90" w:type="dxa"/>
              <w:bottom w:w="70" w:type="dxa"/>
              <w:end w:w="90" w:type="dxa"/>
            </w:tcMar>
            <w:vAlign w:val="top"/>
          </w:tcPr>
          <w:p>
            <w:pPr>
              <w:spacing w:after="0" w:line="240" w:lineRule="auto"/>
            </w:pPr>
            <w:r>
              <w:rPr>
                <w:rFonts w:ascii="Times New Roman" w:hAnsi="Times New Roman" w:eastAsia="Times New Roman"/>
                <w:sz w:val="18"/>
              </w:rPr>
              <w:t>z-score по обучающим пациентам; при отсутствии измерения 0</w:t>
            </w:r>
          </w:p>
        </w:tc>
      </w:tr>
      <w:tr>
        <w:tc>
          <w:tcPr>
            <w:tcW w:type="dxa" w:w="2494"/>
            <w:tcMar>
              <w:top w:w="70" w:type="dxa"/>
              <w:start w:w="90" w:type="dxa"/>
              <w:bottom w:w="70" w:type="dxa"/>
              <w:end w:w="90" w:type="dxa"/>
            </w:tcMar>
            <w:vAlign w:val="top"/>
          </w:tcPr>
          <w:p>
            <w:pPr>
              <w:spacing w:after="0" w:line="240" w:lineRule="auto"/>
            </w:pPr>
            <w:r>
              <w:rPr>
                <w:rFonts w:ascii="Times New Roman" w:hAnsi="Times New Roman" w:eastAsia="Times New Roman"/>
                <w:sz w:val="18"/>
              </w:rPr>
              <w:t>mask</w:t>
            </w:r>
          </w:p>
        </w:tc>
        <w:tc>
          <w:tcPr>
            <w:tcW w:type="dxa" w:w="7030"/>
            <w:tcMar>
              <w:top w:w="70" w:type="dxa"/>
              <w:start w:w="90" w:type="dxa"/>
              <w:bottom w:w="70" w:type="dxa"/>
              <w:end w:w="90" w:type="dxa"/>
            </w:tcMar>
            <w:vAlign w:val="top"/>
          </w:tcPr>
          <w:p>
            <w:pPr>
              <w:spacing w:after="0" w:line="240" w:lineRule="auto"/>
            </w:pPr>
            <w:r>
              <w:rPr>
                <w:rFonts w:ascii="Times New Roman" w:hAnsi="Times New Roman" w:eastAsia="Times New Roman"/>
                <w:sz w:val="18"/>
              </w:rPr>
              <w:t>1 при наличии измерения, иначе 0</w:t>
            </w:r>
          </w:p>
        </w:tc>
      </w:tr>
      <w:tr>
        <w:tc>
          <w:tcPr>
            <w:tcW w:type="dxa" w:w="2494"/>
            <w:tcMar>
              <w:top w:w="70" w:type="dxa"/>
              <w:start w:w="90" w:type="dxa"/>
              <w:bottom w:w="70" w:type="dxa"/>
              <w:end w:w="90" w:type="dxa"/>
            </w:tcMar>
            <w:vAlign w:val="top"/>
          </w:tcPr>
          <w:p>
            <w:pPr>
              <w:spacing w:after="0" w:line="240" w:lineRule="auto"/>
            </w:pPr>
            <w:r>
              <w:rPr>
                <w:rFonts w:ascii="Times New Roman" w:hAnsi="Times New Roman" w:eastAsia="Times New Roman"/>
                <w:sz w:val="18"/>
              </w:rPr>
              <w:t>delta_time</w:t>
            </w:r>
          </w:p>
        </w:tc>
        <w:tc>
          <w:tcPr>
            <w:tcW w:type="dxa" w:w="7030"/>
            <w:tcMar>
              <w:top w:w="70" w:type="dxa"/>
              <w:start w:w="90" w:type="dxa"/>
              <w:bottom w:w="70" w:type="dxa"/>
              <w:end w:w="90" w:type="dxa"/>
            </w:tcMar>
            <w:vAlign w:val="top"/>
          </w:tcPr>
          <w:p>
            <w:pPr>
              <w:spacing w:after="0" w:line="240" w:lineRule="auto"/>
            </w:pPr>
            <w:r>
              <w:rPr>
                <w:rFonts w:ascii="Times New Roman" w:hAnsi="Times New Roman" w:eastAsia="Times New Roman"/>
                <w:sz w:val="18"/>
              </w:rPr>
              <w:t>log(1 + min(Δt,36)); если до окна измерений не было, log(37)</w:t>
            </w:r>
          </w:p>
        </w:tc>
      </w:tr>
      <w:tr>
        <w:tc>
          <w:tcPr>
            <w:tcW w:type="dxa" w:w="2494"/>
            <w:tcMar>
              <w:top w:w="70" w:type="dxa"/>
              <w:start w:w="90" w:type="dxa"/>
              <w:bottom w:w="70" w:type="dxa"/>
              <w:end w:w="90" w:type="dxa"/>
            </w:tcMar>
            <w:vAlign w:val="top"/>
          </w:tcPr>
          <w:p>
            <w:pPr>
              <w:spacing w:after="0" w:line="240" w:lineRule="auto"/>
            </w:pPr>
            <w:r>
              <w:rPr>
                <w:rFonts w:ascii="Times New Roman" w:hAnsi="Times New Roman" w:eastAsia="Times New Roman"/>
                <w:sz w:val="18"/>
              </w:rPr>
              <w:t>лечебные воздействия benchmark</w:t>
            </w:r>
          </w:p>
        </w:tc>
        <w:tc>
          <w:tcPr>
            <w:tcW w:type="dxa" w:w="7030"/>
            <w:tcMar>
              <w:top w:w="70" w:type="dxa"/>
              <w:start w:w="90" w:type="dxa"/>
              <w:bottom w:w="70" w:type="dxa"/>
              <w:end w:w="90" w:type="dxa"/>
            </w:tcMar>
            <w:vAlign w:val="top"/>
          </w:tcPr>
          <w:p>
            <w:pPr>
              <w:spacing w:after="0" w:line="240" w:lineRule="auto"/>
            </w:pPr>
            <w:r>
              <w:rPr>
                <w:rFonts w:ascii="Times New Roman" w:hAnsi="Times New Roman" w:eastAsia="Times New Roman"/>
                <w:sz w:val="18"/>
              </w:rPr>
              <w:t>три бинарных канала; маски и delta_time для них не добавляются</w:t>
            </w:r>
          </w:p>
        </w:tc>
      </w:tr>
      <w:tr>
        <w:tc>
          <w:tcPr>
            <w:tcW w:type="dxa" w:w="2494"/>
            <w:tcMar>
              <w:top w:w="70" w:type="dxa"/>
              <w:start w:w="90" w:type="dxa"/>
              <w:bottom w:w="70" w:type="dxa"/>
              <w:end w:w="90" w:type="dxa"/>
            </w:tcMar>
            <w:vAlign w:val="top"/>
          </w:tcPr>
          <w:p>
            <w:pPr>
              <w:spacing w:after="0" w:line="240" w:lineRule="auto"/>
            </w:pPr>
            <w:r>
              <w:rPr>
                <w:rFonts w:ascii="Times New Roman" w:hAnsi="Times New Roman" w:eastAsia="Times New Roman"/>
                <w:sz w:val="18"/>
              </w:rPr>
              <w:t>PhysioNet MVP</w:t>
            </w:r>
          </w:p>
        </w:tc>
        <w:tc>
          <w:tcPr>
            <w:tcW w:type="dxa" w:w="7030"/>
            <w:tcMar>
              <w:top w:w="70" w:type="dxa"/>
              <w:start w:w="90" w:type="dxa"/>
              <w:bottom w:w="70" w:type="dxa"/>
              <w:end w:w="90" w:type="dxa"/>
            </w:tcMar>
            <w:vAlign w:val="top"/>
          </w:tcPr>
          <w:p>
            <w:pPr>
              <w:spacing w:after="0" w:line="240" w:lineRule="auto"/>
            </w:pPr>
            <w:r>
              <w:rPr>
                <w:rFonts w:ascii="Times New Roman" w:hAnsi="Times New Roman" w:eastAsia="Times New Roman"/>
                <w:sz w:val="18"/>
              </w:rPr>
              <w:t>8 значений + 8 масок + 8 временных каналов = D=24; несуществующие лечения не реконструируются</w:t>
            </w:r>
          </w:p>
        </w:tc>
      </w:tr>
      <w:tr>
        <w:tc>
          <w:tcPr>
            <w:tcW w:type="dxa" w:w="2494"/>
            <w:tcMar>
              <w:top w:w="70" w:type="dxa"/>
              <w:start w:w="90" w:type="dxa"/>
              <w:bottom w:w="70" w:type="dxa"/>
              <w:end w:w="90" w:type="dxa"/>
            </w:tcMar>
            <w:vAlign w:val="top"/>
          </w:tcPr>
          <w:p>
            <w:pPr>
              <w:spacing w:after="0" w:line="240" w:lineRule="auto"/>
            </w:pPr>
            <w:r>
              <w:rPr>
                <w:rFonts w:ascii="Times New Roman" w:hAnsi="Times New Roman" w:eastAsia="Times New Roman"/>
                <w:sz w:val="18"/>
              </w:rPr>
              <w:t>Med-CircuitBench</w:t>
            </w:r>
          </w:p>
        </w:tc>
        <w:tc>
          <w:tcPr>
            <w:tcW w:type="dxa" w:w="7030"/>
            <w:tcMar>
              <w:top w:w="70" w:type="dxa"/>
              <w:start w:w="90" w:type="dxa"/>
              <w:bottom w:w="70" w:type="dxa"/>
              <w:end w:w="90" w:type="dxa"/>
            </w:tcMar>
            <w:vAlign w:val="top"/>
          </w:tcPr>
          <w:p>
            <w:pPr>
              <w:spacing w:after="0" w:line="240" w:lineRule="auto"/>
            </w:pPr>
            <w:r>
              <w:rPr>
                <w:rFonts w:ascii="Times New Roman" w:hAnsi="Times New Roman" w:eastAsia="Times New Roman"/>
                <w:sz w:val="18"/>
              </w:rPr>
              <w:t>8 значений + 8 масок + 8 временных каналов + 3 воздействия = D=27</w:t>
            </w:r>
          </w:p>
        </w:tc>
      </w:tr>
    </w:tbl>
    <w:p>
      <w:pPr>
        <w:spacing w:after="0"/>
      </w:pPr>
    </w:p>
    <w:p>
      <w:pPr>
        <w:keepNext w:val="0"/>
        <w:spacing w:before="0" w:after="80" w:line="240" w:lineRule="auto"/>
      </w:pPr>
      <w:r>
        <w:rPr>
          <w:rFonts w:ascii="Times New Roman" w:hAnsi="Times New Roman" w:eastAsia="Times New Roman"/>
          <w:b/>
          <w:i w:val="0"/>
          <w:sz w:val="21"/>
        </w:rPr>
        <w:t>После подготовки все входные тензоры проверяются на отсутствие NaN и бесконечных значений.</w:t>
      </w:r>
    </w:p>
    <w:p>
      <w:pPr>
        <w:pStyle w:val="Heading2"/>
        <w:keepNext/>
        <w:spacing w:before="120" w:after="80"/>
      </w:pPr>
      <w:r>
        <w:rPr>
          <w:rFonts w:ascii="Times New Roman" w:hAnsi="Times New Roman" w:eastAsia="Times New Roman"/>
          <w:b/>
          <w:sz w:val="22"/>
        </w:rPr>
        <w:t>10. Шаг 9. Команды полного воспроизведения</w:t>
      </w:r>
    </w:p>
    <w:p>
      <w:pPr>
        <w:pStyle w:val="NoSpacing"/>
        <w:keepLines/>
        <w:spacing w:before="40" w:after="80"/>
        <w:ind w:left="227" w:right="113"/>
        <w:shd w:fill="F2F2F2"/>
      </w:pPr>
      <w:r>
        <w:rPr>
          <w:rFonts w:ascii="Consolas" w:hAnsi="Consolas" w:eastAsia="Consolas"/>
          <w:sz w:val="16"/>
        </w:rPr>
        <w:t># Установка и тесты</w:t>
      </w:r>
      <w:r>
        <w:br/>
      </w:r>
      <w:r>
        <w:rPr>
          <w:rFonts w:ascii="Consolas" w:hAnsi="Consolas" w:eastAsia="Consolas"/>
          <w:sz w:val="16"/>
        </w:rPr>
        <w:t>python -m venv .venv</w:t>
      </w:r>
      <w:r>
        <w:br/>
      </w:r>
      <w:r>
        <w:rPr>
          <w:rFonts w:ascii="Consolas" w:hAnsi="Consolas" w:eastAsia="Consolas"/>
          <w:sz w:val="16"/>
        </w:rPr>
        <w:t>source .venv/bin/activate</w:t>
      </w:r>
      <w:r>
        <w:br/>
      </w:r>
      <w:r>
        <w:rPr>
          <w:rFonts w:ascii="Consolas" w:hAnsi="Consolas" w:eastAsia="Consolas"/>
          <w:sz w:val="16"/>
        </w:rPr>
        <w:t>pip install -r requirements.txt</w:t>
      </w:r>
      <w:r>
        <w:br/>
      </w:r>
      <w:r>
        <w:rPr>
          <w:rFonts w:ascii="Consolas" w:hAnsi="Consolas" w:eastAsia="Consolas"/>
          <w:sz w:val="16"/>
        </w:rPr>
        <w:t>pip install -r requirements-medical.txt</w:t>
      </w:r>
      <w:r>
        <w:br/>
      </w:r>
      <w:r>
        <w:rPr>
          <w:rFonts w:ascii="Consolas" w:hAnsi="Consolas" w:eastAsia="Consolas"/>
          <w:sz w:val="16"/>
        </w:rPr>
        <w:t>pytest tests/medical -q</w:t>
      </w:r>
      <w:r>
        <w:br/>
      </w:r>
      <w:r>
        <w:rPr>
          <w:rFonts w:ascii="Consolas" w:hAnsi="Consolas" w:eastAsia="Consolas"/>
          <w:sz w:val="16"/>
        </w:rPr>
      </w:r>
      <w:r>
        <w:br/>
      </w:r>
      <w:r>
        <w:rPr>
          <w:rFonts w:ascii="Consolas" w:hAnsi="Consolas" w:eastAsia="Consolas"/>
          <w:sz w:val="16"/>
        </w:rPr>
        <w:t># Med-CircuitBench</w:t>
      </w:r>
      <w:r>
        <w:br/>
      </w:r>
      <w:r>
        <w:rPr>
          <w:rFonts w:ascii="Consolas" w:hAnsi="Consolas" w:eastAsia="Consolas"/>
          <w:sz w:val="16"/>
        </w:rPr>
        <w:t>python scripts/medical/generate_benchmark.py --config configs/medical/benchmark.yaml</w:t>
      </w:r>
      <w:r>
        <w:br/>
      </w:r>
      <w:r>
        <w:rPr>
          <w:rFonts w:ascii="Consolas" w:hAnsi="Consolas" w:eastAsia="Consolas"/>
          <w:sz w:val="16"/>
        </w:rPr>
        <w:t>python scripts/medical/train_transformer.py --dataset med_circuitbench --config configs/medical/benchmark.yaml</w:t>
      </w:r>
      <w:r>
        <w:br/>
      </w:r>
      <w:r>
        <w:rPr>
          <w:rFonts w:ascii="Consolas" w:hAnsi="Consolas" w:eastAsia="Consolas"/>
          <w:sz w:val="16"/>
        </w:rPr>
        <w:t>python scripts/medical/train_baselines.py --dataset med_circuitbench --config configs/medical/benchmark.yaml</w:t>
      </w:r>
      <w:r>
        <w:br/>
      </w:r>
      <w:r>
        <w:rPr>
          <w:rFonts w:ascii="Consolas" w:hAnsi="Consolas" w:eastAsia="Consolas"/>
          <w:sz w:val="16"/>
        </w:rPr>
        <w:t>python scripts/medical/train_sctc.py --dataset med_circuitbench --config configs/medical/benchmark.yaml</w:t>
      </w:r>
      <w:r>
        <w:br/>
      </w:r>
      <w:r>
        <w:rPr>
          <w:rFonts w:ascii="Consolas" w:hAnsi="Consolas" w:eastAsia="Consolas"/>
          <w:sz w:val="16"/>
        </w:rPr>
        <w:t>python scripts/medical/evaluate_benchmark.py --manifest artifacts/medical/&lt;run_id&gt;/manifest.json</w:t>
      </w:r>
      <w:r>
        <w:br/>
      </w:r>
      <w:r>
        <w:rPr>
          <w:rFonts w:ascii="Consolas" w:hAnsi="Consolas" w:eastAsia="Consolas"/>
          <w:sz w:val="16"/>
        </w:rPr>
      </w:r>
      <w:r>
        <w:br/>
      </w:r>
      <w:r>
        <w:rPr>
          <w:rFonts w:ascii="Consolas" w:hAnsi="Consolas" w:eastAsia="Consolas"/>
          <w:sz w:val="16"/>
        </w:rPr>
        <w:t># PhysioNet Sepsis 2019</w:t>
      </w:r>
      <w:r>
        <w:br/>
      </w:r>
      <w:r>
        <w:rPr>
          <w:rFonts w:ascii="Consolas" w:hAnsi="Consolas" w:eastAsia="Consolas"/>
          <w:sz w:val="16"/>
        </w:rPr>
        <w:t>python scripts/medical/prepare_physionet.py --config configs/medical/physionet.yaml</w:t>
      </w:r>
      <w:r>
        <w:br/>
      </w:r>
      <w:r>
        <w:rPr>
          <w:rFonts w:ascii="Consolas" w:hAnsi="Consolas" w:eastAsia="Consolas"/>
          <w:sz w:val="16"/>
        </w:rPr>
        <w:t>python scripts/medical/train_transformer.py --dataset physionet2019 --config configs/medical/physionet.yaml</w:t>
      </w:r>
      <w:r>
        <w:br/>
      </w:r>
      <w:r>
        <w:rPr>
          <w:rFonts w:ascii="Consolas" w:hAnsi="Consolas" w:eastAsia="Consolas"/>
          <w:sz w:val="16"/>
        </w:rPr>
        <w:t>python scripts/medical/train_baselines.py --dataset physionet2019 --config configs/medical/physionet.yaml</w:t>
      </w:r>
      <w:r>
        <w:br/>
      </w:r>
      <w:r>
        <w:rPr>
          <w:rFonts w:ascii="Consolas" w:hAnsi="Consolas" w:eastAsia="Consolas"/>
          <w:sz w:val="16"/>
        </w:rPr>
        <w:t>python scripts/medical/train_sctc.py --dataset physionet2019 --config configs/medical/physionet.yaml</w:t>
      </w:r>
      <w:r>
        <w:br/>
      </w:r>
      <w:r>
        <w:rPr>
          <w:rFonts w:ascii="Consolas" w:hAnsi="Consolas" w:eastAsia="Consolas"/>
          <w:sz w:val="16"/>
        </w:rPr>
        <w:t>python scripts/medical/evaluate_physionet.py --manifest artifacts/medical/&lt;run_id&gt;/manifest.json</w:t>
      </w:r>
      <w:r>
        <w:br/>
      </w:r>
      <w:r>
        <w:rPr>
          <w:rFonts w:ascii="Consolas" w:hAnsi="Consolas" w:eastAsia="Consolas"/>
          <w:sz w:val="16"/>
        </w:rPr>
      </w:r>
      <w:r>
        <w:br/>
      </w:r>
      <w:r>
        <w:rPr>
          <w:rFonts w:ascii="Consolas" w:hAnsi="Consolas" w:eastAsia="Consolas"/>
          <w:sz w:val="16"/>
        </w:rPr>
        <w:t># Таблицы и рисунки статьи</w:t>
      </w:r>
      <w:r>
        <w:br/>
      </w:r>
      <w:r>
        <w:rPr>
          <w:rFonts w:ascii="Consolas" w:hAnsi="Consolas" w:eastAsia="Consolas"/>
          <w:sz w:val="16"/>
        </w:rPr>
        <w:t>python scripts/medical/build_article_tables.py --manifest configs/manifests/article.yaml</w:t>
      </w:r>
      <w:r>
        <w:br/>
      </w:r>
      <w:r>
        <w:rPr>
          <w:rFonts w:ascii="Consolas" w:hAnsi="Consolas" w:eastAsia="Consolas"/>
          <w:sz w:val="16"/>
        </w:rPr>
        <w:t>python scripts/medical/build_article_figures.py --manifest configs/manifests/article.yaml</w:t>
      </w:r>
    </w:p>
    <w:p>
      <w:pPr>
        <w:pStyle w:val="Heading2"/>
        <w:keepNext/>
        <w:spacing w:before="120" w:after="80"/>
      </w:pPr>
      <w:r>
        <w:rPr>
          <w:rFonts w:ascii="Times New Roman" w:hAnsi="Times New Roman" w:eastAsia="Times New Roman"/>
          <w:b/>
          <w:sz w:val="22"/>
        </w:rPr>
        <w:t>11. Шаг 10. Критерии приёмки GO/NO-GO</w:t>
      </w:r>
    </w:p>
    <w:tbl>
      <w:tblPr>
        <w:tblStyle w:val="TableGrid"/>
        <w:tblW w:type="auto" w:w="0"/>
        <w:jc w:val="center"/>
        <w:tblLook w:firstColumn="1" w:firstRow="1" w:lastColumn="0" w:lastRow="0" w:noHBand="0" w:noVBand="1" w:val="04A0"/>
      </w:tblPr>
      <w:tblGrid>
        <w:gridCol w:w="3326"/>
        <w:gridCol w:w="3326"/>
        <w:gridCol w:w="3326"/>
      </w:tblGrid>
      <w:tr>
        <w:trPr>
          <w:tblHeader w:val="true"/>
        </w:trPr>
        <w:tc>
          <w:tcPr>
            <w:tcW w:type="dxa" w:w="2268"/>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7"/>
              </w:rPr>
              <w:t>Проверка</w:t>
            </w:r>
          </w:p>
        </w:tc>
        <w:tc>
          <w:tcPr>
            <w:tcW w:type="dxa" w:w="3175"/>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7"/>
              </w:rPr>
              <w:t>Критерий</w:t>
            </w:r>
          </w:p>
        </w:tc>
        <w:tc>
          <w:tcPr>
            <w:tcW w:type="dxa" w:w="4082"/>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7"/>
              </w:rPr>
              <w:t>Действие при нарушении</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7"/>
              </w:rPr>
              <w:t>Fixtures и модульные тесты</w:t>
            </w:r>
          </w:p>
        </w:tc>
        <w:tc>
          <w:tcPr>
            <w:tcW w:type="dxa" w:w="3175"/>
            <w:tcMar>
              <w:top w:w="70" w:type="dxa"/>
              <w:start w:w="90" w:type="dxa"/>
              <w:bottom w:w="70" w:type="dxa"/>
              <w:end w:w="90" w:type="dxa"/>
            </w:tcMar>
            <w:vAlign w:val="top"/>
          </w:tcPr>
          <w:p>
            <w:pPr>
              <w:spacing w:after="0" w:line="240" w:lineRule="auto"/>
            </w:pPr>
            <w:r>
              <w:rPr>
                <w:rFonts w:ascii="Times New Roman" w:hAnsi="Times New Roman" w:eastAsia="Times New Roman"/>
                <w:sz w:val="17"/>
              </w:rPr>
              <w:t>Все тесты проходят</w:t>
            </w:r>
          </w:p>
        </w:tc>
        <w:tc>
          <w:tcPr>
            <w:tcW w:type="dxa" w:w="4082"/>
            <w:tcMar>
              <w:top w:w="70" w:type="dxa"/>
              <w:start w:w="90" w:type="dxa"/>
              <w:bottom w:w="70" w:type="dxa"/>
              <w:end w:w="90" w:type="dxa"/>
            </w:tcMar>
            <w:vAlign w:val="top"/>
          </w:tcPr>
          <w:p>
            <w:pPr>
              <w:spacing w:after="0" w:line="240" w:lineRule="auto"/>
            </w:pPr>
            <w:r>
              <w:rPr>
                <w:rFonts w:ascii="Times New Roman" w:hAnsi="Times New Roman" w:eastAsia="Times New Roman"/>
                <w:sz w:val="17"/>
              </w:rPr>
              <w:t>Эксперимент не запускать</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7"/>
              </w:rPr>
              <w:t>Качество трансформера на benchmark</w:t>
            </w:r>
          </w:p>
        </w:tc>
        <w:tc>
          <w:tcPr>
            <w:tcW w:type="dxa" w:w="3175"/>
            <w:tcMar>
              <w:top w:w="70" w:type="dxa"/>
              <w:start w:w="90" w:type="dxa"/>
              <w:bottom w:w="70" w:type="dxa"/>
              <w:end w:w="90" w:type="dxa"/>
            </w:tcMar>
            <w:vAlign w:val="top"/>
          </w:tcPr>
          <w:p>
            <w:pPr>
              <w:spacing w:after="0" w:line="240" w:lineRule="auto"/>
            </w:pPr>
            <w:r>
              <w:rPr>
                <w:rFonts w:ascii="Times New Roman" w:hAnsi="Times New Roman" w:eastAsia="Times New Roman"/>
                <w:sz w:val="17"/>
              </w:rPr>
              <w:t>validation AUPRC &gt; 0,85</w:t>
            </w:r>
          </w:p>
        </w:tc>
        <w:tc>
          <w:tcPr>
            <w:tcW w:type="dxa" w:w="4082"/>
            <w:tcMar>
              <w:top w:w="70" w:type="dxa"/>
              <w:start w:w="90" w:type="dxa"/>
              <w:bottom w:w="70" w:type="dxa"/>
              <w:end w:w="90" w:type="dxa"/>
            </w:tcMar>
            <w:vAlign w:val="top"/>
          </w:tcPr>
          <w:p>
            <w:pPr>
              <w:spacing w:after="0" w:line="240" w:lineRule="auto"/>
            </w:pPr>
            <w:r>
              <w:rPr>
                <w:rFonts w:ascii="Times New Roman" w:hAnsi="Times New Roman" w:eastAsia="Times New Roman"/>
                <w:sz w:val="17"/>
              </w:rPr>
              <w:t>Эксперимент SCTC не запускать</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7"/>
              </w:rPr>
              <w:t>SCTC fidelity</w:t>
            </w:r>
          </w:p>
        </w:tc>
        <w:tc>
          <w:tcPr>
            <w:tcW w:type="dxa" w:w="3175"/>
            <w:tcMar>
              <w:top w:w="70" w:type="dxa"/>
              <w:start w:w="90" w:type="dxa"/>
              <w:bottom w:w="70" w:type="dxa"/>
              <w:end w:w="90" w:type="dxa"/>
            </w:tcMar>
            <w:vAlign w:val="top"/>
          </w:tcPr>
          <w:p>
            <w:pPr>
              <w:spacing w:after="0" w:line="240" w:lineRule="auto"/>
            </w:pPr>
            <w:r>
              <w:rPr>
                <w:rFonts w:ascii="Times New Roman" w:hAnsi="Times New Roman" w:eastAsia="Times New Roman"/>
                <w:sz w:val="17"/>
              </w:rPr>
              <w:t>ΔAUROC ≤ 0,01; ΔAUPRC ≤ 0,01; error_prob ≤ 0,02</w:t>
            </w:r>
          </w:p>
        </w:tc>
        <w:tc>
          <w:tcPr>
            <w:tcW w:type="dxa" w:w="4082"/>
            <w:tcMar>
              <w:top w:w="70" w:type="dxa"/>
              <w:start w:w="90" w:type="dxa"/>
              <w:bottom w:w="70" w:type="dxa"/>
              <w:end w:w="90" w:type="dxa"/>
            </w:tcMar>
            <w:vAlign w:val="top"/>
          </w:tcPr>
          <w:p>
            <w:pPr>
              <w:spacing w:after="0" w:line="240" w:lineRule="auto"/>
            </w:pPr>
            <w:r>
              <w:rPr>
                <w:rFonts w:ascii="Times New Roman" w:hAnsi="Times New Roman" w:eastAsia="Times New Roman"/>
                <w:sz w:val="17"/>
              </w:rPr>
              <w:t>Слой исключить</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7"/>
              </w:rPr>
              <w:t>CircuitF1 SCTC</w:t>
            </w:r>
          </w:p>
        </w:tc>
        <w:tc>
          <w:tcPr>
            <w:tcW w:type="dxa" w:w="3175"/>
            <w:tcMar>
              <w:top w:w="70" w:type="dxa"/>
              <w:start w:w="90" w:type="dxa"/>
              <w:bottom w:w="70" w:type="dxa"/>
              <w:end w:w="90" w:type="dxa"/>
            </w:tcMar>
            <w:vAlign w:val="top"/>
          </w:tcPr>
          <w:p>
            <w:pPr>
              <w:spacing w:after="0" w:line="240" w:lineRule="auto"/>
            </w:pPr>
            <w:r>
              <w:rPr>
                <w:rFonts w:ascii="Times New Roman" w:hAnsi="Times New Roman" w:eastAsia="Times New Roman"/>
                <w:sz w:val="17"/>
              </w:rPr>
              <w:t>≥ 0,70 и выше лучшего baseline</w:t>
            </w:r>
          </w:p>
        </w:tc>
        <w:tc>
          <w:tcPr>
            <w:tcW w:type="dxa" w:w="4082"/>
            <w:tcMar>
              <w:top w:w="70" w:type="dxa"/>
              <w:start w:w="90" w:type="dxa"/>
              <w:bottom w:w="70" w:type="dxa"/>
              <w:end w:w="90" w:type="dxa"/>
            </w:tcMar>
            <w:vAlign w:val="top"/>
          </w:tcPr>
          <w:p>
            <w:pPr>
              <w:spacing w:after="0" w:line="240" w:lineRule="auto"/>
            </w:pPr>
            <w:r>
              <w:rPr>
                <w:rFonts w:ascii="Times New Roman" w:hAnsi="Times New Roman" w:eastAsia="Times New Roman"/>
                <w:sz w:val="17"/>
              </w:rPr>
              <w:t>Проект не расширять на клинические выводы</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7"/>
              </w:rPr>
              <w:t>CIE PhysioNet</w:t>
            </w:r>
          </w:p>
        </w:tc>
        <w:tc>
          <w:tcPr>
            <w:tcW w:type="dxa" w:w="3175"/>
            <w:tcMar>
              <w:top w:w="70" w:type="dxa"/>
              <w:start w:w="90" w:type="dxa"/>
              <w:bottom w:w="70" w:type="dxa"/>
              <w:end w:w="90" w:type="dxa"/>
            </w:tcMar>
            <w:vAlign w:val="top"/>
          </w:tcPr>
          <w:p>
            <w:pPr>
              <w:spacing w:after="0" w:line="240" w:lineRule="auto"/>
            </w:pPr>
            <w:r>
              <w:rPr>
                <w:rFonts w:ascii="Times New Roman" w:hAnsi="Times New Roman" w:eastAsia="Times New Roman"/>
                <w:sz w:val="17"/>
              </w:rPr>
              <w:t>≥ 0,10 и выше случайного контроля</w:t>
            </w:r>
          </w:p>
        </w:tc>
        <w:tc>
          <w:tcPr>
            <w:tcW w:type="dxa" w:w="4082"/>
            <w:tcMar>
              <w:top w:w="70" w:type="dxa"/>
              <w:start w:w="90" w:type="dxa"/>
              <w:bottom w:w="70" w:type="dxa"/>
              <w:end w:w="90" w:type="dxa"/>
            </w:tcMar>
            <w:vAlign w:val="top"/>
          </w:tcPr>
          <w:p>
            <w:pPr>
              <w:spacing w:after="0" w:line="240" w:lineRule="auto"/>
            </w:pPr>
            <w:r>
              <w:rPr>
                <w:rFonts w:ascii="Times New Roman" w:hAnsi="Times New Roman" w:eastAsia="Times New Roman"/>
                <w:sz w:val="17"/>
              </w:rPr>
              <w:t>Механистическое утверждение отклонить</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7"/>
              </w:rPr>
              <w:t>IP PhysioNet</w:t>
            </w:r>
          </w:p>
        </w:tc>
        <w:tc>
          <w:tcPr>
            <w:tcW w:type="dxa" w:w="3175"/>
            <w:tcMar>
              <w:top w:w="70" w:type="dxa"/>
              <w:start w:w="90" w:type="dxa"/>
              <w:bottom w:w="70" w:type="dxa"/>
              <w:end w:w="90" w:type="dxa"/>
            </w:tcMar>
            <w:vAlign w:val="top"/>
          </w:tcPr>
          <w:p>
            <w:pPr>
              <w:spacing w:after="0" w:line="240" w:lineRule="auto"/>
            </w:pPr>
            <w:r>
              <w:rPr>
                <w:rFonts w:ascii="Times New Roman" w:hAnsi="Times New Roman" w:eastAsia="Times New Roman"/>
                <w:sz w:val="17"/>
              </w:rPr>
              <w:t>≥ 0,30 с 95% bootstrap CI</w:t>
            </w:r>
          </w:p>
        </w:tc>
        <w:tc>
          <w:tcPr>
            <w:tcW w:type="dxa" w:w="4082"/>
            <w:tcMar>
              <w:top w:w="70" w:type="dxa"/>
              <w:start w:w="90" w:type="dxa"/>
              <w:bottom w:w="70" w:type="dxa"/>
              <w:end w:w="90" w:type="dxa"/>
            </w:tcMar>
            <w:vAlign w:val="top"/>
          </w:tcPr>
          <w:p>
            <w:pPr>
              <w:spacing w:after="0" w:line="240" w:lineRule="auto"/>
            </w:pPr>
            <w:r>
              <w:rPr>
                <w:rFonts w:ascii="Times New Roman" w:hAnsi="Times New Roman" w:eastAsia="Times New Roman"/>
                <w:sz w:val="17"/>
              </w:rPr>
              <w:t>Объяснение не считать предсказательным</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7"/>
              </w:rPr>
              <w:t>Error Coverage@3</w:t>
            </w:r>
          </w:p>
        </w:tc>
        <w:tc>
          <w:tcPr>
            <w:tcW w:type="dxa" w:w="3175"/>
            <w:tcMar>
              <w:top w:w="70" w:type="dxa"/>
              <w:start w:w="90" w:type="dxa"/>
              <w:bottom w:w="70" w:type="dxa"/>
              <w:end w:w="90" w:type="dxa"/>
            </w:tcMar>
            <w:vAlign w:val="top"/>
          </w:tcPr>
          <w:p>
            <w:pPr>
              <w:spacing w:after="0" w:line="240" w:lineRule="auto"/>
            </w:pPr>
            <w:r>
              <w:rPr>
                <w:rFonts w:ascii="Times New Roman" w:hAnsi="Times New Roman" w:eastAsia="Times New Roman"/>
                <w:sz w:val="17"/>
              </w:rPr>
              <w:t>≥ 0,40</w:t>
            </w:r>
          </w:p>
        </w:tc>
        <w:tc>
          <w:tcPr>
            <w:tcW w:type="dxa" w:w="4082"/>
            <w:tcMar>
              <w:top w:w="70" w:type="dxa"/>
              <w:start w:w="90" w:type="dxa"/>
              <w:bottom w:w="70" w:type="dxa"/>
              <w:end w:w="90" w:type="dxa"/>
            </w:tcMar>
            <w:vAlign w:val="top"/>
          </w:tcPr>
          <w:p>
            <w:pPr>
              <w:spacing w:after="0" w:line="240" w:lineRule="auto"/>
            </w:pPr>
            <w:r>
              <w:rPr>
                <w:rFonts w:ascii="Times New Roman" w:hAnsi="Times New Roman" w:eastAsia="Times New Roman"/>
                <w:sz w:val="17"/>
              </w:rPr>
              <w:t>Практическую полезность не заявлять</w:t>
            </w:r>
          </w:p>
        </w:tc>
      </w:tr>
      <w:tr>
        <w:tc>
          <w:tcPr>
            <w:tcW w:type="dxa" w:w="2268"/>
            <w:tcMar>
              <w:top w:w="70" w:type="dxa"/>
              <w:start w:w="90" w:type="dxa"/>
              <w:bottom w:w="70" w:type="dxa"/>
              <w:end w:w="90" w:type="dxa"/>
            </w:tcMar>
            <w:vAlign w:val="top"/>
          </w:tcPr>
          <w:p>
            <w:pPr>
              <w:spacing w:after="0" w:line="240" w:lineRule="auto"/>
            </w:pPr>
            <w:r>
              <w:rPr>
                <w:rFonts w:ascii="Times New Roman" w:hAnsi="Times New Roman" w:eastAsia="Times New Roman"/>
                <w:sz w:val="17"/>
              </w:rPr>
              <w:t>Стабильность</w:t>
            </w:r>
          </w:p>
        </w:tc>
        <w:tc>
          <w:tcPr>
            <w:tcW w:type="dxa" w:w="3175"/>
            <w:tcMar>
              <w:top w:w="70" w:type="dxa"/>
              <w:start w:w="90" w:type="dxa"/>
              <w:bottom w:w="70" w:type="dxa"/>
              <w:end w:w="90" w:type="dxa"/>
            </w:tcMar>
            <w:vAlign w:val="top"/>
          </w:tcPr>
          <w:p>
            <w:pPr>
              <w:spacing w:after="0" w:line="240" w:lineRule="auto"/>
            </w:pPr>
            <w:r>
              <w:rPr>
                <w:rFonts w:ascii="Times New Roman" w:hAnsi="Times New Roman" w:eastAsia="Times New Roman"/>
                <w:sz w:val="17"/>
              </w:rPr>
              <w:t>Не менее 60% признаков воспроизводятся между seed</w:t>
            </w:r>
          </w:p>
        </w:tc>
        <w:tc>
          <w:tcPr>
            <w:tcW w:type="dxa" w:w="4082"/>
            <w:tcMar>
              <w:top w:w="70" w:type="dxa"/>
              <w:start w:w="90" w:type="dxa"/>
              <w:bottom w:w="70" w:type="dxa"/>
              <w:end w:w="90" w:type="dxa"/>
            </w:tcMar>
            <w:vAlign w:val="top"/>
          </w:tcPr>
          <w:p>
            <w:pPr>
              <w:spacing w:after="0" w:line="240" w:lineRule="auto"/>
            </w:pPr>
            <w:r>
              <w:rPr>
                <w:rFonts w:ascii="Times New Roman" w:hAnsi="Times New Roman" w:eastAsia="Times New Roman"/>
                <w:sz w:val="17"/>
              </w:rPr>
              <w:t>Результат считать нестабильным</w:t>
            </w:r>
          </w:p>
        </w:tc>
      </w:tr>
    </w:tbl>
    <w:p>
      <w:pPr>
        <w:spacing w:after="0"/>
      </w:pPr>
    </w:p>
    <w:p>
      <w:pPr>
        <w:keepNext w:val="0"/>
        <w:spacing w:before="0" w:after="120" w:line="240" w:lineRule="auto"/>
      </w:pPr>
      <w:r>
        <w:rPr>
          <w:rFonts w:ascii="Times New Roman" w:hAnsi="Times New Roman" w:eastAsia="Times New Roman"/>
          <w:b/>
          <w:i w:val="0"/>
          <w:sz w:val="21"/>
        </w:rPr>
        <w:t>Тестовая выборка раскрывается один раз. После её просмотра запрещены изменение формул, порогов, набора метрик, архитектуры и правил отбора. Исправление программной ошибки допускается только при наличии воспроизводимого теста, описания причины и повторном полном запуске под новым идентификатором. Исходный запуск не удаляется.</w:t>
      </w:r>
    </w:p>
    <w:p>
      <w:pPr>
        <w:pStyle w:val="Heading2"/>
        <w:keepNext/>
        <w:spacing w:before="120" w:after="80"/>
      </w:pPr>
      <w:r>
        <w:rPr>
          <w:rFonts w:ascii="Times New Roman" w:hAnsi="Times New Roman" w:eastAsia="Times New Roman"/>
          <w:b/>
          <w:sz w:val="22"/>
        </w:rPr>
        <w:t>12. Запрещённые действия</w:t>
      </w:r>
    </w:p>
    <w:p>
      <w:pPr>
        <w:pStyle w:val="ListBullet"/>
        <w:spacing w:after="30" w:line="240" w:lineRule="auto"/>
      </w:pPr>
      <w:r>
        <w:rPr>
          <w:rFonts w:ascii="Times New Roman" w:hAnsi="Times New Roman" w:eastAsia="Times New Roman"/>
          <w:sz w:val="20"/>
        </w:rPr>
        <w:t>Не менять формулы CLS, SCTC, p-value, CircuitF1 и правила сопоставления после фиксации конфигурации.</w:t>
      </w:r>
    </w:p>
    <w:p>
      <w:pPr>
        <w:pStyle w:val="ListBullet"/>
        <w:spacing w:after="30" w:line="240" w:lineRule="auto"/>
      </w:pPr>
      <w:r>
        <w:rPr>
          <w:rFonts w:ascii="Times New Roman" w:hAnsi="Times New Roman" w:eastAsia="Times New Roman"/>
          <w:sz w:val="20"/>
        </w:rPr>
        <w:t>Не использовать test для выбора слоёв, порогов, λ, числа признаков или направления интервенции.</w:t>
      </w:r>
    </w:p>
    <w:p>
      <w:pPr>
        <w:pStyle w:val="ListBullet"/>
        <w:spacing w:after="30" w:line="240" w:lineRule="auto"/>
      </w:pPr>
      <w:r>
        <w:rPr>
          <w:rFonts w:ascii="Times New Roman" w:hAnsi="Times New Roman" w:eastAsia="Times New Roman"/>
          <w:sz w:val="20"/>
        </w:rPr>
        <w:t>Не добавлять компоненты, которых нет в настоящем задании.</w:t>
      </w:r>
    </w:p>
    <w:p>
      <w:pPr>
        <w:pStyle w:val="ListBullet"/>
        <w:spacing w:after="30" w:line="240" w:lineRule="auto"/>
      </w:pPr>
      <w:r>
        <w:rPr>
          <w:rFonts w:ascii="Times New Roman" w:hAnsi="Times New Roman" w:eastAsia="Times New Roman"/>
          <w:sz w:val="20"/>
        </w:rPr>
        <w:t>Не переписывать существующий FAN-код. Интеграция выполняется только через адаптер.</w:t>
      </w:r>
    </w:p>
    <w:p>
      <w:pPr>
        <w:pStyle w:val="ListBullet"/>
        <w:spacing w:after="30" w:line="240" w:lineRule="auto"/>
      </w:pPr>
      <w:r>
        <w:rPr>
          <w:rFonts w:ascii="Times New Roman" w:hAnsi="Times New Roman" w:eastAsia="Times New Roman"/>
          <w:sz w:val="20"/>
        </w:rPr>
        <w:t>Не записывать реальные данные PhysioNet, ключи API, персональные сведения и файлы больше 50 МБ в Git.</w:t>
      </w:r>
    </w:p>
    <w:p>
      <w:pPr>
        <w:pStyle w:val="ListBullet"/>
        <w:spacing w:after="30" w:line="240" w:lineRule="auto"/>
      </w:pPr>
      <w:r>
        <w:rPr>
          <w:rFonts w:ascii="Times New Roman" w:hAnsi="Times New Roman" w:eastAsia="Times New Roman"/>
          <w:sz w:val="20"/>
        </w:rPr>
        <w:t>Не переносить ожидаемые или fixture-значения в таблицы статьи как фактические результаты.</w:t>
      </w:r>
    </w:p>
    <w:p>
      <w:pPr>
        <w:pStyle w:val="Heading2"/>
        <w:keepNext/>
        <w:spacing w:before="120" w:after="80"/>
      </w:pPr>
      <w:r>
        <w:rPr>
          <w:rFonts w:ascii="Times New Roman" w:hAnsi="Times New Roman" w:eastAsia="Times New Roman"/>
          <w:b/>
          <w:sz w:val="22"/>
        </w:rPr>
        <w:t>13. Состав коммита и выходные артефакты</w:t>
      </w:r>
    </w:p>
    <w:tbl>
      <w:tblPr>
        <w:tblStyle w:val="TableGrid"/>
        <w:tblW w:type="auto" w:w="0"/>
        <w:jc w:val="center"/>
        <w:tblLook w:firstColumn="1" w:firstRow="1" w:lastColumn="0" w:lastRow="0" w:noHBand="0" w:noVBand="1" w:val="04A0"/>
      </w:tblPr>
      <w:tblGrid>
        <w:gridCol w:w="4989"/>
        <w:gridCol w:w="4989"/>
      </w:tblGrid>
      <w:tr>
        <w:trPr>
          <w:tblHeader w:val="true"/>
        </w:trPr>
        <w:tc>
          <w:tcPr>
            <w:tcW w:type="dxa" w:w="4762"/>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8"/>
              </w:rPr>
              <w:t>В Git</w:t>
            </w:r>
          </w:p>
        </w:tc>
        <w:tc>
          <w:tcPr>
            <w:tcW w:type="dxa" w:w="4762"/>
            <w:shd w:fill="D9EAF7"/>
            <w:tcMar>
              <w:top w:w="70" w:type="dxa"/>
              <w:start w:w="90" w:type="dxa"/>
              <w:bottom w:w="70" w:type="dxa"/>
              <w:end w:w="90" w:type="dxa"/>
            </w:tcMar>
            <w:vAlign w:val="center"/>
          </w:tcPr>
          <w:p>
            <w:pPr>
              <w:spacing w:after="0"/>
              <w:jc w:val="center"/>
            </w:pPr>
            <w:r>
              <w:rPr>
                <w:rFonts w:ascii="Times New Roman" w:hAnsi="Times New Roman" w:eastAsia="Times New Roman"/>
                <w:b/>
                <w:sz w:val="18"/>
              </w:rPr>
              <w:t>Не в Git</w:t>
            </w:r>
          </w:p>
        </w:tc>
      </w:tr>
      <w:tr>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src/med_circuitbench/**</w:t>
            </w:r>
          </w:p>
        </w:tc>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Исходные и подготовленные данные PhysioNet</w:t>
            </w:r>
          </w:p>
        </w:tc>
      </w:tr>
      <w:tr>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configs/medical/**</w:t>
            </w:r>
          </w:p>
        </w:tc>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Zarr с активациями</w:t>
            </w:r>
          </w:p>
        </w:tc>
      </w:tr>
      <w:tr>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tests/medical/**</w:t>
            </w:r>
          </w:p>
        </w:tc>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Чекпоинты и результаты экспериментов</w:t>
            </w:r>
          </w:p>
        </w:tc>
      </w:tr>
      <w:tr>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scripts/medical/**</w:t>
            </w:r>
          </w:p>
        </w:tc>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Ключи API и секреты</w:t>
            </w:r>
          </w:p>
        </w:tc>
      </w:tr>
      <w:tr>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requirements-medical.txt и lock-файл</w:t>
            </w:r>
          </w:p>
        </w:tc>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Файлы размером более 50 МБ</w:t>
            </w:r>
          </w:p>
        </w:tc>
      </w:tr>
      <w:tr>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README с командами воспроизведения</w:t>
            </w:r>
          </w:p>
        </w:tc>
        <w:tc>
          <w:tcPr>
            <w:tcW w:type="dxa" w:w="4762"/>
            <w:tcMar>
              <w:top w:w="70" w:type="dxa"/>
              <w:start w:w="90" w:type="dxa"/>
              <w:bottom w:w="70" w:type="dxa"/>
              <w:end w:w="90" w:type="dxa"/>
            </w:tcMar>
            <w:vAlign w:val="top"/>
          </w:tcPr>
          <w:p>
            <w:pPr>
              <w:spacing w:after="0" w:line="240" w:lineRule="auto"/>
            </w:pPr>
            <w:r>
              <w:rPr>
                <w:rFonts w:ascii="Times New Roman" w:hAnsi="Times New Roman" w:eastAsia="Times New Roman"/>
                <w:sz w:val="18"/>
              </w:rPr>
              <w:t>Локальные логи, не входящие в manifest</w:t>
            </w:r>
          </w:p>
        </w:tc>
      </w:tr>
    </w:tbl>
    <w:p>
      <w:pPr>
        <w:spacing w:after="0"/>
      </w:pPr>
    </w:p>
    <w:p>
      <w:pPr>
        <w:keepNext w:val="0"/>
        <w:spacing w:before="0" w:after="80" w:line="240" w:lineRule="auto"/>
      </w:pPr>
      <w:r>
        <w:rPr>
          <w:rFonts w:ascii="Times New Roman" w:hAnsi="Times New Roman" w:eastAsia="Times New Roman"/>
          <w:b w:val="0"/>
          <w:i w:val="0"/>
          <w:sz w:val="21"/>
        </w:rPr>
        <w:t>Каждый запуск создаёт каталог artifacts/medical/&lt;run_id&gt;/ с config.yaml, manifest.json, environment.json, seeds.json, model_metrics.csv, feature_catalog.parquet, circuit_metrics.csv, predicted_circuits.json, bootstrap_intervals.csv и каталогом figures. Таблицы и рисунки статьи строятся только из этих файлов.</w:t>
      </w:r>
    </w:p>
    <w:p>
      <w:pPr>
        <w:pStyle w:val="Heading2"/>
        <w:keepNext/>
        <w:spacing w:before="120" w:after="80"/>
      </w:pPr>
      <w:r>
        <w:rPr>
          <w:rFonts w:ascii="Times New Roman" w:hAnsi="Times New Roman" w:eastAsia="Times New Roman"/>
          <w:b/>
          <w:sz w:val="22"/>
        </w:rPr>
        <w:t>14. Финальное правило одной попытки</w:t>
      </w:r>
    </w:p>
    <w:p>
      <w:pPr>
        <w:keepNext w:val="0"/>
        <w:spacing w:before="0" w:after="40" w:line="240" w:lineRule="auto"/>
      </w:pPr>
      <w:r>
        <w:rPr>
          <w:rFonts w:ascii="Times New Roman" w:hAnsi="Times New Roman" w:eastAsia="Times New Roman"/>
          <w:b/>
          <w:i w:val="0"/>
          <w:sz w:val="21"/>
        </w:rPr>
        <w:t>Разработчик обязан до начала подтверждающего запуска сообщить обо всех неоднозначностях, несовместимостях и непройденных fixtures. После запуска тестовой оценки метод не корректируется под полученные значения. Если критерии GO не достигнуты, результат фиксируется как отрицательный. Следующая версия метода может быть исследована только как отдельный заранее зарегистрированный эксперимент с новым идентификатором и неизменённой исходной записью.</w:t>
      </w:r>
    </w:p>
    <w:sectPr w:rsidR="00FC693F" w:rsidRPr="0006063C" w:rsidSect="00034616">
      <w:pgSz w:w="11906" w:h="16838"/>
      <w:pgMar w:top="964" w:right="964" w:bottom="964" w:left="96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firstLine="709"/>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40" w:lineRule="auto"/>
      <w:ind w:firstLine="0"/>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Med-CircuitBench и SCTC: протокол, техническое задание и план экспериментов</dc:title>
  <dc:subject>Однозначное техническое задание до начала программной реализации</dc:subject>
  <dc:creator>Александр Д. Лебедев; Юрий В. Трофимов; Алексей Н. Аверкин; Михаил Д. Лебедев</dc:creator>
  <cp:keywords>Med-CircuitBench, SCTC, сепсис, трансформер, механистическая интерпретируемость, количественная валидация</cp:keywords>
  <dc:description>Coder-ready final version with exact formulas, data contracts, tests and stop rules.</dc:description>
  <cp:lastModifiedBy/>
  <cp:revision>1</cp:revision>
  <dcterms:created xsi:type="dcterms:W3CDTF">2013-12-23T23:15:00Z</dcterms:created>
  <dcterms:modified xsi:type="dcterms:W3CDTF">2013-12-23T23:15:00Z</dcterms:modified>
  <cp:category/>
</cp:coreProperties>
</file>