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07D" w:rsidRPr="00BB3CA8" w:rsidRDefault="005B7BB0">
      <w:pPr>
        <w:pStyle w:val="1"/>
        <w:keepNext/>
        <w:spacing w:before="120" w:after="120" w:line="240" w:lineRule="auto"/>
        <w:ind w:firstLine="0"/>
        <w:jc w:val="left"/>
        <w:rPr>
          <w:lang w:val="ru-RU"/>
        </w:rPr>
      </w:pPr>
      <w:r>
        <w:rPr>
          <w:rFonts w:ascii="Times New Roman" w:hAnsi="Times New Roman" w:eastAsia="Times New Roman"/>
          <w:b/>
          <w:color w:val="000000"/>
          <w:sz w:val="28"/>
        </w:rPr>
        <w:t>Глава 3. Иерархия нестандартных нечётких множеств как внутренний аппарат представления неопределённости в наблюдающем XAI-контуре</w:t>
      </w:r>
    </w:p>
    <w:p w:rsidR="006D307D" w:rsidRPr="00BB3CA8" w:rsidRDefault="005B7BB0">
      <w:pPr>
        <w:pStyle w:val="FirstParagraph"/>
        <w:spacing w:line="240" w:lineRule="auto" w:before="0" w:after="0"/>
        <w:ind w:firstLine="709"/>
        <w:jc w:val="both"/>
        <w:rPr>
          <w:lang w:val="ru-RU"/>
        </w:rPr>
      </w:pPr>
      <w:r>
        <w:rPr>
          <w:rFonts w:ascii="Times New Roman" w:hAnsi="Times New Roman" w:cs="Times New Roman" w:eastAsia="Times New Roman"/>
          <w:sz w:val="28"/>
        </w:rPr>
        <w:t>Во второй главе нечёткая логика была рассмотрена как системный оператор, который переводит компонент ИИ в объяснительный объект и позволяет контролировать потерю интерпретируемости при композиции модулей. В этом операторе функция принадлежности входила в структуру объяснительного объекта как один из его базовых элементов. Однако сама функция принадлежности в предыдущей главе использовалась преимущественно в классической форме, когда каждому объекту сопоставляется одно число из отрезка. Для многих ситуаций XAI такой формы оказывается недостаточно. Объяснение может быть неопределённым потому, что объект частично принадлежит терму и потому, что неизвестна сама форма терма, расходятся эксперты, конфликтуют источники, отсутствует часть следа, меняется распределение данных или неустойчивым оказывается контрфактическое объяснение.</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Настоящая глава решает задачу выбора формы нечёткого представления неопределённости внутри объяснительного объекта. Если глава 2 отвечала на вопрос</w:t>
      </w:r>
      <w:r w:rsidRPr="00BB3CA8">
        <w:rPr>
          <w:rFonts w:ascii="Times New Roman" w:hAnsi="Times New Roman" w:eastAsia="Times New Roman" w:cs="Times New Roman"/>
          <w:sz w:val="28"/>
          <w:lang w:val="ru-RU"/>
        </w:rPr>
        <w:t xml:space="preserve"> о том, как связать объяснения модулей, то глава 3 отвечает на вопрос о том, какие виды нечёткого представления нужны для описания разных источников неопределённости в объяснении. Поэтому главным объектом главы не является оператор композиции, а отношение </w:t>
      </w:r>
      <w:r w:rsidRPr="00BB3CA8">
        <w:rPr>
          <w:rFonts w:ascii="Times New Roman" w:hAnsi="Times New Roman" w:eastAsia="Times New Roman" w:cs="Times New Roman"/>
          <w:sz w:val="28"/>
          <w:lang w:val="ru-RU"/>
        </w:rPr>
        <w:t>между классами нечётких множеств, их выразительностью, редукцией и потерей объяснительной информации.</w:t>
      </w:r>
    </w:p>
    <w:p w:rsidR="006D307D" w:rsidRDefault="005B7BB0">
      <w:pPr>
        <w:pStyle w:val="a0"/>
        <w:spacing w:line="240" w:lineRule="auto" w:before="0" w:after="0"/>
        <w:ind w:firstLine="709"/>
        <w:jc w:val="both"/>
      </w:pPr>
      <w:r>
        <w:rPr>
          <w:rFonts w:ascii="Times New Roman" w:hAnsi="Times New Roman" w:eastAsia="Times New Roman" w:cs="Times New Roman"/>
          <w:sz w:val="28"/>
        </w:rPr>
        <w:t>Главный результат главы задаётся структурой</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fraktur"/>
                  <m:sty m:val="p"/>
                </m:rPr>
                <w:rPr>
                  <w:rFonts w:ascii="Cambria Math" w:hAnsi="Cambria Math"/>
                </w:rPr>
                <m:t>H</m:t>
              </m:r>
            </m:e>
            <m:sub>
              <m:r>
                <w:rPr>
                  <w:rFonts w:ascii="Cambria Math" w:hAnsi="Cambria Math"/>
                </w:rPr>
                <m:t>XAI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,≼,Cov,</m:t>
          </m:r>
          <m:r>
            <w:rPr>
              <w:rFonts w:ascii="Cambria Math" w:hAnsi="Cambria Math"/>
            </w:rPr>
            <m:t>Π</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cog</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sz w:val="28"/>
        </w:rPr>
        <w:t>Здесь U_XAI обозначает операциональное пространство типов неопределённости, F_core является семейством классов нечётких представлений, отношение ≼ задаёт вложение и допустимые переходы между классами, функция cov задаёт покрытие типов неопределённости, Π обозначает редукции между классами, а D задаёт меры различия в более выразительных пространствах.</w:t>
      </w:r>
    </w:p>
    <w:p>
      <w:pPr>
        <w:spacing w:after="0" w:line="240" w:lineRule="auto" w:before="0"/>
        <w:ind w:firstLine="709"/>
        <w:jc w:val="both"/>
      </w:pPr>
      <w:r>
        <w:rPr>
          <w:rFonts w:ascii="Times New Roman" w:hAnsi="Times New Roman" w:eastAsia="Times New Roman" w:cs="Times New Roman"/>
          <w:b w:val="0"/>
          <w:i w:val="0"/>
          <w:sz w:val="28"/>
        </w:rPr>
        <w:t>Это уточнение важно для риск-ориентированного контура. Один и тот же числовой риск может быть принят в автоматическом режиме, если его неопределённость мала и представление достаточно простое, но должен быть передан на аудит, если риск поддержан одним источником и одновременно отвергается другим. В первом случае достаточно F0 или интервального класса, во втором требуется источнико-аннотированное нейтрософское или многоуровневое представление.</w:t>
      </w:r>
    </w:p>
    <w:p>
      <w:pPr>
        <w:spacing w:after="0" w:line="240" w:lineRule="auto" w:before="0"/>
        <w:ind w:firstLine="709"/>
        <w:jc w:val="both"/>
      </w:pPr>
      <w:r>
        <w:rPr>
          <w:rFonts w:ascii="Times New Roman" w:hAnsi="Times New Roman" w:eastAsia="Times New Roman" w:cs="Times New Roman"/>
          <w:b w:val="0"/>
          <w:i w:val="0"/>
          <w:sz w:val="28"/>
        </w:rPr>
        <w:t>В новой логике глава 3 не является самостоятельным каталогом расширений нечёткой логики, а внутренним слоем наблюдающего оператора. Если глава 2 определяет, как строить и согласовывать объяснительные объекты, то глава 3 определяет, какое именно представление неопределённости должно находиться в поле A_k^F расширенного объекта. Поэтому выбор класса F является частью работы наблюдателя: он должен быть сделан до редукции, до вычисления потери Δ_k и до принятия решения о безопасном применении прогноза.</w:t>
      </w:r>
    </w:p>
    <w:p>
      <w:pPr>
        <w:spacing w:line="240" w:lineRule="auto" w:before="0" w:after="0"/>
        <w:ind w:firstLine="709"/>
        <w:jc w:val="both"/>
      </w:pPr>
      <w:r>
        <w:rPr>
          <w:rFonts w:ascii="Times New Roman" w:hAnsi="Times New Roman" w:cs="Times New Roman" w:eastAsia="Times New Roman"/>
          <w:sz w:val="28"/>
        </w:rPr>
        <w:t>Конструкции главы имеют прямую вычислительную интерпретацию и образуют второй слой реализованного ядра FuzzyXAI. Профиль ситуации, проверка покрытия, выбор класса представления, редукция, оценка потери, контекстная допустимость и действие наблюдателя задаются как воспроизводимые процедуры, которые могут быть повторены на одном и том же объекте при фиксированной версии ExplainPlan.</w:t>
      </w:r>
    </w:p>
    <w:p>
      <w:pPr>
        <w:spacing w:line="240" w:lineRule="auto" w:before="0" w:after="0"/>
        <w:ind w:firstLine="709"/>
        <w:jc w:val="both"/>
      </w:pPr>
      <w:r>
        <w:rPr>
          <w:rFonts w:ascii="Times New Roman" w:hAnsi="Times New Roman" w:eastAsia="Times New Roman" w:cs="Times New Roman"/>
          <w:b/>
          <w:sz w:val="28"/>
        </w:rPr>
        <w:t>Связь со специальностью 2.3.1.</w:t>
      </w:r>
      <w:r>
        <w:rPr>
          <w:rFonts w:ascii="Times New Roman" w:hAnsi="Times New Roman" w:eastAsia="Times New Roman" w:cs="Times New Roman"/>
          <w:sz w:val="28"/>
        </w:rPr>
        <w:t xml:space="preserve"> Для специальности 2.3.1 глава 3 задаёт аппарат представления неопределённости при системном анализе и обработке информации в сложных системах. Иерархия нечётких представлений используется как средство выбора формы хранения неопределённости, контроля потери при редукции и поддержки управленческого действия. Поэтому глава относится не к самостоятельному каталогу нестандартных нечётких множеств, а к методам анализа данных, состояний, риска и трассируемости в информационном контуре.</w:t>
      </w:r>
    </w:p>
    <w:p>
      <w:pPr>
        <w:pStyle w:val="2"/>
        <w:keepNext/>
        <w:spacing w:after="120" w:line="240" w:lineRule="auto" w:before="120"/>
        <w:ind w:firstLine="0"/>
        <w:jc w:val="left"/>
      </w:pPr>
      <w:r>
        <w:rPr>
          <w:rFonts w:ascii="Times New Roman" w:hAnsi="Times New Roman" w:eastAsia="Times New Roman" w:cs="Times New Roman"/>
          <w:b/>
          <w:color w:val="000000"/>
          <w:sz w:val="28"/>
        </w:rPr>
        <w:t>Введение к главе 3</w:t>
      </w:r>
    </w:p>
    <w:p>
      <w:pPr>
        <w:pStyle w:val="a0"/>
        <w:spacing w:line="240" w:lineRule="auto" w:before="0" w:after="0"/>
        <w:ind w:firstLine="709"/>
        <w:jc w:val="both"/>
      </w:pPr>
      <w:r>
        <w:rPr>
          <w:rFonts w:ascii="Times New Roman" w:hAnsi="Times New Roman" w:cs="Times New Roman" w:eastAsia="Times New Roman"/>
          <w:sz w:val="28"/>
        </w:rPr>
        <w:t>Глава 3 является завершающей частью построения текущего FuzzyXAI-контура. Её первые разделы вводят пространство типов неопределённости и иерархию представлений, средние разделы задают редукции и контекстную интерпретацию, а разделы 3.20–3.21 переводят выбранное представление в действие и проверяют контур на воспроизводимых сценариях. Поэтому риск-ориентированный наблюдатель и экспериментальная проверка включены в эту главу как итоговая проверка применимости иерархии неопределённости, а не как отдельная несвязанная тема.</w:t>
      </w:r>
    </w:p>
    <w:p>
      <w:pPr>
        <w:pStyle w:val="a0"/>
        <w:spacing w:line="240" w:lineRule="auto" w:before="0" w:after="0"/>
        <w:ind w:firstLine="709"/>
        <w:jc w:val="both"/>
      </w:pPr>
      <w:r>
        <w:rPr>
          <w:rFonts w:ascii="Times New Roman" w:hAnsi="Times New Roman" w:eastAsia="Times New Roman" w:cs="Times New Roman"/>
          <w:sz w:val="28"/>
        </w:rPr>
        <w:t>Такое построение предотвращает разрыв между теорией представлений и практической политикой решения. Если тип неопределённости выбран корректно, он должен влиять на форму объяснения и на действие: снижение доверия, запрос дополнительных данных, передачу человеку или блокировку.</w:t>
      </w:r>
    </w:p>
    <w:p>
      <w:pPr>
        <w:spacing w:line="240" w:lineRule="auto" w:before="0" w:after="0"/>
        <w:ind w:firstLine="709"/>
        <w:jc w:val="both"/>
      </w:pPr>
      <w:r>
        <w:rPr>
          <w:rFonts w:ascii="Times New Roman" w:hAnsi="Times New Roman" w:cs="Times New Roman" w:eastAsia="Times New Roman"/>
          <w:b w:val="0"/>
          <w:sz w:val="28"/>
        </w:rPr>
        <w:t>Для чтения главы важно выделить четыре основных результата. Первый результат состоит в операциональном задании пространства XAI-неопределённости и профиля ситуации. Второй результат состоит в построении ядра F_core и доказательстве относительного покрытия типов неопределённости в заданном языке ExplainPlan. Третий результат задаёт редукции между представлениями и измеримую потерю Δ, без которой упрощение объяснения превращается в нефиксируемую потерю смысла. Четвёртый результат связывает выбранное представление с контекстной допустимостью и действием наблюдателя. Остальные конструкции главы обслуживают эти четыре результата и не должны трактоваться как отдельные несвязанные расширения нечёткой логики. В логике главы эти четыре результата образуют единый маршрут: от операционального профиля неопределённости и выбора представления к редукции, контекстной допустимости и действию риск-ориентированного наблюдателя.</w:t>
      </w:r>
    </w:p>
    <w:p>
      <w:pPr>
        <w:pStyle w:val="2"/>
        <w:spacing w:line="240" w:lineRule="auto" w:before="120" w:after="120"/>
        <w:ind w:firstLine="0"/>
        <w:jc w:val="left"/>
      </w:pPr>
      <w:r>
        <w:rPr>
          <w:rFonts w:ascii="Times New Roman" w:hAnsi="Times New Roman" w:cs="Times New Roman" w:eastAsia="Times New Roman"/>
          <w:b/>
          <w:color w:val="000000"/>
          <w:sz w:val="28"/>
        </w:rPr>
        <w:t>Визуальная карта результата главы</w:t>
      </w:r>
    </w:p>
    <w:p w:rsidR="006D307D" w:rsidRPr="00BB3CA8" w:rsidRDefault="005B7BB0">
      <w:pPr>
        <w:pStyle w:val="1"/>
        <w:keepNext/>
        <w:spacing w:after="120" w:line="240" w:lineRule="auto" w:before="120"/>
        <w:ind w:firstLine="0"/>
        <w:jc w:val="left"/>
        <w:rPr>
          <w:lang w:val="ru-RU"/>
        </w:rPr>
      </w:pPr>
      <w:bookmarkStart w:id="1" w:name="X9b3254f3dfac7f9ee6d6d646e89fa5000ddbd3b"/>
      <w:r w:rsidRPr="00BB3CA8">
        <w:rPr>
          <w:rFonts w:ascii="Times New Roman" w:eastAsia="Times New Roman" w:hAnsi="Times New Roman" w:cs="Times New Roman"/>
          <w:b/>
          <w:color w:val="000000"/>
          <w:sz w:val="28"/>
          <w:lang w:val="ru-RU"/>
        </w:rPr>
        <w:t>3.1 Ограниченность классического нечёткого множества при представлении неопределённости объяснений</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Классическое нечёткое множество на универсуме задаётся функцией принадлежности</w:t>
      </w:r>
    </w:p>
    <w:p w:rsidR="006D307D" w:rsidRDefault="005B7BB0">
      <w:pPr>
        <w:pStyle w:val="a0"/>
        <w:spacing w:before="0" w:after="0" w:line="240" w:lineRule="auto"/>
        <w:ind w:firstLine="709"/>
        <w:jc w:val="both"/>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sz w:val="28"/>
        </w:rPr>
        <w:t>Такая запись хорошо описывает градуированную принадлежность объекта терму. Если p является значением риска, то функция μ_high(p) показывает степень того, насколько риск может считаться высоким. Для XAI это полезно, поскольку числовой результат получает лингвистическую интерпретацию.</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Обычная функция принадлежности не различает несколько случаев. Значение может означать границу между двумя термами, расхождение экспертов, нестабильность измерения, конфликт двух источников, недостаточность данных или неопределённость самой функции принадлежности. С точки зрения классического нечёткого множества эти ситуации одинаковы, хотя для объяснения они имеют разный смысл. Пользователь должен знать, является ли половинная принадлежность следствием пограничного значения признака, отсутствия данных или противоречивого экспертного вывода.</w:t>
      </w:r>
    </w:p>
    <w:p w:rsidR="006D307D" w:rsidRDefault="005B7BB0">
      <w:pPr>
        <w:pStyle w:val="a0"/>
        <w:spacing w:line="240" w:lineRule="auto" w:before="0" w:after="0"/>
        <w:ind w:firstLine="709"/>
        <w:jc w:val="both"/>
      </w:pPr>
      <w:r>
        <w:rPr>
          <w:rFonts w:ascii="Times New Roman" w:hAnsi="Times New Roman" w:eastAsia="Times New Roman" w:cs="Times New Roman"/>
          <w:sz w:val="28"/>
        </w:rPr>
        <w:t>Ограниченность классической формы можно записать в виде проекции. Пусть сложная неопределённость объяснения задаётся объектом, включающим несколько компонент. Классическое нечёткое множество использует лишь одну проекцию:</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Θ</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Все остальные компоненты неопределённости </w:t>
      </w:r>
      <w:r w:rsidRPr="00BB3CA8">
        <w:rPr>
          <w:rFonts w:ascii="Times New Roman" w:hAnsi="Times New Roman" w:eastAsia="Times New Roman" w:cs="Times New Roman"/>
          <w:sz w:val="28"/>
          <w:lang w:val="ru-RU"/>
        </w:rPr>
        <w:t>исчезают. Если эти компоненты несущественны для задачи, такая редукция допустима. Если же они влияют на доверие, интерпретацию или решение, редукция создаёт ложную определённость. Именно это обстоятельство обосновывает переход к нестандартным нечётким множ</w:t>
      </w:r>
      <w:r w:rsidRPr="00BB3CA8">
        <w:rPr>
          <w:rFonts w:ascii="Times New Roman" w:hAnsi="Times New Roman" w:eastAsia="Times New Roman" w:cs="Times New Roman"/>
          <w:sz w:val="28"/>
          <w:lang w:val="ru-RU"/>
        </w:rPr>
        <w:t>ествам.</w:t>
      </w:r>
    </w:p>
    <w:p w:rsidR="006D307D" w:rsidRPr="00BB3CA8" w:rsidRDefault="005B7BB0">
      <w:pPr>
        <w:pStyle w:val="1"/>
        <w:keepNext/>
        <w:spacing w:after="120" w:line="240" w:lineRule="auto" w:before="120"/>
        <w:ind w:firstLine="0"/>
        <w:jc w:val="left"/>
        <w:rPr>
          <w:lang w:val="ru-RU"/>
        </w:rPr>
      </w:pPr>
      <w:r>
        <w:rPr>
          <w:rFonts w:ascii="Times New Roman" w:hAnsi="Times New Roman" w:cs="Times New Roman" w:eastAsia="Times New Roman"/>
          <w:b/>
          <w:color w:val="000000"/>
          <w:sz w:val="28"/>
        </w:rPr>
        <w:t>3.2 Операциональное пространство XAI-неопределённости</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sz w:val="28"/>
        </w:rPr>
        <w:t>Чтобы утверждение о покрытии не выглядело как простое перечисление, пространство должно быть введено не как произвольный список, а как результат операционального отбора. В настоящей работе тип неопределённости включается в U_XAI при выполнении трёх условий. Во-первых, он должен возникать в объяснительном процессе, а в исходной задаче прогнозирования. Во-вторых, он должен требовать различимого математического представления. В-третьих, он должен влиять на интерпретацию, доверие, проверяемость или применимость объяснения.</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sz w:val="28"/>
        </w:rPr>
        <w:t>Эти условия отделяют пространство XAI-неопределённости от общей теории неопределённости. Например, шум измерения важен сам по себе, но в XAI-контур он включается в пространство лишь тогда, когда изменяет объяснение результата или доверие к нему. Смещение данных становится отдельным типом, если оно влияет на переносимость объяснения между обучающим и прикладным распределениями. Контрфактическая неопределённость выделяется тогда, когда объяснение через минимальное изменение признаков становится неустойчивым или неединственным.</w:t>
      </w:r>
    </w:p>
    <w:p w:rsidR="006D307D" w:rsidRDefault="005B7BB0">
      <w:pPr>
        <w:pStyle w:val="a0"/>
        <w:spacing w:line="240" w:lineRule="auto" w:before="0" w:after="0"/>
        <w:ind w:firstLine="709"/>
        <w:jc w:val="both"/>
      </w:pPr>
      <w:r>
        <w:rPr>
          <w:rFonts w:ascii="Times New Roman" w:hAnsi="Times New Roman" w:eastAsia="Times New Roman" w:cs="Times New Roman"/>
          <w:sz w:val="28"/>
        </w:rPr>
        <w:t>Введём множество типов</w:t>
      </w:r>
    </w:p>
    <w:p w:rsidR="006D307D" w:rsidRDefault="005B7BB0">
      <w:pPr>
        <w:pStyle w:val="a0"/>
        <w:spacing w:before="0" w:after="0" w:line="240" w:lineRule="auto"/>
        <w:ind w:firstLine="0"/>
        <w:jc w:val="center"/>
      </w:pPr>
      <m:oMathPara>
        <m:oMath>
          <m:r>
            <m:t>U_XAI = { u_num, u_ling, u_int, u_expert, u_non, u_conf, u_time, u_trace, u_shift, u_cf, u_пользователь, u_multi, u_rule }. (3.4)</m:t>
          </m:r>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Здесь u_num обозначает числовую неопределённость признаков и выходов модели, u_ling соответствует неопределённости лингвистических термов, u_int отражает интервальную неопределённость функций принадлежности, u_expert задаёт расхождение экспертных оценок, u_non отвечает за различение принадлежности, непринадлежности и остаточной неопределённости, u_conf обозначает конфликт источников или выводов, u_time фиксирует временную изменчивость объяснения, u_trace отражает непокрытие происхождения объяснительного артефакта, u_shift задаёт неопределённость переноса объяснения при сдвиге данных, u_cf соответствует контрфактической неопределённости, u_пользователь задаёт различие пользовательских интерпретаций, u_multi отражает многоуровневую структуру объяснения, а u_rule фиксирует неопределённость базы правил.</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Тип u_ling в этой схеме не вводится как разделяющий тип, требующий отдельного класса сверх классического нечёткого множества. Он фиксирует лишь требование представить числовое состояние через лингвистические термы. Поэтому u_ling покрывается классом F0 и служит в профиле ситуации индикатором пользовательской формы объяснения. Типы u_time и u_cf имеют другой статус: они не покрываются одной функцией принадлежности. Временная неопределённость требует связи между состояниями объяснения в разные моменты, а контрфактическая неопределённость требует пары фактического и изменённого состояния с допустимым преобразованием между ними. В базовой иерархии оба типа покрываются лишь многоуровневой конфигурацией F_ML либо переводят систему в диагностическое состояние выбора.</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Pr="00BB3CA8" w:rsidRDefault="005B7BB0">
      <w:pPr>
        <w:pStyle w:val="FXAI_Callout"/>
        <w:spacing w:line="240" w:lineRule="auto" w:before="0" w:after="0"/>
        <w:ind w:firstLine="0" w:left="113"/>
        <w:jc w:val="both"/>
        <w:rPr>
          <w:lang w:val="ru-RU"/>
        </w:rPr>
      </w:pPr>
      <w:r>
        <w:rPr>
          <w:rFonts w:ascii="Times New Roman" w:hAnsi="Times New Roman" w:eastAsia="Times New Roman"/>
          <w:sz w:val="28"/>
        </w:rPr>
        <w:t>Выделение этих типов опирается на корпус работ по XAI и смежным задачам надёжности моделей. Общие обзоры XAI фиксируют различие между объяснением данных, признаков, модели, предсказания и пользователя [10, 11]. Локальные объяснители признакового вклада обосновывают выделение неопределённости признаков и интерпретаций на основе правил [12, 13]. Социально-когнитивная трактовка объяснения показывает необходимость учитывать пользовательскую интерпретацию [14]. Отдельные типы неопределённости связаны с переносом объяснения при сдвиге данных и дрейфе распределений [15, 16], а контрфактическая неопределённость возникает при неединственности или неустойчивости минимального изменения признаков [17]. Поэтому пространство, используемое в главе, не является произвольным перечнем расширений нечёткой логики. Оно задаёт проверяемую проекцию тех дефектов объяснения, которые описаны в современной литературе по XAI, надёжности и контрфактическим объяснениям.</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Отдельно отметим границу пространства U_XAI. Вероятностная неопределённость как распределение вероятностей не включается в иерархию в качестве самостоятельного нечёткого класса. В данной главе рассматриваются лишь те типы неопределённости, которые должны быть представлены в лингвистическом, основанном на правилах или трассируемом объяснении. Если система использует байесовские вероятности, доверительные интервалы или статистическую калибровку, эти величины могут служить входом для профиля ситуации, но собственный вероятностный аппарат остаётся внешним по отношению к рассматриваемой нечёткой иерархии.</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Профиль ситуации формируется до выбора класса представления. В простейшей инженерной процедуре для каждой ситуации объяснения строится матрица требований, где строками являются типы неопределённости, а столбцами выс</w:t>
      </w:r>
      <w:r w:rsidRPr="00BB3CA8">
        <w:rPr>
          <w:rFonts w:ascii="Times New Roman" w:hAnsi="Times New Roman" w:eastAsia="Times New Roman" w:cs="Times New Roman"/>
          <w:sz w:val="28"/>
          <w:lang w:val="ru-RU"/>
        </w:rPr>
        <w:t>тупают источники требований: структура данных, тип модели, способ объяснения, требования пользователя, ограничения аудита и наличие сдвига распределения. Тип включается в профиль, если он появляется хотя бы в одном критическом источнике требований или полу</w:t>
      </w:r>
      <w:r w:rsidRPr="00BB3CA8">
        <w:rPr>
          <w:rFonts w:ascii="Times New Roman" w:hAnsi="Times New Roman" w:eastAsia="Times New Roman" w:cs="Times New Roman"/>
          <w:sz w:val="28"/>
          <w:lang w:val="ru-RU"/>
        </w:rPr>
        <w:t>чает суммарный вес выше заранее заданного порога. Эта процедура не подменяет утверждение о покрытии операционального пространства. Она задаёт вход для неё и позволяет отделить математический результат от экспертной настройки предметной области.</w:t>
      </w:r>
    </w:p>
    <w:p w:rsidR="006D307D" w:rsidRDefault="005B7BB0">
      <w:pPr>
        <w:spacing w:before="0" w:after="0" w:line="240" w:lineRule="auto"/>
        <w:ind w:firstLine="709"/>
        <w:jc w:val="both"/>
      </w:pPr>
      <m:oMathPara>
        <m:oMath>
          <m:r>
            <w:rPr>
              <w:rFonts w:ascii="Cambria Math" w:hAnsi="Cambria Math"/>
            </w:rPr>
            <m:t>P</m:t>
          </m:r>
          <m:r>
            <w:rPr>
              <w:rFonts w:ascii="Cambria Math" w:hAnsi="Cambria Math"/>
            </w:rPr>
            <m:t>_</m:t>
          </m:r>
          <m:r>
            <w:rPr>
              <w:rFonts w:ascii="Cambria Math" w:hAnsi="Cambria Math"/>
            </w:rPr>
            <m:t>sit</m:t>
          </m:r>
          <m:r>
            <w:rPr>
              <w:rFonts w:ascii="Cambria Math" w:hAnsi="Cambria Math"/>
            </w:rPr>
            <m:t>(</m:t>
          </m:r>
          <m:r>
            <w:rPr>
              <w:rFonts w:ascii="Cambria Math" w:hAnsi="Cambria Math"/>
            </w:rPr>
            <m:t>u</m:t>
          </m:r>
          <m:r>
            <w:rPr>
              <w:rFonts w:ascii="Cambria Math" w:hAnsi="Cambria Math"/>
            </w:rPr>
            <m:t>_</m:t>
          </m:r>
          <m:r>
            <w:rPr>
              <w:rFonts w:ascii="Cambria Math" w:hAnsi="Cambria Math"/>
            </w:rPr>
            <m:t>j</m:t>
          </m:r>
          <m:r>
            <w:rPr>
              <w:rFonts w:ascii="Cambria Math" w:hAnsi="Cambria Math"/>
            </w:rPr>
            <m:t xml:space="preserve">) = 1 ⇔ </m:t>
          </m:r>
          <m:r>
            <w:rPr>
              <w:rFonts w:ascii="Cambria Math" w:hAnsi="Cambria Math"/>
            </w:rPr>
            <m:t>r</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r</m:t>
          </m:r>
          <m:r>
            <w:rPr>
              <w:rFonts w:ascii="Cambria Math" w:hAnsi="Cambria Math"/>
            </w:rPr>
            <m:t>_</m:t>
          </m:r>
          <m:r>
            <w:rPr>
              <w:rFonts w:ascii="Cambria Math" w:hAnsi="Cambria Math"/>
            </w:rPr>
            <m:t>j</m:t>
          </m:r>
          <m:r>
            <w:rPr>
              <w:rFonts w:ascii="Cambria Math" w:hAnsi="Cambria Math"/>
            </w:rPr>
            <m:t>^</m:t>
          </m:r>
          <m:r>
            <w:rPr>
              <w:rFonts w:ascii="Cambria Math" w:hAnsi="Cambria Math"/>
            </w:rPr>
            <m:t>min</m:t>
          </m:r>
          <m:r>
            <w:rPr>
              <w:rFonts w:ascii="Cambria Math" w:hAnsi="Cambria Math"/>
            </w:rPr>
            <m:t xml:space="preserve">  или  </m:t>
          </m:r>
          <m:r>
            <w:rPr>
              <w:rFonts w:ascii="Cambria Math" w:hAnsi="Cambria Math"/>
            </w:rPr>
            <m:t>u</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Req</m:t>
          </m:r>
          <m:r>
            <w:rPr>
              <w:rFonts w:ascii="Cambria Math" w:hAnsi="Cambria Math"/>
            </w:rPr>
            <m:t>_</m:t>
          </m:r>
          <m:r>
            <w:rPr>
              <w:rFonts w:ascii="Cambria Math" w:hAnsi="Cambria Math"/>
            </w:rPr>
            <m:t>crit</m:t>
          </m:r>
          <m:r>
            <w:rPr>
              <w:rFonts w:ascii="Cambria Math" w:hAnsi="Cambria Math"/>
            </w:rPr>
            <m:t>.</m:t>
          </m:r>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Здесь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j</w:t>
      </w:r>
      <w:r w:rsidRPr="00BB3CA8">
        <w:rPr>
          <w:rFonts w:ascii="Times New Roman" w:hAnsi="Times New Roman" w:eastAsia="Times New Roman" w:cs="Times New Roman"/>
          <w:sz w:val="28"/>
          <w:lang w:val="ru-RU"/>
        </w:rPr>
        <w:t xml:space="preserve"> обозначает агрегированную значимость типа неопределённости,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j</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min</w:t>
      </w:r>
      <w:r w:rsidRPr="00BB3CA8">
        <w:rPr>
          <w:rFonts w:ascii="Times New Roman" w:hAnsi="Times New Roman" w:eastAsia="Times New Roman" w:cs="Times New Roman"/>
          <w:sz w:val="28"/>
          <w:lang w:val="ru-RU"/>
        </w:rPr>
        <w:t xml:space="preserve"> является порогом включения, а </w:t>
      </w:r>
      <w:r>
        <w:rPr>
          <w:rFonts w:ascii="Times New Roman" w:hAnsi="Times New Roman" w:eastAsia="Times New Roman" w:cs="Times New Roman"/>
          <w:sz w:val="28"/>
        </w:rPr>
        <w:t>Req</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crit</w:t>
      </w:r>
      <w:r w:rsidRPr="00BB3CA8">
        <w:rPr>
          <w:rFonts w:ascii="Times New Roman" w:hAnsi="Times New Roman" w:eastAsia="Times New Roman" w:cs="Times New Roman"/>
          <w:sz w:val="28"/>
          <w:lang w:val="ru-RU"/>
        </w:rPr>
        <w:t xml:space="preserve"> фиксирует типы, обязательные для данной предметной области. В ме</w:t>
      </w:r>
      <w:r w:rsidRPr="00BB3CA8">
        <w:rPr>
          <w:rFonts w:ascii="Times New Roman" w:hAnsi="Times New Roman" w:eastAsia="Times New Roman" w:cs="Times New Roman"/>
          <w:sz w:val="28"/>
          <w:lang w:val="ru-RU"/>
        </w:rPr>
        <w:t xml:space="preserve">дицинских и правовых задачах такой список может задаваться </w:t>
      </w:r>
      <w:r w:rsidRPr="00BB3CA8">
        <w:rPr>
          <w:rFonts w:ascii="Times New Roman" w:hAnsi="Times New Roman" w:eastAsia="Times New Roman" w:cs="Times New Roman"/>
          <w:sz w:val="28"/>
          <w:lang w:val="ru-RU"/>
        </w:rPr>
        <w:t>нормативными требованиями и протоколом аудита. В исследовательских задачах он может уточняться экспертной панелью или анализом ошибок объяснительного контура. Автоматическое построение профиля счит</w:t>
      </w:r>
      <w:r w:rsidRPr="00BB3CA8">
        <w:rPr>
          <w:rFonts w:ascii="Times New Roman" w:hAnsi="Times New Roman" w:eastAsia="Times New Roman" w:cs="Times New Roman"/>
          <w:sz w:val="28"/>
          <w:lang w:val="ru-RU"/>
        </w:rPr>
        <w:t xml:space="preserve">ается определённым при наличии метаданных задачи и версии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профиль строится до выбора класса, воспроизводится по тем же входным данным, а все экспертные корректировки фиксируются в трассируемом следе.</w:t>
      </w:r>
    </w:p>
    <w:p w:rsidR="006D307D" w:rsidRPr="00BB3CA8" w:rsidRDefault="005B7BB0">
      <w:pPr>
        <w:pStyle w:val="FXAI_Callout"/>
        <w:spacing w:line="240" w:lineRule="auto" w:before="0" w:after="0"/>
        <w:ind w:firstLine="0" w:left="113"/>
        <w:jc w:val="both"/>
        <w:rPr>
          <w:lang w:val="ru-RU"/>
        </w:rPr>
      </w:pPr>
      <w:r w:rsidRPr="00BB3CA8">
        <w:rPr>
          <w:rFonts w:ascii="Times New Roman" w:hAnsi="Times New Roman" w:eastAsia="Times New Roman" w:cs="Times New Roman"/>
          <w:sz w:val="28"/>
          <w:lang w:val="ru-RU"/>
        </w:rPr>
        <w:t xml:space="preserve">Веса источников требований </w:t>
      </w:r>
      <w:r>
        <w:rPr>
          <w:rFonts w:ascii="Times New Roman" w:hAnsi="Times New Roman" w:eastAsia="Times New Roman" w:cs="Times New Roman"/>
          <w:sz w:val="28"/>
        </w:rPr>
        <w:t>w</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m</w:t>
      </w:r>
      <w:r w:rsidRPr="00BB3CA8">
        <w:rPr>
          <w:rFonts w:ascii="Times New Roman" w:hAnsi="Times New Roman" w:eastAsia="Times New Roman" w:cs="Times New Roman"/>
          <w:sz w:val="28"/>
          <w:lang w:val="ru-RU"/>
        </w:rPr>
        <w:t xml:space="preserve"> фиксируются </w:t>
      </w:r>
      <w:r w:rsidRPr="00BB3CA8">
        <w:rPr>
          <w:rFonts w:ascii="Times New Roman" w:hAnsi="Times New Roman" w:eastAsia="Times New Roman" w:cs="Times New Roman"/>
          <w:sz w:val="28"/>
          <w:lang w:val="ru-RU"/>
        </w:rPr>
        <w:t xml:space="preserve">в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до построения профиля. Если предметная область не задаёт приоритеты источников, используется равновесный режим: все активные источники получают одинаковый вес, а пороги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j</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min</w:t>
      </w:r>
      <w:r w:rsidRPr="00BB3CA8">
        <w:rPr>
          <w:rFonts w:ascii="Times New Roman" w:hAnsi="Times New Roman" w:eastAsia="Times New Roman" w:cs="Times New Roman"/>
          <w:sz w:val="28"/>
          <w:lang w:val="ru-RU"/>
        </w:rPr>
        <w:t xml:space="preserve"> применяются без последующей подгонки. Любое экспертное изменение </w:t>
      </w:r>
      <w:r w:rsidRPr="00BB3CA8">
        <w:rPr>
          <w:rFonts w:ascii="Times New Roman" w:hAnsi="Times New Roman" w:eastAsia="Times New Roman" w:cs="Times New Roman"/>
          <w:sz w:val="28"/>
          <w:lang w:val="ru-RU"/>
        </w:rPr>
        <w:t xml:space="preserve">весов или порогов сохраняется в трассируемом следе выбора, поэтому другой исследователь может воспроизвести тот же профиль по тем же метаданным и той же версии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Если профиль строится без предметно заданных приоритетов, используется равновесный режим: для M активных источников требований принимается w_m=1/M, а базовый порог включения задаётся как r_j^min=0,5 для бинарных признаков или как заранее выбранный квантиль распределения агрегированной значимости для непрерывных метаданных. Для интервальных измерений дополнительно вводится порог содержательной ширины: тип u_int включается в профиль как критический лишь тогда, когда нормированная ширина интервала (U-L)/(X_max-X_min) не меньше ε_int. В типовой конфигурации ExplainPlan значение ε_int принимается равным 0,05; меньшие интервалы сохраняются в следе, но не требуют перехода к интервальному классу, если не активированы другими требованиями аудита.</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Пространство является открытым для расширения. Если в другой предметной области появляется новый тип неопределённости, то иерархия должна быть проверена относительно расширенного множества</w:t>
      </w:r>
    </w:p>
    <w:p w:rsidR="006D307D" w:rsidRPr="00BB3CA8" w:rsidRDefault="00BB3CA8">
      <w:pPr>
        <w:pStyle w:val="a0"/>
        <w:spacing w:line="240" w:lineRule="auto" w:before="0" w:after="0"/>
        <w:ind w:firstLine="709"/>
        <w:jc w:val="both"/>
        <w:rPr>
          <w:lang w:val="ru-RU"/>
        </w:rPr>
      </w:pPr>
      <m:oMathPara>
        <m:oMath>
          <m:r>
            <w:rPr>
              <w:rFonts w:ascii="Cambria Math" w:hAnsi="Cambria Math"/>
            </w:rPr>
            <m:t>U</m:t>
          </m:r>
          <m:r>
            <w:rPr>
              <w:rFonts w:ascii="Cambria Math" w:hAnsi="Cambria Math"/>
              <w:lang w:val="ru-RU"/>
            </w:rPr>
            <m:t>_</m:t>
          </m:r>
          <m:r>
            <w:rPr>
              <w:rFonts w:ascii="Cambria Math" w:hAnsi="Cambria Math"/>
            </w:rPr>
            <m:t>XAI</m:t>
          </m:r>
          <m:r>
            <w:rPr>
              <w:rFonts w:ascii="Cambria Math" w:hAnsi="Cambria Math"/>
              <w:lang w:val="ru-RU"/>
            </w:rPr>
            <m:t>^(</m:t>
          </m:r>
          <m:r>
            <w:rPr>
              <w:rFonts w:ascii="Cambria Math" w:hAnsi="Cambria Math"/>
            </w:rPr>
            <m:t>t</m:t>
          </m:r>
          <m:r>
            <w:rPr>
              <w:rFonts w:ascii="Cambria Math" w:hAnsi="Cambria Math"/>
              <w:lang w:val="ru-RU"/>
            </w:rPr>
            <m:t xml:space="preserve">+1) = </m:t>
          </m:r>
          <m:r>
            <w:rPr>
              <w:rFonts w:ascii="Cambria Math" w:hAnsi="Cambria Math"/>
            </w:rPr>
            <m:t>U</m:t>
          </m:r>
          <m:r>
            <w:rPr>
              <w:rFonts w:ascii="Cambria Math" w:hAnsi="Cambria Math"/>
              <w:lang w:val="ru-RU"/>
            </w:rPr>
            <m:t>_</m:t>
          </m:r>
          <m:r>
            <w:rPr>
              <w:rFonts w:ascii="Cambria Math" w:hAnsi="Cambria Math"/>
            </w:rPr>
            <m:t>XAI</m:t>
          </m:r>
          <m:r>
            <w:rPr>
              <w:rFonts w:ascii="Cambria Math" w:hAnsi="Cambria Math"/>
              <w:lang w:val="ru-RU"/>
            </w:rPr>
            <m:t>^</m:t>
          </m:r>
          <m:r>
            <w:rPr>
              <w:rFonts w:ascii="Cambria Math" w:hAnsi="Cambria Math"/>
            </w:rPr>
            <m:t>t</m:t>
          </m:r>
          <m:r>
            <w:rPr>
              <w:rFonts w:ascii="Cambria Math" w:hAnsi="Cambria Math"/>
              <w:lang w:val="ru-RU"/>
            </w:rPr>
            <m:t xml:space="preserve"> ∪ {</m:t>
          </m:r>
          <m:r>
            <w:rPr>
              <w:rFonts w:ascii="Cambria Math" w:hAnsi="Cambria Math"/>
            </w:rPr>
            <m:t>u</m:t>
          </m:r>
          <m:r>
            <w:rPr>
              <w:rFonts w:ascii="Cambria Math" w:hAnsi="Cambria Math"/>
              <w:lang w:val="ru-RU"/>
            </w:rPr>
            <m:t>_</m:t>
          </m:r>
          <m:r>
            <w:rPr>
              <w:rFonts w:ascii="Cambria Math" w:hAnsi="Cambria Math"/>
            </w:rPr>
            <m:t>new</m:t>
          </m:r>
          <m:r>
            <w:rPr>
              <w:rFonts w:ascii="Cambria Math" w:hAnsi="Cambria Math"/>
              <w:lang w:val="ru-RU"/>
            </w:rPr>
            <m:t>}.</m:t>
          </m:r>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В этом случае утверждение о покрытии применяется заново. Поэтому результат о покрытии, устанавливаемый далее, не является утверждением о завершённости научного знания. Он означает, что для зафиксированного и операционально обоснованного пространства типов предложенная иерархия содержит представления, достаточные для явного описания каждого из них.</w:t>
      </w:r>
    </w:p>
    <w:p w:rsidR="006D307D" w:rsidRPr="00BB3CA8" w:rsidRDefault="005B7BB0">
      <w:pPr>
        <w:spacing w:before="120" w:after="120" w:line="240" w:lineRule="auto"/>
        <w:ind w:firstLine="0"/>
        <w:jc w:val="left"/>
        <w:rPr>
          <w:lang w:val="ru-RU"/>
        </w:rPr>
      </w:pPr>
      <w:bookmarkStart w:id="3" w:name="X8a19516ccf256744bbaa2d2fa506c1093607fb6"/>
      <w:bookmarkEnd w:id="2"/>
      <w:r w:rsidRPr="00BB3CA8">
        <w:rPr>
          <w:rFonts w:ascii="Times New Roman" w:hAnsi="Times New Roman" w:eastAsia="Times New Roman" w:cs="Times New Roman"/>
          <w:b/>
          <w:color w:val="000000"/>
          <w:sz w:val="28"/>
          <w:lang w:val="ru-RU"/>
        </w:rPr>
        <w:t>Порождающая процедура пространства неопределённости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Чтобы пространство типов не выглядело авторским п</w:t>
      </w:r>
      <w:r w:rsidRPr="00BB3CA8">
        <w:rPr>
          <w:rFonts w:ascii="Times New Roman" w:hAnsi="Times New Roman" w:eastAsia="Times New Roman" w:cs="Times New Roman"/>
          <w:sz w:val="28"/>
          <w:lang w:val="ru-RU"/>
        </w:rPr>
        <w:t>еречнем, в дальнейшем оно рассматривается как порождаемое пространство для конкретной ситуации объяснения. Исходными данными служат метаданные задачи: типы признаков, наличие интервальных измерений, число экспертов, тип локального объяснителя, требования п</w:t>
      </w:r>
      <w:r w:rsidRPr="00BB3CA8">
        <w:rPr>
          <w:rFonts w:ascii="Times New Roman" w:hAnsi="Times New Roman" w:eastAsia="Times New Roman" w:cs="Times New Roman"/>
          <w:sz w:val="28"/>
          <w:lang w:val="ru-RU"/>
        </w:rPr>
        <w:t xml:space="preserve">ользователя, покрытие трассируемого следа и наличие переноса между распределениями. Из этих </w:t>
      </w:r>
      <w:r w:rsidRPr="00BB3CA8">
        <w:rPr>
          <w:rFonts w:ascii="Times New Roman" w:hAnsi="Times New Roman" w:eastAsia="Times New Roman" w:cs="Times New Roman"/>
          <w:sz w:val="28"/>
          <w:lang w:val="ru-RU"/>
        </w:rPr>
        <w:t>метаданных строится матрица требований, а уже из неё формируется профиль ситуации.</w:t>
      </w:r>
    </w:p>
    <w:p w:rsidR="006D307D" w:rsidRDefault="005B7BB0">
      <w:pPr>
        <w:pStyle w:val="a0"/>
        <w:spacing w:before="0" w:after="0" w:line="240" w:lineRule="auto"/>
        <w:ind w:firstLine="709"/>
        <w:jc w:val="both"/>
      </w:pPr>
      <m:oMathPara>
        <m:oMathParaPr>
          <m:jc m:val="center"/>
        </m:oMathParaPr>
        <m:oMath>
          <m:r>
            <w:rPr>
              <w:rFonts w:ascii="Cambria Math" w:hAnsi="Cambria Math"/>
            </w:rPr>
            <m:t>TaskMeta</m:t>
          </m:r>
          <m:r>
            <m:rPr>
              <m:sty m:val="p"/>
            </m:rPr>
            <w:rPr>
              <w:rFonts w:ascii="Cambria Math" w:hAnsi="Cambria Math"/>
            </w:rPr>
            <m:t>→</m:t>
          </m:r>
          <m:r>
            <w:rPr>
              <w:rFonts w:ascii="Cambria Math" w:hAnsi="Cambria Math"/>
            </w:rPr>
            <m:t>ReqMatrix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d>
            <m:dPr>
              <m:ctrlPr>
                <w:rPr>
                  <w:rFonts w:ascii="Cambria Math" w:hAnsi="Cambria Math"/>
                </w:rPr>
              </m:ctrlPr>
            </m:dPr>
            <m:e>
              <m:r>
                <w:rPr>
                  <w:rFonts w:ascii="Cambria Math" w:hAnsi="Cambria Math"/>
                </w:rPr>
                <m:t>sit</m:t>
              </m:r>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Формально для каждог</w:t>
      </w:r>
      <w:r w:rsidRPr="00BB3CA8">
        <w:rPr>
          <w:rFonts w:ascii="Times New Roman" w:hAnsi="Times New Roman" w:eastAsia="Times New Roman" w:cs="Times New Roman"/>
          <w:sz w:val="28"/>
          <w:lang w:val="ru-RU"/>
        </w:rPr>
        <w:t>о типа неопределённости вычисляется агрегированная значимость. Тип включается в профиль, если его значимость превышает порог или если он является обязательным по регламенту предметной области.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e>
          </m:nary>
          <m:sSub>
            <m:sSubPr>
              <m:ctrlPr>
                <w:rPr>
                  <w:rFonts w:ascii="Cambria Math" w:hAnsi="Cambria Math"/>
                </w:rPr>
              </m:ctrlPr>
            </m:sSubPr>
            <m:e>
              <m:r>
                <w:rPr>
                  <w:rFonts w:ascii="Cambria Math" w:hAnsi="Cambria Math"/>
                </w:rPr>
                <m:t>b</m:t>
              </m:r>
            </m:e>
            <m:sub>
              <m:r>
                <w:rPr>
                  <w:rFonts w:ascii="Cambria Math" w:hAnsi="Cambria Math"/>
                </w:rPr>
                <m:t>jm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min</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Re</m:t>
              </m:r>
              <m:sSub>
                <m:sSubPr>
                  <m:ctrlPr>
                    <w:rPr>
                      <w:rFonts w:ascii="Cambria Math" w:hAnsi="Cambria Math"/>
                    </w:rPr>
                  </m:ctrlPr>
                </m:sSubPr>
                <m:e>
                  <m:r>
                    <w:rPr>
                      <w:rFonts w:ascii="Cambria Math" w:hAnsi="Cambria Math"/>
                    </w:rPr>
                    <m:t>q</m:t>
                  </m:r>
                </m:e>
                <m:sub>
                  <m:r>
                    <w:rPr>
                      <w:rFonts w:ascii="Cambria Math" w:hAnsi="Cambria Math"/>
                    </w:rPr>
                    <m:t>cr</m:t>
                  </m:r>
                  <m:r>
                    <w:rPr>
                      <w:rFonts w:ascii="Cambria Math" w:hAnsi="Cambria Math"/>
                    </w:rPr>
                    <m:t>i</m:t>
                  </m:r>
                  <m:r>
                    <w:rPr>
                      <w:rFonts w:ascii="Cambria Math" w:hAnsi="Cambria Math"/>
                    </w:rPr>
                    <m:t>t</m:t>
                  </m:r>
                </m:sub>
              </m:sSub>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Например, интервальные медицинские измерения порождают тип u_int, наличие нескольких врачебных оценок порождает u_expert, несовместимые заключения разных источников порождают u_conf, неполный аудиторский след порождает u_trace, а проверка переносимости модели порождает u_shift. Поэтому список типов в главе не является свободной классификацией, а словарём, элементы которого активируются по наблюдаемым признакам ситуации.</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rsidR="006D307D" w:rsidTr="00BB3CA8">
        <w:trPr>
          <w:tblHeader w:val="true"/>
          <w:tblHeader w:val="true"/>
          <w:tblHeader w:val="true"/>
        </w:trPr>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Метаданные ситуации</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Порождаемый тип</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Причина включения в профиль</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интервальные или неточные измерения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u_int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нельзя заменить одной степенью принадлежности без потери ширины интервала; тип включается в профиль лишь если нормированная ширина интервала превышает ε_int, заданный в ExplainPlan</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несколько экспертов или несколько допустимых оценок</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u_expert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необходимо сохранить множество возможных степеней, а не их среднее</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одновременная поддержка и опровержение из разных источников</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u_conf</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требуется разделить поддержку, неопределённость и отвержение</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сдвиг данных, перенос модели, дрейф условий</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u_shift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объяснение может быть корректным на одном распределении и нестабильным на другом</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контрфактическое объяснение неединственно или нестабильно</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u_cf</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одна ближайшая альтернатива не описывает весь набор допустимых изменений</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неполный журнал версий, параметров или источников</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u_trace</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eastAsia="Times New Roman"/>
                <w:b w:val="0"/>
                <w:sz w:val="21"/>
              </w:rPr>
              <w:t>объяснение не может быть проверено и воспроизведено</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cs="Times New Roman" w:eastAsia="Times New Roman"/>
          <w:b w:val="0"/>
          <w:sz w:val="28"/>
        </w:rPr>
        <w:t>Таблица 3.1. Порождающие правила для типов XAI-неопределённости.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Такое уточнение устраняет основной риск</w:t>
      </w:r>
      <w:r w:rsidRPr="00BB3CA8">
        <w:rPr>
          <w:rFonts w:ascii="Times New Roman" w:hAnsi="Times New Roman" w:eastAsia="Times New Roman" w:cs="Times New Roman"/>
          <w:sz w:val="28"/>
          <w:lang w:val="ru-RU"/>
        </w:rPr>
        <w:t xml:space="preserve"> произвольности. Другой исследователь может получить иной профиль, если изменит метаданные задачи или пороги предметной области, но он не должен выбирать типы после просмотра желаемого класса нечёткого представления. Профиль фиксируется до выбора класса и </w:t>
      </w:r>
      <w:r w:rsidRPr="00BB3CA8">
        <w:rPr>
          <w:rFonts w:ascii="Times New Roman" w:hAnsi="Times New Roman" w:eastAsia="Times New Roman" w:cs="Times New Roman"/>
          <w:sz w:val="28"/>
          <w:lang w:val="ru-RU"/>
        </w:rPr>
        <w:t>входит в трассируемый контур объяснения.</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3.3 Классы нестандартных нечётких множеств в иерархии</w:t>
      </w:r>
    </w:p>
    <w:p w:rsidR="006D307D" w:rsidRPr="00BB3CA8" w:rsidRDefault="005B7BB0">
      <w:pPr>
        <w:pStyle w:val="FirstParagraph"/>
        <w:spacing w:line="240" w:lineRule="auto" w:before="0" w:after="0"/>
        <w:ind w:firstLine="709"/>
        <w:jc w:val="both"/>
        <w:rPr>
          <w:lang w:val="ru-RU"/>
        </w:rPr>
      </w:pPr>
      <w:r>
        <w:t>Семейство классов нечётких представлений в данной главе задаётся рабочим ядром F_core={F0,F_int,NAS,F_ML}. Класс hesitant-представления не выносится в отдельное защищаемое положение: он сохраняется как вспомогательный механизм для случаев экспертных или модельных альтернатив и используется только там, где профиль ситуации прямо требует хранения множества оценок.</w:t>
      </w:r>
    </w:p>
    <w:p w:rsidR="006D307D" w:rsidRPr="00BB3CA8" w:rsidRDefault="005B7BB0">
      <w:pPr/>
      <w:r>
        <w:t>Иерархия рассматривается как рабочее ядро для задач диссертации, а не как окончательная классификация всех форм неопределённости. Утверждение о минимальности имеет относительный характер: оно относится к сигнатуре ExplainPlan, набору распознающих операций и сценариям, реально проверяемым в работе. Если предметная область вводит новый тип неопределённости, новую операцию редукции или другой аудиторский режим, ядро должно быть расширено, а покрытие проверяется заново.</w:t>
      </w:r>
    </w:p>
    <w:p>
      <w:pPr>
        <w:spacing w:line="240" w:lineRule="auto" w:before="0" w:after="0"/>
        <w:ind w:firstLine="0"/>
        <w:jc w:val="center"/>
      </w:pPr>
      <w:r>
        <w:rPr>
          <w:rFonts w:ascii="Times New Roman" w:hAnsi="Times New Roman" w:eastAsia="Times New Roman" w:cs="Times New Roman"/>
          <w:sz w:val="28"/>
        </w:rPr>
      </w:r>
    </w:p>
    <w:p>
      <w:pPr>
        <w:spacing w:line="240" w:lineRule="auto" w:before="0" w:after="0"/>
        <w:ind w:firstLine="0"/>
        <w:jc w:val="center"/>
      </w:pPr>
      <w:r>
        <w:rPr>
          <w:rFonts w:ascii="Times New Roman" w:hAnsi="Times New Roman" w:eastAsia="Times New Roman" w:cs="Times New Roman"/>
          <w:b w:val="0"/>
          <w:i w:val="0"/>
          <w:sz w:val="28"/>
        </w:rPr>
        <w:t>Рисунок 3.1. Минимальное ядро иерархии нестандартных нечётких представлений F_core.</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IF</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RF</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ML</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Класс F0 соответствует классическим нечётким множествам. Его элемент задаётся функцией принадлежности. Этот класс используется для базовой лингвистической шкалы риска, для исходного пользовательского объяснения и для сравнения с редуцированными формами.</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b w:val="0"/>
          <w:sz w:val="28"/>
        </w:rPr>
        <w:t>Интервальное нечёткое множество из класса F_int задаётся нижней и верхней функциями принадлежности: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int</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e>
              </m:d>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3.7</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Hesitant-представление из класса F_H задаётся множеством возможных степеней принадлежности: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3.11</m:t>
              </m:r>
            </m:e>
          </m:d>
        </m:oMath>
      </m:oMathPara>
    </w:p>
    <w:p w:rsidR="006D307D" w:rsidRPr="00BB3CA8" w:rsidRDefault="005B7BB0">
      <w:pPr>
        <w:pStyle w:val="FirstParagraph"/>
        <w:spacing w:line="240" w:lineRule="auto" w:before="0" w:after="0"/>
        <w:ind w:firstLine="709"/>
        <w:jc w:val="both"/>
        <w:rPr>
          <w:lang w:val="ru-RU"/>
        </w:rPr>
      </w:pPr>
      <w:r>
        <w:t>Источнико-аннотированное нейтрософское представление из класса F_N^src далее кратко обозначается как NAS (Neutrosophic Annotated Source). Оно задаётся тройкой поддержки, неопределённости и отвержения с указанием источников:</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3.13</m:t>
              </m:r>
            </m:e>
          </m:d>
        </m:oMath>
      </m:oMathPara>
    </w:p>
    <w:p w:rsidR="006D307D" w:rsidRPr="00BB3CA8" w:rsidRDefault="005B7BB0">
      <w:pPr>
        <w:pStyle w:val="FirstParagraph"/>
        <w:spacing w:line="240" w:lineRule="auto" w:before="0" w:after="0"/>
        <w:ind w:firstLine="709"/>
        <w:jc w:val="both"/>
        <w:rPr>
          <w:lang w:val="ru-RU"/>
        </w:rPr>
      </w:pPr>
      <w:r>
        <w:t>Само по себе нейтрософское представление не обязано означать конфликт источников. В данной работе конфликт фиксируется тогда, когда поддержка и отвержение связаны с разными источниками, несовместимыми выводами или явно заданным индексом происхождения. Поэтому для XAI далее используется источнико-аннотированная форма F_N^src, или NAS.</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Индексы источников в такой записи не являются произвольными метками. Они берутся из фиксированного множества идентификаторов</w:t>
      </w:r>
      <w:r w:rsidRPr="00BB3CA8">
        <w:rPr>
          <w:rFonts w:ascii="Times New Roman" w:hAnsi="Times New Roman" w:eastAsia="Times New Roman" w:cs="Times New Roman"/>
          <w:sz w:val="28"/>
          <w:lang w:val="ru-RU"/>
        </w:rPr>
        <w:t xml:space="preserve"> артефактов и компонентов, согласованного с трассируемым следом второй главы:</w:t>
      </w:r>
    </w:p>
    <w:p w:rsidR="006D307D" w:rsidRPr="00BB3CA8" w:rsidRDefault="005B7BB0">
      <w:pPr>
        <w:pStyle w:val="a0"/>
        <w:spacing w:line="240" w:lineRule="auto" w:before="0" w:after="0"/>
        <w:ind w:firstLine="709"/>
        <w:jc w:val="both"/>
        <w:rPr>
          <w:lang w:val="ru-RU"/>
        </w:rPr>
      </w:pPr>
      <w:r>
        <w:t>NAS используется далее как важный частный случай, поскольку именно он естественно разделяет поддержку, остаточную неопределённость, отвержение и источник. Однако при редукциях потеря источниковой аннотации должна учитываться отдельно через трассируемый след или через компонент Δ_k.</w:t>
      </w:r>
    </w:p>
    <w:p w:rsidR="006D307D" w:rsidRDefault="005B7BB0">
      <w:pPr>
        <w:pStyle w:val="FirstParagraph"/>
        <w:spacing w:before="0" w:after="0" w:line="240" w:lineRule="auto"/>
        <w:ind w:firstLine="709"/>
        <w:jc w:val="both"/>
      </w:pPr>
      <m:oMathPara>
        <m:oMathParaPr>
          <m:jc m:val="center"/>
        </m:oMathParaPr>
        <m:oMath>
          <m:sSup>
            <m:sSupPr>
              <m:ctrlPr>
                <w:rPr>
                  <w:rFonts w:ascii="Cambria Math" w:hAnsi="Cambria Math"/>
                </w:rPr>
              </m:ctrlPr>
            </m:sSupPr>
            <m:e>
              <m:r>
                <m:rPr>
                  <m:scr m:val="script"/>
                  <m:sty m:val="p"/>
                </m:rPr>
                <w:rPr>
                  <w:rFonts w:ascii="Cambria Math" w:hAnsi="Cambria Math"/>
                </w:rPr>
                <m:t>F</m:t>
              </m:r>
            </m:e>
            <m:sup>
              <m:r>
                <w:rPr>
                  <w:rFonts w:ascii="Cambria Math" w:hAnsi="Cambria Math"/>
                </w:rPr>
                <m:t>src</m:t>
              </m:r>
            </m:sup>
          </m:sSup>
          <m:r>
            <m:rPr>
              <m:sty m:val="p"/>
            </m:rP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src</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src</m:t>
              </m:r>
            </m:sub>
          </m:sSub>
          <m:r>
            <m:rPr>
              <m:sty m:val="p"/>
            </m:rPr>
            <w:rPr>
              <w:rFonts w:ascii="Cambria Math" w:hAnsi="Cambria Math"/>
            </w:rPr>
            <m:t>⟩.</m:t>
          </m:r>
        </m:oMath>
      </m:oMathPara>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Источниковая аннотация является общим модификатором, а не свойством лишь нейтрософского класса. Любой базовый класс может быть снабжён источником и следом происхождения, если этого требует профиль ситуации. В общем виде источнико-аннотированное представление задаётся как</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p>
    <w:p w:rsidR="006D307D" w:rsidRDefault="005B7BB0">
      <w:pPr>
        <w:pStyle w:val="a0"/>
        <w:spacing w:before="0" w:after="0" w:line="240" w:lineRule="auto"/>
        <w:ind w:firstLine="709"/>
        <w:jc w:val="both"/>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 </m:t>
          </m:r>
          <m: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m:rPr>
              <m:sty m:val="p"/>
            </m:rPr>
            <w:rPr>
              <w:rFonts w:ascii="Cambria Math" w:hAnsi="Cambria Math"/>
            </w:rPr>
            <m:t>,</m:t>
          </m:r>
          <m:r>
            <w:rPr>
              <w:rFonts w:ascii="Cambria Math" w:hAnsi="Cambria Math"/>
            </w:rPr>
            <m:t> </m:t>
          </m:r>
          <m: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k</m:t>
                  </m:r>
                </m:sub>
              </m:sSub>
            </m:e>
          </m:d>
          <m:r>
            <m:rPr>
              <m:sty m:val="p"/>
            </m:rPr>
            <w:rPr>
              <w:rFonts w:ascii="Cambria Math" w:hAnsi="Cambria Math"/>
            </w:rPr>
            <m:t>,</m:t>
          </m:r>
          <m:r>
            <w:rPr>
              <w:rFonts w:ascii="Cambria Math" w:hAnsi="Cambria Math"/>
            </w:rPr>
            <m:t> </m:t>
          </m:r>
          <m:r>
            <w:rPr>
              <w:rFonts w:ascii="Cambria Math" w:hAnsi="Cambria Math"/>
            </w:rPr>
            <m:t>expert</m:t>
          </m:r>
          <m:r>
            <m:rPr>
              <m:sty m:val="p"/>
            </m:rPr>
            <w:rPr>
              <w:rFonts w:ascii="Cambria Math" w:hAnsi="Cambria Math"/>
            </w:rPr>
            <m:t>_</m:t>
          </m:r>
          <m:r>
            <w:rPr>
              <w:rFonts w:ascii="Cambria Math" w:hAnsi="Cambria Math"/>
            </w:rPr>
            <m:t>id</m:t>
          </m:r>
          <m:r>
            <m:rPr>
              <m:sty m:val="p"/>
            </m:rPr>
            <w:rPr>
              <w:rFonts w:ascii="Cambria Math" w:hAnsi="Cambria Math"/>
            </w:rPr>
            <m:t>,</m:t>
          </m:r>
          <m:r>
            <w:rPr>
              <w:rFonts w:ascii="Cambria Math" w:hAnsi="Cambria Math"/>
            </w:rPr>
            <m:t> </m:t>
          </m:r>
          <m:r>
            <w:rPr>
              <w:rFonts w:ascii="Cambria Math" w:hAnsi="Cambria Math"/>
            </w:rPr>
            <m:t>dataset</m:t>
          </m:r>
          <m:r>
            <m:rPr>
              <m:sty m:val="p"/>
            </m:rPr>
            <w:rPr>
              <w:rFonts w:ascii="Cambria Math" w:hAnsi="Cambria Math"/>
            </w:rPr>
            <m:t>_</m:t>
          </m:r>
          <m:r>
            <w:rPr>
              <w:rFonts w:ascii="Cambria Math" w:hAnsi="Cambria Math"/>
            </w:rPr>
            <m:t>id</m:t>
          </m:r>
          <m:r>
            <m:rPr>
              <m:sty m:val="p"/>
            </m:rPr>
            <w:rPr>
              <w:rFonts w:ascii="Cambria Math" w:hAnsi="Cambria Math"/>
            </w:rPr>
            <m:t>,</m:t>
          </m:r>
          <m:r>
            <w:rPr>
              <w:rFonts w:ascii="Cambria Math" w:hAnsi="Cambria Math"/>
            </w:rPr>
            <m:t> </m:t>
          </m:r>
          <m:r>
            <w:rPr>
              <w:rFonts w:ascii="Cambria Math" w:hAnsi="Cambria Math"/>
            </w:rPr>
            <m:t>rulebase</m:t>
          </m:r>
          <m:r>
            <m:rPr>
              <m:sty m:val="p"/>
            </m:rPr>
            <w:rPr>
              <w:rFonts w:ascii="Cambria Math" w:hAnsi="Cambria Math"/>
            </w:rPr>
            <m:t>_</m:t>
          </m:r>
          <m:r>
            <w:rPr>
              <w:rFonts w:ascii="Cambria Math" w:hAnsi="Cambria Math"/>
            </w:rPr>
            <m:t>id</m:t>
          </m:r>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Для источнико-аннотированной нейтрософской оценки используется запись</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Σ</m:t>
          </m:r>
          <m:r>
            <m:rPr>
              <m:sty m:val="p"/>
            </m:rPr>
            <w:rPr>
              <w:rFonts w:ascii="Cambria Math" w:hAnsi="Cambria Math"/>
            </w:rPr>
            <m:t>.</m:t>
          </m:r>
        </m:oMath>
      </m:oMathPara>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Конфликт источников фиксируется лишь тогда, когда поддержка и отвержение связаны с различными источниками или с несовместимыми выводами. В простейшей проверяемой форме это условие записывается так:</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p>
    <w:p w:rsidR="006D307D" w:rsidRDefault="005B7BB0">
      <w:pPr>
        <w:pStyle w:val="a0"/>
        <w:spacing w:before="0" w:after="0" w:line="240" w:lineRule="auto"/>
        <w:ind w:firstLine="709"/>
        <w:jc w:val="both"/>
      </w:pPr>
      <m:oMathPara>
        <m:oMathParaPr>
          <m:jc m:val="center"/>
        </m:oMathParaPr>
        <m:oMath>
          <m:r>
            <w:rPr>
              <w:rFonts w:ascii="Cambria Math" w:hAnsi="Cambria Math"/>
            </w:rPr>
            <m:t>conf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e>
          </m:d>
          <m:r>
            <m:rPr>
              <m:sty m:val="p"/>
            </m:rPr>
            <w:rPr>
              <w:rFonts w:ascii="Cambria Math" w:hAnsi="Cambria Math"/>
            </w:rPr>
            <m:t>∨</m:t>
          </m:r>
          <m:d>
            <m:dPr>
              <m:ctrlPr>
                <w:rPr>
                  <w:rFonts w:ascii="Cambria Math" w:hAnsi="Cambria Math"/>
                </w:rPr>
              </m:ctrlPr>
            </m:dPr>
            <m:e>
              <m:r>
                <w:rPr>
                  <w:rFonts w:ascii="Cambria Math" w:hAnsi="Cambria Math"/>
                </w:rPr>
                <m:t>concl</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T</m:t>
                      </m:r>
                    </m:sub>
                  </m:sSub>
                </m:e>
              </m:d>
              <m:r>
                <m:rPr>
                  <m:sty m:val="p"/>
                </m:rPr>
                <w:rPr>
                  <w:rFonts w:ascii="Cambria Math" w:hAnsi="Cambria Math"/>
                </w:rPr>
                <m:t>⊥</m:t>
              </m:r>
              <m:r>
                <w:rPr>
                  <w:rFonts w:ascii="Cambria Math" w:hAnsi="Cambria Math"/>
                </w:rPr>
                <m:t>concl</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F</m:t>
                      </m:r>
                    </m:sub>
                  </m:sSub>
                </m:e>
              </m:d>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Тем самым символы источников имеют ту же природу, что и идентификаторы в трассируемом следе, а не вводятся как свободная интерпретация после построения множества.</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src</m:t>
              </m:r>
            </m:sup>
          </m:sSubSup>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m:t>
                  </m:r>
                </m:sub>
                <m: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sup>
              </m:sSubSup>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A</m:t>
                  </m:r>
                </m:sub>
                <m: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sup>
              </m:sSubSup>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3.14</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Многоуровневое представление F_ML задаётся как структура уровней:</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ML</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data</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feature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model</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rule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user</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trace</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3.15</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Профиль F_ML определяется не всем возможным классом, а конкретной конфигурацией уровней. В главе этот класс используется при аудиторском маршруте, где требуется совместно хранить интервальную неопределённость, экспертное расхождение, конфликт источников и трассируемые связи.</w:t>
      </w:r>
    </w:p>
    <w:p>
      <w:r>
        <w:rPr>
          <w:rFonts w:ascii="Times New Roman" w:hAnsi="Times New Roman" w:eastAsia="Times New Roman"/>
          <w:b/>
          <w:sz w:val="28"/>
        </w:rPr>
        <w:t>3.3.1 Использование классов минимального ядра в последующих проверках</w:t>
      </w:r>
    </w:p>
    <w:p>
      <w:r>
        <w:rPr>
          <w:rFonts w:ascii="Times New Roman" w:hAnsi="Times New Roman" w:eastAsia="Times New Roman"/>
          <w:b w:val="0"/>
          <w:sz w:val="28"/>
        </w:rPr>
        <w:t>Ядро F_core вводится как рабочий набор, а не как декоративная классификация. Каждый класс участвует в отдельной проверке главы: базовое лингвистическое представление, интервальная редукция, сохранение экспертных альтернатив, фиксация конфликта источников и аудиторская многоуровневая конфигурация. Поэтому доказательство покрытия связано с экспериментальной частью и со сквозным примером, а не остаётся списком обозначений.</w:t>
      </w:r>
    </w:p>
    <w:p>
      <w:pPr>
        <w:jc w:val="left"/>
      </w:pPr>
      <w:r>
        <w:rPr>
          <w:rFonts w:ascii="Times New Roman" w:hAnsi="Times New Roman" w:eastAsia="Times New Roman"/>
          <w:b w:val="0"/>
          <w:sz w:val="28"/>
        </w:rPr>
        <w:t>Таблица 3.2. Участие классов F_core в проверках главы 3.</w:t>
      </w:r>
    </w:p>
    <w:tbl>
      <w:tblPr>
        <w:tblStyle w:val="af1"/>
        <w:tblW w:type="auto" w:w="0"/>
        <w:tblLook w:firstColumn="1" w:firstRow="1" w:lastColumn="0" w:lastRow="0" w:noHBand="0" w:noVBand="1" w:val="04A0"/>
      </w:tblPr>
      <w:tblGrid>
        <w:gridCol w:w="4677"/>
        <w:gridCol w:w="4677"/>
      </w:tblGrid>
      <w:tr>
        <w:tc>
          <w:tcPr>
            <w:tcW w:type="dxa" w:w="4677"/>
          </w:tcPr>
          <w:p>
            <w:r>
              <w:rPr>
                <w:rFonts w:ascii="Times New Roman" w:hAnsi="Times New Roman" w:eastAsia="Times New Roman"/>
                <w:b/>
                <w:sz w:val="21"/>
              </w:rPr>
              <w:t>Класс</w:t>
            </w:r>
          </w:p>
        </w:tc>
        <w:tc>
          <w:tcPr>
            <w:tcW w:type="dxa" w:w="4677"/>
          </w:tcPr>
          <w:p>
            <w:r>
              <w:rPr>
                <w:rFonts w:ascii="Times New Roman" w:hAnsi="Times New Roman" w:eastAsia="Times New Roman"/>
                <w:b/>
                <w:sz w:val="21"/>
              </w:rPr>
              <w:t>Роль в главе и проверяемое свойство</w:t>
            </w:r>
          </w:p>
        </w:tc>
      </w:tr>
      <w:tr>
        <w:tc>
          <w:tcPr>
            <w:tcW w:type="dxa" w:w="4677"/>
          </w:tcPr>
          <w:p>
            <w:r>
              <w:rPr>
                <w:rFonts w:ascii="Times New Roman" w:hAnsi="Times New Roman" w:eastAsia="Times New Roman"/>
                <w:b w:val="0"/>
                <w:sz w:val="21"/>
              </w:rPr>
              <w:t>F0</w:t>
            </w:r>
          </w:p>
        </w:tc>
        <w:tc>
          <w:tcPr>
            <w:tcW w:type="dxa" w:w="4677"/>
          </w:tcPr>
          <w:p>
            <w:r>
              <w:rPr>
                <w:rFonts w:ascii="Times New Roman" w:hAnsi="Times New Roman" w:eastAsia="Times New Roman"/>
                <w:b w:val="0"/>
                <w:sz w:val="21"/>
              </w:rPr>
              <w:t>Базовая лингвистическая шкала риска и редуцированная пользовательская форма; используется как исходная точка сравнения.</w:t>
            </w:r>
          </w:p>
        </w:tc>
      </w:tr>
      <w:tr>
        <w:tc>
          <w:tcPr>
            <w:tcW w:type="dxa" w:w="4677"/>
          </w:tcPr>
          <w:p>
            <w:r>
              <w:rPr>
                <w:rFonts w:ascii="Times New Roman" w:hAnsi="Times New Roman" w:eastAsia="Times New Roman"/>
                <w:b w:val="0"/>
                <w:sz w:val="21"/>
              </w:rPr>
              <w:t>F_int</w:t>
            </w:r>
          </w:p>
        </w:tc>
        <w:tc>
          <w:tcPr>
            <w:tcW w:type="dxa" w:w="4677"/>
          </w:tcPr>
          <w:p>
            <w:r>
              <w:rPr>
                <w:rFonts w:ascii="Times New Roman" w:hAnsi="Times New Roman" w:eastAsia="Times New Roman"/>
                <w:b w:val="0"/>
                <w:sz w:val="21"/>
              </w:rPr>
              <w:t>Интервальная неопределённость измерения; используется при редукции к числу и даёт потерю ширины Delta_int.</w:t>
            </w:r>
          </w:p>
        </w:tc>
      </w:tr>
      <w:tr>
        <w:tc>
          <w:tcPr>
            <w:tcW w:type="dxa" w:w="4677"/>
          </w:tcPr>
          <w:p>
            <w:r>
              <w:rPr>
                <w:rFonts w:ascii="Times New Roman" w:hAnsi="Times New Roman" w:eastAsia="Times New Roman"/>
                <w:b w:val="0"/>
                <w:sz w:val="21"/>
              </w:rPr>
              <w:t>F_H</w:t>
            </w:r>
          </w:p>
        </w:tc>
        <w:tc>
          <w:tcPr>
            <w:tcW w:type="dxa" w:w="4677"/>
          </w:tcPr>
          <w:p>
            <w:r>
              <w:rPr>
                <w:rFonts w:ascii="Times New Roman" w:hAnsi="Times New Roman" w:eastAsia="Times New Roman"/>
                <w:b w:val="0"/>
                <w:sz w:val="21"/>
              </w:rPr>
              <w:t>Множество альтернативных экспертных или модельных оценок; используется для проверки потери при переходе от набора оценок к одному числу.</w:t>
            </w:r>
          </w:p>
        </w:tc>
      </w:tr>
      <w:tr>
        <w:tc>
          <w:tcPr>
            <w:tcW w:type="dxa" w:w="4677"/>
          </w:tcPr>
          <w:p>
            <w:r>
              <w:rPr>
                <w:rFonts w:ascii="Times New Roman" w:hAnsi="Times New Roman" w:eastAsia="Times New Roman"/>
                <w:b w:val="0"/>
                <w:sz w:val="21"/>
              </w:rPr>
              <w:t>F_N^src</w:t>
            </w:r>
          </w:p>
        </w:tc>
        <w:tc>
          <w:tcPr>
            <w:tcW w:type="dxa" w:w="4677"/>
          </w:tcPr>
          <w:p>
            <w:r>
              <w:rPr>
                <w:rFonts w:ascii="Times New Roman" w:hAnsi="Times New Roman" w:eastAsia="Times New Roman"/>
                <w:b w:val="0"/>
                <w:sz w:val="21"/>
              </w:rPr>
              <w:t>Поддержка, неопределённость, отвержение и источник; используется при конфликте model/rule и при controlled critical ruptures, где формируется chi_R^crit.</w:t>
            </w:r>
          </w:p>
        </w:tc>
      </w:tr>
      <w:tr>
        <w:tc>
          <w:tcPr>
            <w:tcW w:type="dxa" w:w="4677"/>
          </w:tcPr>
          <w:p>
            <w:r>
              <w:rPr>
                <w:rFonts w:ascii="Times New Roman" w:hAnsi="Times New Roman" w:eastAsia="Times New Roman"/>
                <w:b w:val="0"/>
                <w:sz w:val="21"/>
              </w:rPr>
              <w:t>F_ML</w:t>
            </w:r>
          </w:p>
        </w:tc>
        <w:tc>
          <w:tcPr>
            <w:tcW w:type="dxa" w:w="4677"/>
          </w:tcPr>
          <w:p>
            <w:r>
              <w:rPr>
                <w:rFonts w:ascii="Times New Roman" w:hAnsi="Times New Roman" w:eastAsia="Times New Roman"/>
                <w:b w:val="0"/>
                <w:sz w:val="21"/>
              </w:rPr>
              <w:t>Аудиторская конфигурация уровней и связей; используется для передачи Delta, chi_Auto и действия наблюдателя в единый маршрут.</w:t>
            </w:r>
          </w:p>
        </w:tc>
      </w:tr>
    </w:tbl>
    <w:p>
      <w:r>
        <w:rPr>
          <w:rFonts w:ascii="Times New Roman" w:hAnsi="Times New Roman" w:eastAsia="Times New Roman"/>
          <w:b w:val="0"/>
          <w:sz w:val="28"/>
        </w:rPr>
        <w:t>Из таблицы видно, что удаление любого элемента ядра меняет не название класса, а конкретную вычисляемую проверку: F_int отвечает за ширину, F_H за альтернативы, F_N^src за конфликт источников, а F_ML за объединение уровней в аудиторском маршруте. Поэтому минимальность ядра далее понимается как минимальность относительно проверок, действительно выполняемых в главе.</w:t>
      </w:r>
    </w:p>
    <w:p w:rsidR="006D307D" w:rsidRPr="00BB3CA8" w:rsidRDefault="005B7BB0">
      <w:pPr>
        <w:pStyle w:val="1"/>
        <w:keepNext/>
        <w:spacing w:after="120" w:line="240" w:lineRule="auto" w:before="120"/>
        <w:ind w:firstLine="0"/>
        <w:jc w:val="left"/>
        <w:rPr>
          <w:lang w:val="ru-RU"/>
        </w:rPr>
      </w:pPr>
      <w:bookmarkStart w:id="4" w:name="отношение-вложения-и-отношение-покрытия"/>
      <w:bookmarkEnd w:id="3"/>
      <w:r w:rsidRPr="00BB3CA8">
        <w:rPr>
          <w:rFonts w:ascii="Times New Roman" w:eastAsia="Times New Roman" w:hAnsi="Times New Roman" w:cs="Times New Roman"/>
          <w:b/>
          <w:color w:val="000000"/>
          <w:sz w:val="28"/>
          <w:lang w:val="ru-RU"/>
        </w:rPr>
        <w:t>3.4 Отношение вложения и отношение покрытия</w:t>
      </w:r>
    </w:p>
    <w:p w:rsidR="006D307D" w:rsidRDefault="005B7BB0">
      <w:pPr>
        <w:pStyle w:val="FirstParagraph"/>
        <w:spacing w:line="240" w:lineRule="auto" w:before="0" w:after="0"/>
        <w:ind w:firstLine="709"/>
        <w:jc w:val="both"/>
      </w:pPr>
      <w:r w:rsidRPr="00BB3CA8">
        <w:rPr>
          <w:rFonts w:ascii="Times New Roman" w:hAnsi="Times New Roman" w:eastAsia="Times New Roman" w:cs="Times New Roman"/>
          <w:sz w:val="28"/>
          <w:lang w:val="ru-RU"/>
        </w:rPr>
        <w:t>В главе используются дв</w:t>
      </w:r>
      <w:r w:rsidRPr="00BB3CA8">
        <w:rPr>
          <w:rFonts w:ascii="Times New Roman" w:hAnsi="Times New Roman" w:eastAsia="Times New Roman" w:cs="Times New Roman"/>
          <w:sz w:val="28"/>
          <w:lang w:val="ru-RU"/>
        </w:rPr>
        <w:t xml:space="preserve">а разных отношения, которые нельзя смешивать. </w:t>
      </w:r>
      <w:r>
        <w:rPr>
          <w:rFonts w:ascii="Times New Roman" w:hAnsi="Times New Roman" w:eastAsia="Times New Roman" w:cs="Times New Roman"/>
          <w:sz w:val="28"/>
        </w:rPr>
        <w:t>Первое отношение является отношением вложения классов. Пишем</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3.16</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если существует инъективное отображение</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3.17</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сохраняющее исходную функцию принадлежности в восстановимой форме. Напр</w:t>
      </w:r>
      <w:r w:rsidRPr="00BB3CA8">
        <w:rPr>
          <w:rFonts w:ascii="Times New Roman" w:hAnsi="Times New Roman" w:eastAsia="Times New Roman" w:cs="Times New Roman"/>
          <w:sz w:val="28"/>
          <w:lang w:val="ru-RU"/>
        </w:rPr>
        <w:t>имер, классическое нечёткое множество вкладывается в интервальное как вырожденный интервал:</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ι</m:t>
              </m:r>
            </m:e>
            <m:sub>
              <m:r>
                <w:rPr>
                  <w:rFonts w:ascii="Cambria Math" w:hAnsi="Cambria Math"/>
                </w:rPr>
                <m:t>0</m:t>
              </m:r>
              <m:r>
                <m:rPr>
                  <m:sty m:val="p"/>
                </m:rPr>
                <w:rPr>
                  <w:rFonts w:ascii="Cambria Math" w:hAnsi="Cambria Math"/>
                </w:rPr>
                <m:t>→</m:t>
              </m:r>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e>
          </m:d>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3.18</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В интуиционистский класс классическое множество можно вложить как</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ι</m:t>
              </m:r>
            </m:e>
            <m:sub>
              <m:r>
                <w:rPr>
                  <w:rFonts w:ascii="Cambria Math" w:hAnsi="Cambria Math"/>
                </w:rPr>
                <m:t>0</m:t>
              </m:r>
              <m:r>
                <m:rPr>
                  <m:sty m:val="p"/>
                </m:rPr>
                <w:rPr>
                  <w:rFonts w:ascii="Cambria Math" w:hAnsi="Cambria Math"/>
                </w:rPr>
                <m:t>→</m:t>
              </m:r>
              <m:r>
                <w:rPr>
                  <w:rFonts w:ascii="Cambria Math" w:hAnsi="Cambria Math"/>
                </w:rPr>
                <m:t>IF</m:t>
              </m:r>
            </m:sub>
          </m:sSub>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e>
          </m:d>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3.19</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Эта запись не утверждает, что классическое множество содержит информацию о независимой непринадлежности или остаточной неопределённости. Она лишь показывает, что объект может быть представлен внутри без потери исходной степени принадлежности. Дополнительная выразительность определяется не вложением, а покрытием типов неопределённости.</w:t>
      </w:r>
    </w:p>
    <w:p w:rsidR="006D307D" w:rsidRDefault="005B7BB0">
      <w:pPr>
        <w:pStyle w:val="a0"/>
        <w:spacing w:line="240" w:lineRule="auto" w:before="0" w:after="0"/>
        <w:ind w:firstLine="709"/>
        <w:jc w:val="both"/>
      </w:pPr>
      <w:r>
        <w:rPr>
          <w:rFonts w:ascii="Times New Roman" w:hAnsi="Times New Roman" w:eastAsia="Times New Roman" w:cs="Times New Roman"/>
          <w:sz w:val="28"/>
        </w:rPr>
        <w:t>Второе отношение является отношением покрытия. Для класса определим</w:t>
      </w:r>
    </w:p>
    <w:p w:rsidR="006D307D" w:rsidRDefault="005B7BB0">
      <w:pPr>
        <w:pStyle w:val="a0"/>
        <w:spacing w:before="0" w:after="0" w:line="240" w:lineRule="auto"/>
        <w:ind w:firstLine="709"/>
        <w:jc w:val="both"/>
      </w:pPr>
      <m:oMathPara>
        <m:oMathParaPr>
          <m:jc m:val="center"/>
        </m:oMathParaPr>
        <m:oMath>
          <m:r>
            <m:rPr>
              <m:sty m:val="p"/>
            </m:rPr>
            <w:rPr>
              <w:rFonts w:ascii="Cambria Math" w:hAnsi="Cambria Math"/>
            </w:rPr>
            <m:t>Cov</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3.20</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Тип входит в, если класс содержит структурный элемент, позволяющий представить этот тип без внешнего словесного соглашения. Такое разделение устраняет путаницу между математическим вложением и объяснительной выразительностью.</w:t>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pStyle w:val="a0"/>
        <w:spacing w:line="240" w:lineRule="auto" w:before="0" w:after="0"/>
        <w:ind w:firstLine="709"/>
        <w:jc w:val="both"/>
        <w:rPr>
          <w:lang w:val="ru-RU"/>
        </w:rPr>
      </w:pPr>
      <w:bookmarkStart w:id="5" w:name="X3c1ccb3bc1d7efa6461e9e4d382d17e4362ea65"/>
      <w:bookmarkEnd w:id="4"/>
      <w:r w:rsidRPr="00BB3CA8">
        <w:rPr>
          <w:rFonts w:ascii="Times New Roman" w:hAnsi="Times New Roman" w:eastAsia="Times New Roman" w:cs="Times New Roman"/>
          <w:sz w:val="28"/>
          <w:lang w:val="ru-RU"/>
        </w:rPr>
        <w:t xml:space="preserve">Для согласованных вложений вводится аксиома монотонности покрытия. Если класс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a</w:t>
      </w:r>
      <w:r w:rsidRPr="00BB3CA8">
        <w:rPr>
          <w:rFonts w:ascii="Times New Roman" w:hAnsi="Times New Roman" w:eastAsia="Times New Roman" w:cs="Times New Roman"/>
          <w:sz w:val="28"/>
          <w:lang w:val="ru-RU"/>
        </w:rPr>
        <w:t xml:space="preserve"> вкладывается в класс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b</w:t>
      </w:r>
      <w:r w:rsidRPr="00BB3CA8">
        <w:rPr>
          <w:rFonts w:ascii="Times New Roman" w:hAnsi="Times New Roman" w:eastAsia="Times New Roman" w:cs="Times New Roman"/>
          <w:sz w:val="28"/>
          <w:lang w:val="ru-RU"/>
        </w:rPr>
        <w:t xml:space="preserve"> без потери исходной структуры, то все типы неопределённости, явно представимые в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a</w:t>
      </w:r>
      <w:r w:rsidRPr="00BB3CA8">
        <w:rPr>
          <w:rFonts w:ascii="Times New Roman" w:hAnsi="Times New Roman" w:eastAsia="Times New Roman" w:cs="Times New Roman"/>
          <w:sz w:val="28"/>
          <w:lang w:val="ru-RU"/>
        </w:rPr>
        <w:t xml:space="preserve">, должны оставаться представимыми в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b</w:t>
      </w:r>
      <w:r w:rsidRPr="00BB3CA8">
        <w:rPr>
          <w:rFonts w:ascii="Times New Roman" w:hAnsi="Times New Roman" w:eastAsia="Times New Roman" w:cs="Times New Roman"/>
          <w:sz w:val="28"/>
          <w:lang w:val="ru-RU"/>
        </w:rPr>
        <w:t>.</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C</m:t>
          </m:r>
          <m:r>
            <w:rPr>
              <w:rFonts w:ascii="Cambria Math" w:hAnsi="Cambria Math"/>
            </w:rPr>
            <m:t>ov</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r>
            <w:rPr>
              <w:rFonts w:ascii="Cambria Math" w:hAnsi="Cambria Math"/>
            </w:rPr>
            <m:t>Cov</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Эта аксиома не требует, чтобы любые два класса были сравнимы. Интервальные, hesitant и нейтрософские представления могут покрывать пересекающиеся, но разные типы неопределённости. Для таких случаев используется не линейная иерархия, а частичный порядок покрытия: класс считается более выразительным для данной ситуации лишь относительно тех типов, которые входят в профиль ситуации.</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rsidR="006D307D" w:rsidTr="00BB3CA8">
        <w:trPr>
          <w:tblHeader w:val="true"/>
          <w:tblHeader w:val="true"/>
          <w:tblHeader w:val="true"/>
        </w:trPr>
        <w:tc>
          <w:tcPr>
            <w:tcW w:w="216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Отношение</w:t>
            </w:r>
          </w:p>
        </w:tc>
        <w:tc>
          <w:tcPr>
            <w:tcW w:w="216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Что сравнивается</w:t>
            </w:r>
          </w:p>
        </w:tc>
        <w:tc>
          <w:tcPr>
            <w:tcW w:w="216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Что сохраняется</w:t>
            </w:r>
          </w:p>
        </w:tc>
        <w:tc>
          <w:tcPr>
            <w:tcW w:w="216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Роль в выборе</w:t>
            </w:r>
          </w:p>
        </w:tc>
      </w:tr>
      <w:tr w:rsidR="006D307D" w:rsidRPr="00BB3CA8" w:rsidTr="00BB3CA8">
        <w:trPr/>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вложение</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математические объекты классов</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исходная степень принадлежности или её восстановимый образ</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нужно для подъёма объектов к общему классу</w:t>
            </w:r>
          </w:p>
        </w:tc>
      </w:tr>
      <w:tr w:rsidR="006D307D" w:rsidRPr="00BB3CA8" w:rsidTr="00BB3CA8">
        <w:trPr/>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покрытие</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типы XAI-неопределённости</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структурный элемент, представляющий тип без внешнего комментария</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нужно для проверки достаточности класса</w:t>
            </w:r>
          </w:p>
        </w:tc>
      </w:tr>
      <w:tr w:rsidR="006D307D" w:rsidRPr="00BB3CA8" w:rsidTr="00BB3CA8">
        <w:trPr/>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порядок покрытия</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профили классов</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набор явно представимых типов</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нужно для выбора минимально достаточного класса</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3.3. Различие вложения, покрытия и порядка покрытия.</w:t>
      </w:r>
    </w:p>
    <w:p>
      <w:pPr>
        <w:spacing w:line="240" w:lineRule="auto" w:after="0" w:before="0"/>
        <w:ind w:firstLine="709"/>
        <w:jc w:val="both"/>
      </w:pPr>
      <w:r>
        <w:rPr>
          <w:rFonts w:ascii="Times New Roman" w:hAnsi="Times New Roman" w:eastAsia="Times New Roman" w:cs="Times New Roman"/>
          <w:sz w:val="28"/>
        </w:rPr>
        <w:t>Для исключения трактовки иерархии как каталога далее используется ситуационный частичный порядок. Для фиксированного профиля требований P_sit положим F_a ⪯_sit F_b тогда и лишь тогда, когда Cov(F_a)∩supp(P_sit)⊆Cov(F_b)∩supp(P_sit) и переход от F_b к F_a не уменьшает ни один обязательный тип покрытия. Два класса могут быть несравнимы: например, интервальный класс лучше сохраняет ширину измерения, а hesitant-класс лучше сохраняет множество альтернативных экспертных оценок. Поэтому запись F0, F_int, F_H, F_N^src, F_ML в дальнейшем не является линейной шкалой “лучше–хуже”; это набор кандидатов, между которыми выбор выполняется по покрытию, потере редукции и сложности.</w:t>
      </w:r>
    </w:p>
    <w:p>
      <w:pPr>
        <w:pStyle w:val="FXAI_Result"/>
        <w:spacing w:line="240" w:lineRule="auto" w:after="0" w:before="0"/>
        <w:ind w:firstLine="0" w:left="142" w:right="85"/>
      </w:pPr>
      <w:r>
        <w:rPr>
          <w:rFonts w:ascii="Times New Roman" w:hAnsi="Times New Roman" w:eastAsia="Times New Roman" w:cs="Times New Roman"/>
          <w:b/>
          <w:sz w:val="28"/>
        </w:rPr>
        <w:t>Следствие для выбора класса. Если два класса несравнимы по ⪯_sit, то ни один из них не может быть выбран лишь по месту в списке. Необходимы либо профильное доминирование по обязательным типам, либо паретовское сравнение по критериям C_cog, C_comp и R_loss. Это устраняет прежний риск произвольной линейзации иерархии.</w:t>
      </w:r>
    </w:p>
    <w:p w:rsidR="006D307D" w:rsidRPr="00BB3CA8" w:rsidRDefault="005B7BB0">
      <w:pPr>
        <w:pStyle w:val="1"/>
        <w:keepNext/>
        <w:spacing w:after="120" w:line="240" w:lineRule="auto" w:before="120"/>
        <w:ind w:firstLine="0"/>
        <w:jc w:val="left"/>
        <w:rPr>
          <w:lang w:val="ru-RU"/>
        </w:rPr>
      </w:pPr>
      <w:r>
        <w:rPr>
          <w:rFonts w:ascii="Times New Roman" w:hAnsi="Times New Roman" w:cs="Times New Roman" w:eastAsia="Times New Roman"/>
          <w:b/>
          <w:color w:val="000000"/>
          <w:sz w:val="28"/>
        </w:rPr>
        <w:t>3.5 XAI-профиль класса нечёткого представления</w:t>
      </w:r>
    </w:p>
    <w:p w:rsidR="006D307D" w:rsidRPr="00BB3CA8" w:rsidRDefault="005B7BB0">
      <w:pPr>
        <w:pStyle w:val="FirstParagraph"/>
        <w:spacing w:line="240" w:lineRule="auto" w:before="0" w:after="0"/>
        <w:ind w:firstLine="709"/>
        <w:jc w:val="both"/>
        <w:rPr>
          <w:lang w:val="ru-RU"/>
        </w:rPr>
      </w:pPr>
      <w:r>
        <w:rPr>
          <w:rFonts w:ascii="Times New Roman" w:hAnsi="Times New Roman" w:cs="Times New Roman" w:eastAsia="Times New Roman"/>
          <w:sz w:val="28"/>
        </w:rPr>
        <w:t>Для каждого класса введём XAI-профиль</w:t>
      </w:r>
    </w:p>
    <w:p w:rsidR="006D307D" w:rsidRDefault="005B7BB0">
      <w:pPr>
        <w:pStyle w:val="a0"/>
        <w:spacing w:before="0" w:after="0" w:line="240" w:lineRule="auto"/>
        <w:ind w:firstLine="709"/>
        <w:jc w:val="both"/>
      </w:pPr>
      <m:oMathPara>
        <m:oMathParaPr>
          <m:jc m:val="center"/>
        </m:oMathParaPr>
        <m:oMath>
          <m:r>
            <w:rPr>
              <w:rFonts w:ascii="Cambria Math" w:hAnsi="Cambria Math"/>
            </w:rPr>
            <m:t>P</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num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ling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expert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trace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h</m:t>
                  </m:r>
                  <m:r>
                    <w:rPr>
                      <w:rFonts w:ascii="Cambria Math" w:hAnsi="Cambria Math"/>
                    </w:rPr>
                    <m:t>ift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multi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rule</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3.21</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Компонента равна единице, если тип неопределённости представлен в структуре класса явно. Она равна нулю, если тип может быть отражён лишь внешней интерпретацией. В промежуточных случаях допускается значение, если представление частично хранит соответствующую информацию, но требует дополнительного протокола. Например, нейтрософское представление без источниковой аннотации имеет, поскольку сама тройка не доказывает наличие конфликта источников. Источнико-аннотированная форма имеет при условии, что и действительно связаны с различными источниками или несовместимыми выводами.</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Для ситуации объяснения задаётся профиль требований</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sit</m:t>
              </m:r>
            </m:sub>
          </m:sSub>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num</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ling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expert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trace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r>
                    <w:rPr>
                      <w:rFonts w:ascii="Cambria Math" w:hAnsi="Cambria Math"/>
                    </w:rPr>
                    <m:t>h</m:t>
                  </m:r>
                  <m:r>
                    <w:rPr>
                      <w:rFonts w:ascii="Cambria Math" w:hAnsi="Cambria Math"/>
                    </w:rPr>
                    <m:t>ift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us</m:t>
                  </m:r>
                  <m:r>
                    <w:rPr>
                      <w:rFonts w:ascii="Cambria Math" w:hAnsi="Cambria Math"/>
                    </w:rPr>
                    <m:t>er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multi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rule</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3.22</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где показывает, требуется ли явное представление типа для корректного объяснения. Класс является достаточным для ситуации, если</w:t>
      </w:r>
    </w:p>
    <w:p w:rsidR="006D307D" w:rsidRPr="00BB3CA8" w:rsidRDefault="005B7BB0">
      <w:pPr>
        <w:pStyle w:val="a0"/>
        <w:spacing w:before="0" w:after="0" w:line="240" w:lineRule="auto"/>
        <w:ind w:firstLine="709"/>
        <w:jc w:val="both"/>
        <w:rPr>
          <w:lang w:val="ru-RU"/>
        </w:rPr>
      </w:pPr>
      <m:oMathPara>
        <m:oMathParaPr>
          <m:jc m:val="center"/>
        </m:oMathParaPr>
        <m:oMath>
          <m:r>
            <w:rPr>
              <w:rFonts w:ascii="Cambria Math" w:hAnsi="Cambria Math"/>
            </w:rPr>
            <m:t>P</m:t>
          </m:r>
          <m:d>
            <m:dPr>
              <m:ctrlPr>
                <w:rPr>
                  <w:rFonts w:ascii="Cambria Math" w:hAnsi="Cambria Math"/>
                </w:rPr>
              </m:ctrlPr>
            </m:dPr>
            <m:e>
              <m:r>
                <m:rPr>
                  <m:scr m:val="script"/>
                  <m:sty m:val="p"/>
                </m:rPr>
                <w:rPr>
                  <w:rFonts w:ascii="Cambria Math" w:hAnsi="Cambria Math"/>
                  <w:lang w:val="ru-RU"/>
                </w:rPr>
                <m:t>F</m:t>
              </m:r>
            </m:e>
          </m:d>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sit</m:t>
              </m:r>
            </m:sub>
          </m:sSub>
          <m:d>
            <m:dPr>
              <m:ctrlPr>
                <w:rPr>
                  <w:rFonts w:ascii="Cambria Math" w:hAnsi="Cambria Math"/>
                </w:rPr>
              </m:ctrlPr>
            </m:dPr>
            <m:e>
              <m:r>
                <w:rPr>
                  <w:rFonts w:ascii="Cambria Math" w:hAnsi="Cambria Math"/>
                </w:rPr>
                <m:t>s</m:t>
              </m:r>
            </m:e>
          </m:d>
          <m:r>
            <w:rPr>
              <w:rFonts w:ascii="Cambria Math" w:hAnsi="Cambria Math"/>
              <w:lang w:val="ru-RU"/>
            </w:rPr>
            <m:t> </m:t>
          </m:r>
          <m:r>
            <m:rPr>
              <m:nor/>
            </m:rPr>
            <w:rPr>
              <w:lang w:val="ru-RU"/>
            </w:rPr>
            <m:t>покомпонентно</m:t>
          </m:r>
          <m:r>
            <m:rPr>
              <m:sty m:val="p"/>
            </m:rPr>
            <w:rPr>
              <w:rFonts w:ascii="Cambria Math" w:hAnsi="Cambria Math"/>
              <w:lang w:val="ru-RU"/>
            </w:rPr>
            <m:t>.</m:t>
          </m:r>
          <m:r>
            <w:rPr>
              <w:rFonts w:ascii="Cambria Math" w:hAnsi="Cambria Math"/>
              <w:lang w:val="ru-RU"/>
            </w:rPr>
            <m:t>  </m:t>
          </m:r>
          <m:d>
            <m:dPr>
              <m:ctrlPr>
                <w:rPr>
                  <w:rFonts w:ascii="Cambria Math" w:hAnsi="Cambria Math"/>
                </w:rPr>
              </m:ctrlPr>
            </m:dPr>
            <m:e>
              <m:r>
                <w:rPr>
                  <w:rFonts w:ascii="Cambria Math" w:hAnsi="Cambria Math"/>
                  <w:lang w:val="ru-RU"/>
                </w:rPr>
                <m:t>3.23</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Если используется частичное покрытие,</w:t>
      </w:r>
      <w:r w:rsidRPr="00BB3CA8">
        <w:rPr>
          <w:rFonts w:ascii="Times New Roman" w:hAnsi="Times New Roman" w:eastAsia="Times New Roman" w:cs="Times New Roman"/>
          <w:sz w:val="28"/>
          <w:lang w:val="ru-RU"/>
        </w:rPr>
        <w:t xml:space="preserve"> условие заменяется пороговым:</w:t>
      </w:r>
    </w:p>
    <w:p w:rsidR="006D307D" w:rsidRDefault="005B7BB0">
      <w:pPr>
        <w:pStyle w:val="a0"/>
        <w:spacing w:before="0" w:after="0" w:line="240" w:lineRule="auto"/>
        <w:ind w:firstLine="709"/>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sSub>
            <m:sSubPr>
              <m:ctrlPr>
                <w:rPr>
                  <w:rFonts w:ascii="Cambria Math" w:hAnsi="Cambria Math"/>
                </w:rPr>
              </m:ctrlPr>
            </m:sSubPr>
            <m:e>
              <m:r>
                <w:rPr>
                  <w:rFonts w:ascii="Cambria Math" w:hAnsi="Cambria Math"/>
                </w:rPr>
                <m:t>p</m:t>
              </m:r>
            </m:e>
            <m:sub>
              <m:r>
                <w:rPr>
                  <w:rFonts w:ascii="Cambria Math" w:hAnsi="Cambria Math"/>
                </w:rPr>
                <m:t>u</m:t>
              </m:r>
            </m:sub>
          </m:sSub>
          <m:d>
            <m:dPr>
              <m:ctrlPr>
                <w:rPr>
                  <w:rFonts w:ascii="Cambria Math" w:hAnsi="Cambria Math"/>
                </w:rPr>
              </m:ctrlPr>
            </m:dPr>
            <m:e>
              <m:r>
                <m:rPr>
                  <m:scr m:val="script"/>
                  <m:sty m:val="p"/>
                </m:rPr>
                <w:rPr>
                  <w:rFonts w:ascii="Cambria Math" w:hAnsi="Cambria Math"/>
                </w:rPr>
                <m:t>F</m:t>
              </m:r>
            </m:e>
          </m:d>
          <m:sSub>
            <m:sSubPr>
              <m:ctrlPr>
                <w:rPr>
                  <w:rFonts w:ascii="Cambria Math" w:hAnsi="Cambria Math"/>
                </w:rPr>
              </m:ctrlPr>
            </m:sSubPr>
            <m:e>
              <m:r>
                <w:rPr>
                  <w:rFonts w:ascii="Cambria Math" w:hAnsi="Cambria Math"/>
                </w:rPr>
                <m:t>q</m:t>
              </m:r>
            </m:e>
            <m:sub>
              <m:r>
                <w:rPr>
                  <w:rFonts w:ascii="Cambria Math" w:hAnsi="Cambria Math"/>
                </w:rPr>
                <m:t>u</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sSub>
            <m:sSubPr>
              <m:ctrlPr>
                <w:rPr>
                  <w:rFonts w:ascii="Cambria Math" w:hAnsi="Cambria Math"/>
                </w:rPr>
              </m:ctrlPr>
            </m:sSubPr>
            <m:e>
              <m:r>
                <w:rPr>
                  <w:rFonts w:ascii="Cambria Math" w:hAnsi="Cambria Math"/>
                </w:rPr>
                <m:t>q</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cov</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3.24</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Здесь веса задают значимость типов неопределённости в предметной области, а допустимый дефицит покрытия применяется исключительно для некритических исследовательских режимов. В критических областях, включая медицину, безопасность и правовое принятие решений, используется строгая версия условия:</w:t>
      </w:r>
      <w:r w:rsidRPr="00BB3CA8">
        <w:rPr>
          <w:rFonts w:ascii="Times New Roman" w:hAnsi="Times New Roman" w:eastAsia="Times New Roman" w:cs="Times New Roman"/>
          <w:sz w:val="28"/>
          <w:lang w:val="ru-RU"/>
        </w:rPr>
      </w:r>
    </w:p>
    <w:p w:rsidR="006D307D" w:rsidRPr="00BB3CA8" w:rsidRDefault="005B7BB0">
      <w:pPr>
        <w:pStyle w:val="a0"/>
        <w:spacing w:before="0" w:after="0" w:line="240" w:lineRule="auto"/>
        <w:ind w:firstLine="709"/>
        <w:jc w:val="both"/>
        <w:rPr>
          <w:lang w:val="ru-RU"/>
        </w:rP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cov</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  </m:t>
          </m:r>
          <m:r>
            <w:rPr>
              <w:rFonts w:ascii="Cambria Math" w:hAnsi="Cambria Math"/>
            </w:rPr>
            <m:t>P</m:t>
          </m:r>
          <m:d>
            <m:dPr>
              <m:ctrlPr>
                <w:rPr>
                  <w:rFonts w:ascii="Cambria Math" w:hAnsi="Cambria Math"/>
                </w:rPr>
              </m:ctrlPr>
            </m:dPr>
            <m:e>
              <m:r>
                <m:rPr>
                  <m:scr m:val="script"/>
                  <m:sty m:val="p"/>
                </m:rPr>
                <w:rPr>
                  <w:rFonts w:ascii="Cambria Math" w:hAnsi="Cambria Math"/>
                  <w:lang w:val="ru-RU"/>
                </w:rPr>
                <m:t>F</m:t>
              </m:r>
            </m:e>
          </m:d>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sit</m:t>
              </m:r>
            </m:sub>
          </m:sSub>
          <m:d>
            <m:dPr>
              <m:ctrlPr>
                <w:rPr>
                  <w:rFonts w:ascii="Cambria Math" w:hAnsi="Cambria Math"/>
                </w:rPr>
              </m:ctrlPr>
            </m:dPr>
            <m:e>
              <m:r>
                <w:rPr>
                  <w:rFonts w:ascii="Cambria Math" w:hAnsi="Cambria Math"/>
                </w:rPr>
                <m:t>s</m:t>
              </m:r>
            </m:e>
          </m:d>
          <m:r>
            <w:rPr>
              <w:rFonts w:ascii="Cambria Math" w:hAnsi="Cambria Math"/>
              <w:lang w:val="ru-RU"/>
            </w:rPr>
            <m:t> </m:t>
          </m:r>
          <m:r>
            <m:rPr>
              <m:nor/>
            </m:rPr>
            <w:rPr>
              <w:lang w:val="ru-RU"/>
            </w:rPr>
            <m:t>покомпонентно</m:t>
          </m:r>
          <m:r>
            <m:rPr>
              <m:sty m:val="p"/>
            </m:rPr>
            <w:rPr>
              <w:rFonts w:ascii="Cambria Math" w:hAnsi="Cambria Math"/>
              <w:lang w:val="ru-RU"/>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Такое ограничение запрещает признавать достаточным класс, который не покрывает хотя бы один обязательный тип неопределённости ситуации. Частичное покрытие в этих областях может применяться в роли диагностический результат, но не как основание для принятия объяснения.</w:t>
      </w:r>
      <w:r w:rsidRPr="00BB3CA8">
        <w:rPr>
          <w:rFonts w:ascii="Times New Roman" w:hAnsi="Times New Roman" w:eastAsia="Times New Roman" w:cs="Times New Roman"/>
          <w:sz w:val="28"/>
          <w:lang w:val="ru-RU"/>
        </w:rPr>
      </w:r>
    </w:p>
    <w:p w:rsidR="006D307D" w:rsidRPr="00BB3CA8" w:rsidRDefault="005B7BB0">
      <w:pPr>
        <w:pStyle w:val="1"/>
        <w:keepNext/>
        <w:spacing w:after="120" w:line="240" w:lineRule="auto" w:before="120"/>
        <w:ind w:firstLine="0"/>
        <w:jc w:val="left"/>
        <w:rPr>
          <w:lang w:val="ru-RU"/>
        </w:rPr>
      </w:pPr>
      <w:bookmarkStart w:id="6" w:name="X35bad97fbce1b32534cc734b8a9f390306bb3aa"/>
      <w:bookmarkEnd w:id="5"/>
      <w:r w:rsidRPr="00BB3CA8">
        <w:rPr>
          <w:rFonts w:ascii="Times New Roman" w:eastAsia="Times New Roman" w:hAnsi="Times New Roman" w:cs="Times New Roman"/>
          <w:b/>
          <w:color w:val="000000"/>
          <w:sz w:val="28"/>
          <w:lang w:val="ru-RU"/>
        </w:rPr>
        <w:t>3.6 Соответствие между типами неопределённости и классами представления</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Иерархия обеспечивает покрытие относительно, если для любого типа неопределённости существует класс такой, что</w:t>
      </w:r>
    </w:p>
    <w:p w:rsidR="006D307D" w:rsidRDefault="005B7BB0">
      <w:pPr>
        <w:pStyle w:val="a0"/>
        <w:spacing w:before="0" w:after="0" w:line="240" w:lineRule="auto"/>
        <w:ind w:firstLine="709"/>
        <w:jc w:val="both"/>
      </w:pPr>
      <m:oMathPara>
        <m:oMathParaPr>
          <m:jc m:val="center"/>
        </m:oMathParaPr>
        <m:oMath>
          <m:r>
            <w:rPr>
              <w:rFonts w:ascii="Cambria Math" w:hAnsi="Cambria Math"/>
            </w:rPr>
            <m:t>u</m:t>
          </m:r>
          <m:r>
            <m:rPr>
              <m:sty m:val="p"/>
            </m:rPr>
            <w:rPr>
              <w:rFonts w:ascii="Cambria Math" w:hAnsi="Cambria Math"/>
            </w:rPr>
            <m:t>∈Cov</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3.25</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Это утверждение само по себе было бы слабым, если бы классы подбирались после задания типов. Поэтому дополнительно вводится условие нетривиальности. Тип называется разделяющим, если существуют классы и такие, что</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3.26</m:t>
              </m:r>
            </m:e>
          </m:d>
        </m:oMath>
      </m:oMathPara>
    </w:p>
    <w:p w:rsidR="006D307D" w:rsidRPr="00BB3CA8" w:rsidRDefault="005B7BB0">
      <w:pPr>
        <w:pStyle w:val="FXAI_Callout"/>
        <w:spacing w:line="240" w:lineRule="auto" w:before="0" w:after="0"/>
        <w:ind w:firstLine="0" w:left="113"/>
        <w:jc w:val="both"/>
        <w:rPr>
          <w:lang w:val="ru-RU"/>
        </w:rPr>
      </w:pPr>
      <w:r>
        <w:rPr>
          <w:rFonts w:ascii="Times New Roman" w:hAnsi="Times New Roman" w:eastAsia="Times New Roman" w:cs="Times New Roman"/>
          <w:sz w:val="28"/>
        </w:rPr>
        <w:t>Смысл этого условия состоит в том, что переход к более выразительному классу необходим, а не является произвольным расширением обозначений. Если тип нельзя отделить от уже имеющихся типов, он не должен включаться в как самостоятельный.</w:t>
      </w:r>
    </w:p>
    <w:p>
      <w:pPr>
        <w:spacing w:line="240" w:lineRule="auto" w:before="0" w:after="0"/>
        <w:ind w:firstLine="709"/>
        <w:jc w:val="both"/>
      </w:pPr>
      <w:r>
        <w:rPr>
          <w:rFonts w:ascii="Times New Roman" w:hAnsi="Times New Roman" w:eastAsia="Times New Roman" w:cs="Times New Roman"/>
          <w:sz w:val="28"/>
        </w:rPr>
        <w:t>Перед формулировкой результата уточним смысл минимальности. Она не является абсолютной минимальностью среди всех возможных кодировок, поскольку любой математический объект можно закодировать строкой, вектором или набором битов. В настоящей главе используется сигнатурно-сохраняющая минимальность: для каждого типа неопределённости фиксируется набор распознающих операций, входящих в язык ExplainPlan, и допустимыми считаются лишь такие отображения, которые сохраняют эти операции как внутреннюю структуру представления.</w:t>
      </w:r>
    </w:p>
    <w:p>
      <w:pPr>
        <w:pStyle w:val="FXAI_Callout"/>
        <w:spacing w:line="240" w:lineRule="auto" w:before="0" w:after="0"/>
        <w:ind w:firstLine="0" w:left="113"/>
        <w:jc w:val="both"/>
      </w:pPr>
      <w:r>
        <w:rPr>
          <w:rFonts w:ascii="Times New Roman" w:hAnsi="Times New Roman" w:eastAsia="Times New Roman" w:cs="Times New Roman"/>
          <w:sz w:val="28"/>
        </w:rPr>
        <w:t>Формально Phi не является произвольным дополнительным ограничением, а классом сигнатуросохраняющих отображений между представлениями в заданной сигнатуре ExplainPlan. Для u_int сигнатура содержит операции low([a,b])=a, up([a,b])=b и width([a,b])=b-a; для u_expert - supp(H), |H| и spread(H); для u_conf - раздельные компоненты поддержки, неопределённости и отвержения с идентификаторами источников; для u_time, u_trace, u_shift, u_cf, u_пользователь и u_multi - отношения между уровнями, моментами, источниками, пользователями или версиями объяснения. Отображение, которое сохраняет лишь числовые значения, но выносит эти операции во внешний комментарий, не является допустимым отображением в данной сигнатуре.</w:t>
      </w:r>
    </w:p>
    <w:p>
      <w:pPr>
        <w:pStyle w:val="FXAI_Result"/>
        <w:spacing w:line="240" w:lineRule="auto" w:after="0" w:before="0"/>
        <w:ind w:firstLine="0" w:left="142" w:right="85"/>
      </w:pPr>
      <w:r>
        <w:rPr>
          <w:rFonts w:ascii="Times New Roman" w:hAnsi="Times New Roman" w:cs="Times New Roman" w:eastAsia="Times New Roman"/>
          <w:sz w:val="28"/>
        </w:rPr>
        <w:t>Определение 3.1а (сигнатура типа неопределённости). Для каждого типа u из U_XAI фиксируется конечный набор распознающих операций Σ_u. Класс F покрывает тип u лишь тогда, когда существует инъективное отображение φ_u:S_u→F, сохраняющее операции из Σ_u как внутренние операции класса. Если хотя бы одна операция восстанавливается лишь внешним соглашением или текстовым комментарием, покрытие не засчитывается.</w:t>
      </w:r>
    </w:p>
    <w:p>
      <w:pPr>
        <w:pStyle w:val="aa"/>
        <w:keepNext w:val="0"/>
        <w:keepLines/>
        <w:spacing w:line="240" w:lineRule="auto" w:after="0" w:before="0"/>
        <w:ind w:firstLine="0"/>
        <w:jc w:val="center"/>
      </w:pPr>
      <w:r>
        <w:rPr>
          <w:rFonts w:ascii="Times New Roman" w:hAnsi="Times New Roman" w:eastAsia="Times New Roman" w:cs="Times New Roman"/>
          <w:b w:val="0"/>
          <w:i w:val="0"/>
          <w:sz w:val="28"/>
        </w:rPr>
        <w:t>Таблица 3.4. Сигнатуры распознающих операций для относительной минимальности.</w:t>
      </w:r>
    </w:p>
    <w:tbl>
      <w:tblPr>
        <w:tblStyle w:val="af1"/>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val="true"/>
        </w:trPr>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after="0" w:before="0" w:line="240" w:lineRule="auto"/>
              <w:ind w:firstLine="0"/>
              <w:jc w:val="center"/>
            </w:pPr>
            <w:r>
              <w:rPr>
                <w:rFonts w:ascii="Times New Roman" w:hAnsi="Times New Roman" w:eastAsia="Times New Roman" w:cs="Times New Roman"/>
                <w:b/>
                <w:i w:val="0"/>
                <w:color w:val="000000"/>
                <w:sz w:val="20"/>
              </w:rPr>
              <w:t>Тип</w:t>
            </w:r>
          </w:p>
        </w:tc>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after="0" w:before="0" w:line="240" w:lineRule="auto"/>
              <w:ind w:firstLine="0"/>
              <w:jc w:val="center"/>
            </w:pPr>
            <w:r>
              <w:rPr>
                <w:rFonts w:ascii="Times New Roman" w:hAnsi="Times New Roman" w:eastAsia="Times New Roman" w:cs="Times New Roman"/>
                <w:b/>
                <w:i w:val="0"/>
                <w:color w:val="000000"/>
                <w:sz w:val="20"/>
              </w:rPr>
              <w:t>Сигнатура Σ_u</w:t>
            </w:r>
          </w:p>
        </w:tc>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after="0" w:before="0" w:line="240" w:lineRule="auto"/>
              <w:ind w:firstLine="0"/>
              <w:jc w:val="center"/>
            </w:pPr>
            <w:r>
              <w:rPr>
                <w:rFonts w:ascii="Times New Roman" w:hAnsi="Times New Roman" w:eastAsia="Times New Roman" w:cs="Times New Roman"/>
                <w:b/>
                <w:i w:val="0"/>
                <w:color w:val="000000"/>
                <w:sz w:val="20"/>
              </w:rPr>
              <w:t>Что должно сохраняться</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u_int</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low([a,b]), up([a,b]), width([a,b])</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порядок границ и ширина интервала</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u_expert</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supp(H), card(H), spread(H)</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состав альтернатив, мощность и разброс</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u_conf</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T, I, F, источник(T), источник(F)</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поддержка, неопределённость, отвержение и источник</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u_trace / u_time / u_shift / u_cf / u_пользователь / u_multi</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level_i, version, Γ, restriction</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связи между уровнями, версиями, моментами и пользователями</w:t>
            </w:r>
          </w:p>
        </w:tc>
      </w:tr>
    </w:tbl>
    <w:p>
      <w:pPr>
        <w:spacing w:line="240" w:lineRule="auto" w:before="0" w:after="0"/>
        <w:ind w:firstLine="709"/>
        <w:jc w:val="both"/>
      </w:pPr>
      <w:r>
        <w:rPr>
          <w:rFonts w:ascii="Times New Roman" w:hAnsi="Times New Roman" w:eastAsia="Times New Roman" w:cs="Times New Roman"/>
          <w:sz w:val="28"/>
        </w:rPr>
        <w:t>Такое уточнение снимает риск искусственной минимальности. Например, запись интервала как множества {a,b} является инъекцией множеств, но не сохраняет операции lower, upper и width как внутренние операции hesitant-представления. Аналогично замена множества экспертных оценок одним интервалом сохраняет границы, но теряет мощность, распределение и различимость альтернатив. Поэтому минимальность далее понимается как минимальность относительно вычислимой сигнатуры ExplainPlan, а не как запрет любых внешних кодировок.</w:t>
      </w:r>
    </w:p>
    <w:p>
      <w:pPr>
        <w:spacing w:line="240" w:lineRule="auto" w:before="0" w:after="0"/>
        <w:ind w:firstLine="709"/>
        <w:jc w:val="both"/>
      </w:pPr>
      <w:r>
        <w:rPr>
          <w:rFonts w:ascii="Times New Roman" w:hAnsi="Times New Roman" w:eastAsia="Times New Roman" w:cs="Times New Roman"/>
          <w:sz w:val="28"/>
        </w:rPr>
        <w:t>Поскольку в hesitant-классе нет внутренней операции для извлечения ширины интервала без внешнего соглашения, покрытие u_int классом F_H невозможно именно в рамках сигнатуры ExplainPlan. Это не запрещает альтернативные языки кодирования, но выводит их за пределы рассматриваемой сигнатурно-сохраняющей минимальности.</w:t>
      </w:r>
    </w:p>
    <w:p>
      <w:pPr>
        <w:pStyle w:val="FXAI_Result"/>
        <w:spacing w:line="240" w:lineRule="auto" w:before="0" w:after="0"/>
        <w:ind w:firstLine="0" w:left="142" w:right="85"/>
        <w:jc w:val="both"/>
      </w:pPr>
      <w:r>
        <w:t>Предложение 3.1 (операциональное покрытие и относительная сигнатурная неизбыточность). Пусть U_XAI построено по порождающим правилам раздела 3.2, а минимальное ядро иерархии имеет вид F_core={F0,F_int,NAS,F_ML}. Тогда для каждого типа u из U_XAI существует класс F из F_core, такой что u входит в Cov(F). Кроме того, относительно сигнатуросохраняющих отображений Phi, удаление любого из элементов F_int, NAS или F_ML приводит к потере покрытия хотя бы одного разделяющего типа неопределённости.</w:t>
      </w:r>
    </w:p>
    <w:p>
      <w:pPr>
        <w:spacing w:line="240" w:lineRule="auto" w:before="0" w:after="0"/>
        <w:ind w:firstLine="709"/>
        <w:jc w:val="both"/>
      </w:pPr>
      <w:r>
        <w:rPr>
          <w:rFonts w:ascii="Times New Roman" w:hAnsi="Times New Roman" w:eastAsia="Times New Roman" w:cs="Times New Roman"/>
          <w:sz w:val="28"/>
        </w:rPr>
        <w:t>Инъективность покрывающих отображений в этом доказательстве задаётся естественными структурными включениями. Интервал [a,b] отображается в объект F_int как упорядоченная пара границ, поэтому разные интервалы дают разные объекты. Набор экспертных оценок отображается в hesitant-объект как конечное множество или мультимножество альтернатив, что сохраняет состав оценок. Нейтрософская запись с источниками отображает каждую пару «источник-компонента» в отдельное поле F_N^src. Многоуровневое представление хранит отдельные значения и связи между уровнями. Следовательно, покрытие в смысле определения не сводится к словесному перечислению: каждому разделяющему типу соответствует явное структурное вложение в один из классов ядра.</w:t>
      </w:r>
    </w:p>
    <w:p>
      <w:pPr>
        <w:pStyle w:val="FXAI_Proof"/>
        <w:spacing w:line="240" w:lineRule="auto" w:before="0" w:after="0"/>
        <w:ind w:firstLine="425"/>
        <w:jc w:val="both"/>
      </w:pPr>
      <w:r>
        <w:rPr>
          <w:rFonts w:ascii="Times New Roman" w:hAnsi="Times New Roman" w:eastAsia="Times New Roman" w:cs="Times New Roman"/>
          <w:sz w:val="28"/>
        </w:rPr>
        <w:t>Доказательство покрытия. Типы u_num и u_ling покрываются F0, поскольку этот класс содержит обычную функцию принадлежности и лингвистические термы. Тип u_int покрывается F_int, так как интервальная неопределённость хранится как упорядоченная пара нижней и верхней границы, а не как два несвязанных числа. Тип u_expert покрывается F_H, поскольку несколько экспертных или модельных оценок сохраняются как множество альтернатив. Типы u_non и u_conf покрываются источнико-аннотированной нейтрософской формой F_N^src, если поддержка, неопределённость и отвержение связаны с источниками или несовместимыми выводами. Типы u_time, u_trace, u_shift, u_cf, u_пользователь и u_multi требуют F_ML, поскольку задаются связями между уровнями, состояниями, источниками, пользователями или моментами времени.</w:t>
      </w:r>
    </w:p>
    <w:p>
      <w:pPr>
        <w:spacing w:line="240" w:lineRule="auto" w:before="0" w:after="0"/>
        <w:ind w:firstLine="709"/>
        <w:jc w:val="both"/>
      </w:pPr>
      <w:r>
        <w:rPr>
          <w:rFonts w:ascii="Times New Roman" w:hAnsi="Times New Roman" w:eastAsia="Times New Roman" w:cs="Times New Roman"/>
          <w:sz w:val="28"/>
        </w:rPr>
        <w:t>Для типов u_time, u_trace, u_shift, u_cf, u_пользователь и u_multi требование F_ML связано не с произвольным усложнением, а с наличием отношений между несколькими слоями объяснения. F_N^src хранит конфликт источников внутри одного слоя поддержки, неопределённости и отвержения, но не задаёт порядок моментов времени, переход между состояниями, изменение пользовательского режима или связь контрфактического и исходного объяснения. Поэтому эти типы покрываются многоуровневой конфигурацией, где вместе с локальными значениями хранится граф межуровневых отношений Γ.</w:t>
      </w:r>
    </w:p>
    <w:p>
      <w:pPr>
        <w:spacing w:line="240" w:lineRule="auto" w:before="0" w:after="0"/>
        <w:ind w:firstLine="709"/>
        <w:jc w:val="both"/>
      </w:pPr>
      <w:r>
        <w:rPr>
          <w:rFonts w:ascii="Times New Roman" w:hAnsi="Times New Roman" w:eastAsia="Times New Roman" w:cs="Times New Roman"/>
          <w:sz w:val="28"/>
        </w:rPr>
        <w:t>Докажем относительную минимальность от противного. Если удалить F_int, то u_int не покрывается оставшимися классами: F0 хранит одну степень, F_H хранит конечное множество альтернатив, а F_N^src хранит тройку поддержки, неопределённости и отвержения. Кодирование интервала как множества {a,b} не является структурно допустимым, потому что без внешнего соглашения не сохраняет ширину b-a и не отличает непрерывный интервал [a,b] от двух разных экспертных оценок. Следовательно, F_H не заменяет F_int.</w:t>
      </w:r>
    </w:p>
    <w:p>
      <w:pPr>
        <w:spacing w:line="240" w:lineRule="auto" w:before="0" w:after="0"/>
        <w:ind w:firstLine="709"/>
        <w:jc w:val="both"/>
      </w:pPr>
      <w:r>
        <w:rPr>
          <w:rFonts w:ascii="Times New Roman" w:hAnsi="Times New Roman" w:eastAsia="Times New Roman" w:cs="Times New Roman"/>
          <w:sz w:val="28"/>
        </w:rPr>
        <w:t>Если удалить F_H, то u_expert не сохраняется. Интервал может взять минимум и максимум экспертных оценок, но теряет число альтернатив, их распределение и различимость источников. Поэтому наборы {0,3;0,7} и {0,3;0,5;0,7} переходят в один и тот же диапазон, хотя задают разные ситуации расхождения. Если удалить F_N^src, то u_conf нельзя восстановить из F0, F_int или F_H, поскольку конфликт требует одновременного хранения поддержки, неопределённости, отвержения и источников свидетельств. Эти компоненты не выводятся из одной степени принадлежности, ширины интервала или набора альтернативных степеней.</w:t>
      </w:r>
    </w:p>
    <w:p>
      <w:pPr>
        <w:spacing w:line="240" w:lineRule="auto" w:before="0" w:after="0"/>
        <w:ind w:firstLine="709"/>
        <w:jc w:val="both"/>
      </w:pPr>
      <w:r>
        <w:rPr>
          <w:rFonts w:ascii="Times New Roman" w:hAnsi="Times New Roman" w:eastAsia="Times New Roman" w:cs="Times New Roman"/>
          <w:sz w:val="28"/>
        </w:rPr>
        <w:t>Если удалить F_ML, то типы u_time, u_trace, u_shift, u_cf, u_пользователь и u_multi остаются внешними комментариями. Временная неопределённость требует связи между состояниями объяснения в разные моменты времени; сдвиг распределения требует совместного хранения уровня данных и уровня модельного объяснения; контрфактическая неопределённость требует пары фактического и изменённого состояния вместе с допустимым преобразованием; пользовательская неопределённость требует разных представлений одного объяснительного объекта для разных адресатов. Ни один одноуровневый класс не содержит этих связей как внутреннее поле. Следовательно, удаление каждого базового структурного элемента разрушает покрытие по крайней мере одного разделяющего типа. □</w:t>
      </w:r>
    </w:p>
    <w:p>
      <w:pPr>
        <w:spacing w:line="240" w:lineRule="auto" w:before="0" w:after="0"/>
        <w:ind w:firstLine="709"/>
        <w:jc w:val="both"/>
      </w:pPr>
      <w:r>
        <w:rPr>
          <w:rFonts w:ascii="Times New Roman" w:hAnsi="Times New Roman" w:cs="Times New Roman" w:eastAsia="Times New Roman"/>
          <w:sz w:val="28"/>
        </w:rPr>
        <w:t>Таким образом, результат имеет строго относительный характер. Он не утверждает абсолютную полноту всех возможных форм неопределённости. Он фиксирует покрытие и минимальность относительно операционально заданного пространства U_XAI и класса структурно допустимых отображений Phi. Если появляется новый разделяющий тип, иерархия должна быть проверена заново, а при отсутствии покрывающего класса формируется диагностическое состояние выбора D_choice.</w:t>
      </w:r>
    </w:p>
    <w:p>
      <w:pPr>
        <w:spacing w:line="240" w:lineRule="auto" w:before="0" w:after="0"/>
        <w:ind w:firstLine="709"/>
        <w:jc w:val="both"/>
      </w:pPr>
      <w:r>
        <w:rPr>
          <w:rFonts w:ascii="Times New Roman" w:hAnsi="Times New Roman" w:cs="Times New Roman" w:eastAsia="Times New Roman"/>
          <w:sz w:val="28"/>
        </w:rPr>
        <w:t>Согласование профилей P(F) и P_sit выполняется по правилу поглощения типов. Типы u_non и u_conf учитываются в нейтрософской компоненте p_Nsrc, поскольку требуют одновременного хранения поддержки, неопределённости, отвержения и источников. Типы u_time, u_trace, u_shift, u_cf, u_пользователь и u_multi учитываются в многоуровневой компоненте p_ML, поскольку требуют связи между слоями, моментами, пользователями, версиями или контрфактическими состояниями. Поэтому профиль класса может иметь меньше координат, чем U_XAI, но каждая координата профиля явно покрывает определённое подмножество типов.</w:t>
      </w:r>
    </w:p>
    <w:p>
      <w:pPr>
        <w:spacing w:line="240" w:lineRule="auto" w:before="0" w:after="0"/>
        <w:ind w:firstLine="709"/>
        <w:jc w:val="both"/>
      </w:pPr>
      <w:r>
        <w:rPr>
          <w:rFonts w:ascii="Times New Roman" w:hAnsi="Times New Roman" w:eastAsia="Times New Roman" w:cs="Times New Roman"/>
          <w:sz w:val="28"/>
        </w:rPr>
        <w:t>Именно поэтому предложение 3.1 не конкурирует с универсальной алгеброй и не утверждает невозможность всех внешних кодировок. Её утверждение слабее и прикладно точнее: в пределах операций, которые реально используются для сравнения, редукции, аудита и выбора действия, каждый базовый класс несёт структурный элемент, не восстанавливаемый из остальных без расширения языка ExplainPlan.</w:t>
      </w:r>
    </w:p>
    <w:p>
      <w:pPr>
        <w:spacing w:line="240" w:lineRule="auto" w:before="0" w:after="0"/>
        <w:ind w:firstLine="709"/>
        <w:jc w:val="both"/>
      </w:pPr>
      <w:r>
        <w:rPr>
          <w:rFonts w:ascii="Times New Roman" w:hAnsi="Times New Roman" w:cs="Times New Roman" w:eastAsia="Times New Roman"/>
          <w:sz w:val="28"/>
        </w:rPr>
        <w:t>Следовательно, формулировки о полноте и минимальности в данной главе всегда понимаются относительно зафиксированного операционального пространства U_XAI, сигнатуры распознающих операций и версии ExplainPlan. Если другой исследователь расширяет язык описания неопределённости или добавляет новый структурный тип, утверждение о покрытии должно быть проверено заново. Такая оговорка не ослабляет результат, а задаёт его корректную область применимости.</w:t>
      </w:r>
    </w:p>
    <w:p>
      <w:pPr>
        <w:spacing w:line="240" w:lineRule="auto" w:before="0" w:after="0"/>
        <w:ind w:firstLine="709"/>
        <w:jc w:val="both"/>
      </w:pPr>
      <w:r>
        <w:rPr>
          <w:rFonts w:ascii="Times New Roman" w:hAnsi="Times New Roman" w:cs="Times New Roman" w:eastAsia="Times New Roman"/>
          <w:sz w:val="28"/>
        </w:rPr>
        <w:t>Если в другой реализации ExplainPlan вводит новый структурный язык, где интервальные, экспертные или источниково-конфликтные состояния кодируются и проверяются иначе, ядро F_core должно быть пересмотрено. Поэтому предложение не заявляет абсолютную классификацию всех нечётких форм, а фиксирует минимальное ядро именно для принятой операциональной семантики XAI-неопределённости.</w:t>
      </w:r>
    </w:p>
    <w:p>
      <w:r>
        <w:rPr>
          <w:b w:val="0"/>
        </w:rPr>
        <w:t>Теорема 3.1а (невыразимость некоторых XAI-разрывов в F0). В принятой сигнатуре ExplainPlan существуют пары объяснительных состояний, которые имеют одну и ту же классическую степень принадлежности в F0, но различаются по типу неопределённости и требуют разных действий наблюдателя. Следовательно, класс F0 не является достаточным представлением для всех ситуаций XAI-неопределённости.</w:t>
      </w:r>
    </w:p>
    <w:p>
      <w:r>
        <w:rPr>
          <w:b w:val="0"/>
        </w:rPr>
        <w:t>Доказательство. Рассмотрим два состояния с одинаковой редуцированной степенью μ=0,70. В первом состоянии эта величина является серединой интервала [0,60;0,80], то есть сохраняемая операция width([a,b])=b-a даёт ненулевую ширину измерения. Во втором состоянии та же величина является компонентой поддержки T=0,70 при наличии отвержения F=0,65 от другого источника и остаточной неопределённости I&gt;0. В F0 оба состояния проецируются в одно число 0,70, поэтому любая процедура, использующая только F0, не различает интервальную неточность и конфликт источников. Однако для наблюдателя эти состояния различны: интервальная неточность может вести к снижению доверия или запросу данных, а конфликт источников при критическом правиле ведёт к χ_R^crit=1 и блокировке. Класс F_int сохраняет ширину первого состояния, NAS сохраняет поддержку, отвержение и источник второго состояния, а F_ML=F_int×NAS сохраняет оба механизма одновременно. Значит, невыразимость относится не к числу 0,70, а к потере распознающих операций при редукции к F0. □</w:t>
      </w:r>
    </w:p>
    <w:p>
      <w:r>
        <w:rPr>
          <w:b w:val="0"/>
        </w:rPr>
        <w:t>Следствие для выбора класса. Если профиль ситуации содержит u_int и u_conf одновременно, то выбор F0 запрещён даже при высокой численной принадлежности к целевому терму: редукция к одному числу скрывает тип разрыва, а значит может изменить действие наблюдателя.</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3.7 Редукции, меры различия и утверждение аппроксимации</w:t>
      </w:r>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Редукция требуется тогда, когда более сложное представление необходимо упростить для пользователя, интерфейса или вычислительного контура. При этом редукция должна сопровождаться оценкой потери. Пусть является более выразительным классом, а является более простым классом. Редукция задаётся отображением</w:t>
      </w:r>
    </w:p>
    <w:p>
      <w:pPr>
        <w:spacing w:line="240" w:lineRule="auto" w:before="0" w:after="0"/>
        <w:ind w:firstLine="0"/>
        <w:jc w:val="center"/>
      </w:pPr>
      <w:r>
        <w:rPr>
          <w:rFonts w:ascii="Times New Roman" w:hAnsi="Times New Roman" w:eastAsia="Times New Roman" w:cs="Times New Roman"/>
          <w:sz w:val="28"/>
        </w:rPr>
      </w:r>
    </w:p>
    <w:p>
      <w:pPr>
        <w:spacing w:line="240" w:lineRule="auto" w:before="0" w:after="0"/>
        <w:ind w:firstLine="0"/>
        <w:jc w:val="center"/>
      </w:pPr>
      <w:r>
        <w:rPr>
          <w:rFonts w:ascii="Times New Roman" w:hAnsi="Times New Roman" w:eastAsia="Times New Roman" w:cs="Times New Roman"/>
          <w:b w:val="0"/>
          <w:i w:val="0"/>
          <w:sz w:val="28"/>
        </w:rPr>
        <w:t>Рисунок 3.2. Редукция сложного представления с контролируемой потерей объяснительной информации Δ.</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3.27</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Для вычисления потери нужен обратный перевод результата редукции в пространство:</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3.28</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Тогда потеря определяется как</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A</m:t>
                      </m:r>
                    </m:e>
                  </m:d>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3.29</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Здесь должна быть задана отдельно для каждого класса. Для интервального представления используем</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int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B</m:t>
                  </m:r>
                </m:sub>
              </m:sSub>
              <m:d>
                <m:dPr>
                  <m:ctrlPr>
                    <w:rPr>
                      <w:rFonts w:ascii="Cambria Math" w:hAnsi="Cambria Math"/>
                    </w:rPr>
                  </m:ctrlPr>
                </m:dPr>
                <m:e>
                  <m:r>
                    <w:rPr>
                      <w:rFonts w:ascii="Cambria Math" w:hAnsi="Cambria Math"/>
                    </w:rPr>
                    <m:t>x</m:t>
                  </m:r>
                </m:e>
              </m:d>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B</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3.30</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Если редукция интервального множества к классическому задаётся серединой интервала,</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Выбор середины инте</w:t>
      </w:r>
      <w:r w:rsidRPr="00BB3CA8">
        <w:rPr>
          <w:rFonts w:ascii="Times New Roman" w:hAnsi="Times New Roman" w:eastAsia="Times New Roman" w:cs="Times New Roman"/>
          <w:sz w:val="28"/>
          <w:lang w:val="ru-RU"/>
        </w:rPr>
        <w:t xml:space="preserve">рвала не является единственной допустимой политикой. В нейтральном режиме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использует середину, в осторожном режиме для риска может использоваться верхняя граница, а в оптимистическом режиме нижняя граница. Поэтому редукция фиксируется до вычисл</w:t>
      </w:r>
      <w:r w:rsidRPr="00BB3CA8">
        <w:rPr>
          <w:rFonts w:ascii="Times New Roman" w:hAnsi="Times New Roman" w:eastAsia="Times New Roman" w:cs="Times New Roman"/>
          <w:sz w:val="28"/>
          <w:lang w:val="ru-RU"/>
        </w:rPr>
        <w:t>ения объяснения и должна соответствовать цели: краткое пользовательское объяснение, аудиторская проверка или консервативная оценка риска.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int</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num>
            <m:den>
              <m:r>
                <w:rPr>
                  <w:rFonts w:ascii="Cambria Math" w:hAnsi="Cambria Math"/>
                </w:rPr>
                <m:t>2</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3.31</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а вложение обратно задаётся вырожденным интервалом, то потеря равна половине макс</w:t>
      </w:r>
      <w:r w:rsidRPr="00BB3CA8">
        <w:rPr>
          <w:rFonts w:ascii="Times New Roman" w:hAnsi="Times New Roman" w:eastAsia="Times New Roman" w:cs="Times New Roman"/>
          <w:sz w:val="28"/>
          <w:lang w:val="ru-RU"/>
        </w:rPr>
        <w:t>имальной ширины интервала: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int</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3.32</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Для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-множества используем хаусдорфово расстояние между конечными множествами степеней принадлежности: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3.33</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где</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=max</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sup</m:t>
                  </m:r>
                </m:e>
                <m:lim>
                  <m:r>
                    <w:rPr>
                      <w:rFonts w:ascii="Cambria Math" w:hAnsi="Cambria Math"/>
                    </w:rPr>
                    <m:t>p</m:t>
                  </m:r>
                  <m:r>
                    <m:rPr>
                      <m:sty m:val="p"/>
                    </m:rPr>
                    <w:rPr>
                      <w:rFonts w:ascii="Cambria Math" w:hAnsi="Cambria Math"/>
                    </w:rPr>
                    <m:t>∈</m:t>
                  </m:r>
                  <m:r>
                    <w:rPr>
                      <w:rFonts w:ascii="Cambria Math" w:hAnsi="Cambria Math"/>
                    </w:rPr>
                    <m:t>P</m:t>
                  </m:r>
                </m:lim>
              </m:limLow>
              <m:limLow>
                <m:limLowPr>
                  <m:ctrlPr>
                    <w:rPr>
                      <w:rFonts w:ascii="Cambria Math" w:hAnsi="Cambria Math"/>
                    </w:rPr>
                  </m:ctrlPr>
                </m:limLowPr>
                <m:e>
                  <m:r>
                    <m:rPr>
                      <m:sty m:val="p"/>
                    </m:rPr>
                    <w:rPr>
                      <w:rFonts w:ascii="Cambria Math" w:hAnsi="Cambria Math"/>
                    </w:rPr>
                    <m:t>inf</m:t>
                  </m:r>
                </m:e>
                <m:lim>
                  <m:r>
                    <w:rPr>
                      <w:rFonts w:ascii="Cambria Math" w:hAnsi="Cambria Math"/>
                    </w:rPr>
                    <m:t>q</m:t>
                  </m:r>
                  <m:r>
                    <m:rPr>
                      <m:sty m:val="p"/>
                    </m:rPr>
                    <w:rPr>
                      <w:rFonts w:ascii="Cambria Math" w:hAnsi="Cambria Math"/>
                    </w:rPr>
                    <m:t>∈</m:t>
                  </m:r>
                  <m:r>
                    <w:rPr>
                      <w:rFonts w:ascii="Cambria Math" w:hAnsi="Cambria Math"/>
                    </w:rPr>
                    <m:t>Q</m:t>
                  </m:r>
                </m:lim>
              </m:limLow>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q</m:t>
                  </m:r>
                  <m:r>
                    <m:rPr>
                      <m:sty m:val="p"/>
                    </m:rPr>
                    <w:rPr>
                      <w:rFonts w:ascii="Cambria Math" w:hAnsi="Cambria Math"/>
                    </w:rPr>
                    <m:t>∈</m:t>
                  </m:r>
                  <m:r>
                    <w:rPr>
                      <w:rFonts w:ascii="Cambria Math" w:hAnsi="Cambria Math"/>
                    </w:rPr>
                    <m:t>Q</m:t>
                  </m:r>
                </m:lim>
              </m:limLow>
              <m:limLow>
                <m:limLowPr>
                  <m:ctrlPr>
                    <w:rPr>
                      <w:rFonts w:ascii="Cambria Math" w:hAnsi="Cambria Math"/>
                    </w:rPr>
                  </m:ctrlPr>
                </m:limLowPr>
                <m:e>
                  <m:r>
                    <m:rPr>
                      <m:sty m:val="p"/>
                    </m:rPr>
                    <w:rPr>
                      <w:rFonts w:ascii="Cambria Math" w:hAnsi="Cambria Math"/>
                    </w:rPr>
                    <m:t>inf</m:t>
                  </m:r>
                </m:e>
                <m:lim>
                  <m:r>
                    <w:rPr>
                      <w:rFonts w:ascii="Cambria Math" w:hAnsi="Cambria Math"/>
                    </w:rPr>
                    <m:t>p</m:t>
                  </m:r>
                  <m:r>
                    <m:rPr>
                      <m:sty m:val="p"/>
                    </m:rPr>
                    <w:rPr>
                      <w:rFonts w:ascii="Cambria Math" w:hAnsi="Cambria Math"/>
                    </w:rPr>
                    <m:t>∈</m:t>
                  </m:r>
                  <m:r>
                    <w:rPr>
                      <w:rFonts w:ascii="Cambria Math" w:hAnsi="Cambria Math"/>
                    </w:rPr>
                    <m:t>P</m:t>
                  </m:r>
                </m:lim>
              </m:limLow>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3.34</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Если редукция задаётся средним значением</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Для hesitant-представления среднее также является лишь базовой политикой. Если альтернативные оценки принадлежат экспертам с разными весами, применяется взвешенное среднее; если задача требует консервативной оценки, выбирается экстремальная оценка, а потеря редукции вычисляется относительно полной множества альтернатив.</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H</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e>
              </m:d>
            </m:den>
          </m:f>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sub>
            <m:sup>
              <m:r>
                <w:rPr>
                  <w:rFonts w:ascii="Cambria Math" w:hAnsi="Cambria Math"/>
                </w:rPr>
                <m:t>​</m:t>
              </m:r>
            </m:sup>
            <m:e>
              <m:r>
                <w:rPr>
                  <w:rFonts w:ascii="Cambria Math" w:hAnsi="Cambria Math"/>
                </w:rPr>
                <m:t>v</m:t>
              </m:r>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3.35</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а обратное вложение переводит число в одноэлементное множество, то потеря равна максимальному расстоянию от множества оценок до его среднего:</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H</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lim>
          </m:limLow>
          <m:d>
            <m:dPr>
              <m:begChr m:val="|"/>
              <m:endChr m:val="|"/>
              <m:ctrlPr>
                <w:rPr>
                  <w:rFonts w:ascii="Cambria Math" w:hAnsi="Cambria Math"/>
                </w:rPr>
              </m:ctrlPr>
            </m:dPr>
            <m:e>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e>
                  </m:d>
                </m:den>
              </m:f>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sub>
                <m:sup>
                  <m:r>
                    <w:rPr>
                      <w:rFonts w:ascii="Cambria Math" w:hAnsi="Cambria Math"/>
                    </w:rPr>
                    <m:t>​</m:t>
                  </m:r>
                </m:sup>
                <m:e>
                  <m:r>
                    <w:rPr>
                      <w:rFonts w:ascii="Cambria Math" w:hAnsi="Cambria Math"/>
                    </w:rPr>
                    <m:t>q</m:t>
                  </m:r>
                </m:e>
              </m:nary>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3.36</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Для нейтрософского представления редукция должна быть зафи</w:t>
      </w:r>
      <w:r w:rsidRPr="00BB3CA8">
        <w:rPr>
          <w:rFonts w:ascii="Times New Roman" w:hAnsi="Times New Roman" w:eastAsia="Times New Roman" w:cs="Times New Roman"/>
          <w:sz w:val="28"/>
          <w:lang w:val="ru-RU"/>
        </w:rPr>
        <w:t>ксирована заранее. В настоящей главе используются две допустимые редукции. Первая сохраняет поддержку:</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T</m:t>
              </m:r>
            </m:sup>
          </m:sSubSup>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3.37</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Вторая задаёт баланс поддержки и отвержения:</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bal</m:t>
              </m:r>
            </m:sup>
          </m:sSubSup>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r>
                    <w:rPr>
                      <w:rFonts w:ascii="Cambria Math" w:hAnsi="Cambria Math"/>
                    </w:rPr>
                    <m:t>x</m:t>
                  </m:r>
                </m:e>
              </m:d>
            </m:num>
            <m:den>
              <m:r>
                <w:rPr>
                  <w:rFonts w:ascii="Cambria Math" w:hAnsi="Cambria Math"/>
                </w:rPr>
                <m:t>2</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3.38</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Редукция вида не используется как базовая, поскольку она может искусственно занизить поддержку при одновременном наличии сильных подтверждающих и опровергающих источников. Для нейтрософского класса мера различия задаётся максимумом по трём компонентам:</w:t>
      </w:r>
    </w:p>
    <w:p w:rsidR="006D307D" w:rsidRDefault="005B7BB0">
      <w:pPr>
        <w:spacing w:line="240" w:lineRule="auto" w:before="0" w:after="0"/>
        <w:ind w:firstLine="709"/>
        <w:jc w:val="both"/>
      </w:pPr>
      <w:r w:rsidRPr="00BB3CA8">
        <w:rPr>
          <w:rFonts w:ascii="Times New Roman" w:hAnsi="Times New Roman" w:eastAsia="Times New Roman" w:cs="Times New Roman"/>
          <w:sz w:val="28"/>
          <w:lang w:val="ru-RU"/>
        </w:rPr>
        <w:t>Для применения общей формулы пот</w:t>
      </w:r>
      <w:r w:rsidRPr="00BB3CA8">
        <w:rPr>
          <w:rFonts w:ascii="Times New Roman" w:hAnsi="Times New Roman" w:eastAsia="Times New Roman" w:cs="Times New Roman"/>
          <w:sz w:val="28"/>
          <w:lang w:val="ru-RU"/>
        </w:rPr>
        <w:t xml:space="preserve">ери редукции необходимо дополнительно задать обратное вложение классического значения в нейтрософское пространство. </w:t>
      </w:r>
      <w:r>
        <w:rPr>
          <w:rFonts w:ascii="Times New Roman" w:hAnsi="Times New Roman" w:eastAsia="Times New Roman" w:cs="Times New Roman"/>
          <w:sz w:val="28"/>
        </w:rPr>
        <w:t>В настоящей главе для обеих указанных редукций используется каноническое вложение</w:t>
      </w:r>
    </w:p>
    <w:p w:rsidR="006D307D" w:rsidRDefault="005B7BB0">
      <w:pPr>
        <w:spacing w:before="0" w:after="0" w:line="240" w:lineRule="auto"/>
        <w:ind w:firstLine="709"/>
        <w:jc w:val="both"/>
      </w:pPr>
      <m:oMathPara>
        <m:oMath>
          <m:r>
            <w:rPr>
              <w:rFonts w:ascii="Cambria Math" w:hAnsi="Cambria Math"/>
            </w:rPr>
            <m:t>ι</m:t>
          </m:r>
          <m:r>
            <w:rPr>
              <w:rFonts w:ascii="Cambria Math" w:hAnsi="Cambria Math"/>
            </w:rPr>
            <m:t>₀→</m:t>
          </m:r>
          <m:r>
            <w:rPr>
              <w:rFonts w:ascii="Cambria Math" w:hAnsi="Cambria Math"/>
            </w:rPr>
            <m:t>N</m:t>
          </m:r>
          <m:r>
            <w:rPr>
              <w:rFonts w:ascii="Cambria Math" w:hAnsi="Cambria Math"/>
            </w:rPr>
            <m:t>ᵀ</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m:t>
          </m:r>
          <m:r>
            <w:rPr>
              <w:rFonts w:ascii="Cambria Math" w:hAnsi="Cambria Math"/>
            </w:rPr>
            <m:t>v</m:t>
          </m:r>
          <m:r>
            <w:rPr>
              <w:rFonts w:ascii="Cambria Math" w:hAnsi="Cambria Math"/>
            </w:rPr>
            <m:t xml:space="preserve">, 0, 1 - </m:t>
          </m:r>
          <m:r>
            <w:rPr>
              <w:rFonts w:ascii="Cambria Math" w:hAnsi="Cambria Math"/>
            </w:rPr>
            <m:t>v</m:t>
          </m:r>
          <m:r>
            <w:rPr>
              <w:rFonts w:ascii="Cambria Math" w:hAnsi="Cambria Math"/>
            </w:rPr>
            <m:t>⟩,</m:t>
          </m:r>
        </m:oMath>
      </m:oMathPara>
    </w:p>
    <w:p w:rsidR="006D307D" w:rsidRDefault="005B7BB0">
      <w:pPr>
        <w:spacing w:before="0" w:after="0" w:line="240" w:lineRule="auto"/>
        <w:ind w:firstLine="709"/>
        <w:jc w:val="both"/>
      </w:pPr>
      <m:oMathPara>
        <m:oMath>
          <m:r>
            <w:rPr>
              <w:rFonts w:ascii="Cambria Math" w:hAnsi="Cambria Math"/>
            </w:rPr>
            <m:t>ι</m:t>
          </m:r>
          <m:r>
            <w:rPr>
              <w:rFonts w:ascii="Cambria Math" w:hAnsi="Cambria Math"/>
            </w:rPr>
            <m:t>₀→</m:t>
          </m:r>
          <m:r>
            <w:rPr>
              <w:rFonts w:ascii="Cambria Math" w:hAnsi="Cambria Math"/>
            </w:rPr>
            <m:t>N</m:t>
          </m:r>
          <m:r>
            <w:rPr>
              <w:rFonts w:ascii="Cambria Math" w:hAnsi="Cambria Math"/>
            </w:rPr>
            <m:t>ᵇᵃ</m:t>
          </m:r>
          <m:r>
            <w:rPr>
              <w:rFonts w:ascii="Cambria Math" w:hAnsi="Cambria Math"/>
            </w:rPr>
            <m:t>ˡ</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m:t>
          </m:r>
          <m:r>
            <w:rPr>
              <w:rFonts w:ascii="Cambria Math" w:hAnsi="Cambria Math"/>
            </w:rPr>
            <m:t>v</m:t>
          </m:r>
          <m:r>
            <w:rPr>
              <w:rFonts w:ascii="Cambria Math" w:hAnsi="Cambria Math"/>
            </w:rPr>
            <m:t>, 0, 1 -</m:t>
          </m:r>
          <m:r>
            <w:rPr>
              <w:rFonts w:ascii="Cambria Math" w:hAnsi="Cambria Math"/>
            </w:rPr>
            <m:t xml:space="preserve"> </m:t>
          </m:r>
          <m:r>
            <w:rPr>
              <w:rFonts w:ascii="Cambria Math" w:hAnsi="Cambria Math"/>
            </w:rPr>
            <m:t>v</m:t>
          </m:r>
          <m:r>
            <w:rPr>
              <w:rFonts w:ascii="Cambria Math" w:hAnsi="Cambria Math"/>
            </w:rPr>
            <m:t>⟩.</m:t>
          </m:r>
        </m:oMath>
      </m:oMathPara>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Оно интерпретирует редуцированное значение как степень поддержки, полагает остаточную неопределённость равной нулю и задаёт степень отвержения как дополнение до единицы. Такое вложение не утверждает, что неопределённость и отвержение были сохранены при редукции. Напротив, мера различия фиксирует именно ту информацию, которая исчезла при переходе к одному числу.</w:t>
      </w:r>
      <w:r w:rsidRPr="00BB3CA8">
        <w:rPr>
          <w:rFonts w:ascii="Times New Roman" w:hAnsi="Times New Roman" w:eastAsia="Times New Roman" w:cs="Times New Roman"/>
          <w:sz w:val="28"/>
          <w:lang w:val="ru-RU"/>
        </w:rPr>
      </w:r>
    </w:p>
    <w:p w:rsidR="006D307D" w:rsidRDefault="005B7BB0">
      <w:pPr>
        <w:spacing w:before="0" w:after="0" w:line="240" w:lineRule="auto"/>
        <w:ind w:firstLine="709"/>
        <w:jc w:val="both"/>
      </w:pPr>
      <m:oMathPara>
        <m:oMath>
          <m:r>
            <w:rPr>
              <w:rFonts w:ascii="Cambria Math" w:hAnsi="Cambria Math"/>
            </w:rPr>
            <m:t>ΔN</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DN</m:t>
          </m:r>
          <m:r>
            <w:rPr>
              <w:rFonts w:ascii="Cambria Math" w:hAnsi="Cambria Math"/>
            </w:rPr>
            <m:t>(</m:t>
          </m:r>
          <m:r>
            <w:rPr>
              <w:rFonts w:ascii="Cambria Math" w:hAnsi="Cambria Math"/>
            </w:rPr>
            <m:t>A</m:t>
          </m:r>
          <m:r>
            <w:rPr>
              <w:rFonts w:ascii="Cambria Math" w:hAnsi="Cambria Math"/>
            </w:rPr>
            <m:t xml:space="preserve">, </m:t>
          </m:r>
          <m:r>
            <w:rPr>
              <w:rFonts w:ascii="Cambria Math" w:hAnsi="Cambria Math"/>
            </w:rPr>
            <m:t>ι</m:t>
          </m:r>
          <m:r>
            <w:rPr>
              <w:rFonts w:ascii="Cambria Math" w:hAnsi="Cambria Math"/>
            </w:rPr>
            <m:t>₀→</m:t>
          </m:r>
          <m:r>
            <w:rPr>
              <w:rFonts w:ascii="Cambria Math" w:hAnsi="Cambria Math"/>
            </w:rPr>
            <m:t>N</m:t>
          </m:r>
          <m:r>
            <w:rPr>
              <w:rFonts w:ascii="Cambria Math" w:hAnsi="Cambria Math"/>
            </w:rPr>
            <m:t>(</m:t>
          </m:r>
          <m:r>
            <w:rPr>
              <w:rFonts w:ascii="Cambria Math" w:hAnsi="Cambria Math"/>
            </w:rPr>
            <m:t>ΠN</m:t>
          </m:r>
          <m:r>
            <w:rPr>
              <w:rFonts w:ascii="Cambria Math" w:hAnsi="Cambria Math"/>
            </w:rPr>
            <m:t>→0(</m:t>
          </m:r>
          <m:r>
            <w:rPr>
              <w:rFonts w:ascii="Cambria Math" w:hAnsi="Cambria Math"/>
            </w:rPr>
            <m:t>A</m:t>
          </m:r>
          <m:r>
            <w:rPr>
              <w:rFonts w:ascii="Cambria Math" w:hAnsi="Cambria Math"/>
            </w:rPr>
            <m:t>))).</m:t>
          </m:r>
        </m:oMath>
      </m:oMathPara>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Следовательно, для нейтрософского класса определены все три элемента аппроксимационной схемы: </w:t>
      </w:r>
      <w:r w:rsidRPr="00BB3CA8">
        <w:rPr>
          <w:rFonts w:ascii="Times New Roman" w:hAnsi="Times New Roman" w:eastAsia="Times New Roman" w:cs="Times New Roman"/>
          <w:sz w:val="28"/>
          <w:lang w:val="ru-RU"/>
        </w:rPr>
        <w:t>редукция, обратное вложение и мера различия. Это закрывает процедуру вычисления потери для случая, где одновременно представлены поддержка, неопределённость и отвержение.</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3.39</m:t>
              </m:r>
            </m:e>
          </m:d>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Если нейтрософское предст</w:t>
      </w:r>
      <w:r w:rsidRPr="00BB3CA8">
        <w:rPr>
          <w:rFonts w:ascii="Times New Roman" w:hAnsi="Times New Roman" w:eastAsia="Times New Roman" w:cs="Times New Roman"/>
          <w:sz w:val="28"/>
          <w:lang w:val="ru-RU"/>
        </w:rPr>
        <w:t xml:space="preserve">авление используется для одного фиксированного состояния или одной точки универсума, супремум по </w:t>
      </w:r>
      <w:r>
        <w:rPr>
          <w:rFonts w:ascii="Times New Roman" w:hAnsi="Times New Roman" w:eastAsia="Times New Roman" w:cs="Times New Roman"/>
          <w:sz w:val="28"/>
        </w:rPr>
        <w:t>X</w:t>
      </w:r>
      <w:r w:rsidRPr="00BB3CA8">
        <w:rPr>
          <w:rFonts w:ascii="Times New Roman" w:hAnsi="Times New Roman" w:eastAsia="Times New Roman" w:cs="Times New Roman"/>
          <w:sz w:val="28"/>
          <w:lang w:val="ru-RU"/>
        </w:rPr>
        <w:t xml:space="preserve"> вырождается в максимум по трём компонентам в этой точке. В дальнейшем численные иллюстрации такого типа следует понимать именно как расчёт для конкретного зн</w:t>
      </w:r>
      <w:r w:rsidRPr="00BB3CA8">
        <w:rPr>
          <w:rFonts w:ascii="Times New Roman" w:hAnsi="Times New Roman" w:eastAsia="Times New Roman" w:cs="Times New Roman"/>
          <w:sz w:val="28"/>
          <w:lang w:val="ru-RU"/>
        </w:rPr>
        <w:t xml:space="preserve">ачения </w:t>
      </w:r>
      <w:r>
        <w:rPr>
          <w:rFonts w:ascii="Times New Roman" w:hAnsi="Times New Roman" w:eastAsia="Times New Roman" w:cs="Times New Roman"/>
          <w:sz w:val="28"/>
        </w:rPr>
        <w:t>x</w:t>
      </w:r>
      <w:r w:rsidRPr="00BB3CA8">
        <w:rPr>
          <w:rFonts w:ascii="Times New Roman" w:hAnsi="Times New Roman" w:eastAsia="Times New Roman" w:cs="Times New Roman"/>
          <w:sz w:val="28"/>
          <w:lang w:val="ru-RU"/>
        </w:rPr>
        <w:t>0, а не как оценку всей функции на всём носителе.</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Например, в расчёте для точки x0=0,703577 компонента T(x0) может быть получена из поддерживающего правила модели, компонента F(x0) - из противоречащего экспертного правила, а I(x0) - из неполноты данных или неполного трассируемого следа. Поэтому численная тройка в примере не задаёт всю функцию на носителе, а фиксирует состояние объяснения в одной проверяемой точке.</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pPr>
        <w:pStyle w:val="a0"/>
        <w:spacing w:line="240" w:lineRule="auto" w:before="0" w:after="0"/>
        <w:ind w:firstLine="709"/>
        <w:jc w:val="both"/>
      </w:pPr>
      <w:r>
        <w:rPr>
          <w:rFonts w:ascii="Times New Roman" w:hAnsi="Times New Roman" w:eastAsia="Times New Roman" w:cs="Times New Roman"/>
          <w:sz w:val="28"/>
        </w:rPr>
        <w:t>В нормированной шкале [0,1] эти ограничения имеют явный вид. Для редукции интервала к середине потеря не превосходит половины его ширины и поэтому не больше 1/2. Для hesitant-представления хаусдорфово расстояние между конечными подмножествами [0,1] не превосходит 1. Для нейтрософского представления максимум по компонентам T, I и F также не превосходит 1. Если используется среднее или взвешенное агрегирование конечного числа уровней F_ML, ограниченность следует из конечности числа уровней и нормированности каждой компоненты.</w:t>
      </w:r>
    </w:p>
    <w:p>
      <w:pPr>
        <w:spacing w:line="240" w:lineRule="auto" w:before="0" w:after="0"/>
        <w:ind w:firstLine="709"/>
        <w:jc w:val="both"/>
      </w:pPr>
      <w:r>
        <w:rPr>
          <w:rFonts w:ascii="Times New Roman" w:hAnsi="Times New Roman" w:eastAsia="Times New Roman" w:cs="Times New Roman"/>
          <w:sz w:val="28"/>
        </w:rPr>
        <w:t>Таким образом, для каждого класса из F_core величины Δ_{b→a}(A) конструктивно ограничены: для интервала — полушириной, для hesitant-представления — диаметром множества оценок, для нейтрософского представления — максимумом отклонений по T, I и F, а для F_ML — конечной взвешенной суммой уровней. Если Δ_{b→a}(A)≤ε, то Π_{b→a}(A) является ε-аппроксимацией исходного объекта по определению меры D_b. Это не отдельная теорема, а проверяемое условие допустимости редукции; при превышении порога Δ_max сохраняется более выразительное представление либо формируется D_choice.</w:t>
      </w:r>
    </w:p>
    <w:p>
      <w:pPr>
        <w:spacing w:line="240" w:lineRule="auto" w:before="0" w:after="0"/>
        <w:ind w:firstLine="709"/>
        <w:jc w:val="both"/>
      </w:pPr>
      <w:r>
        <w:rPr>
          <w:rFonts w:ascii="Times New Roman" w:hAnsi="Times New Roman" w:eastAsia="Times New Roman" w:cs="Times New Roman"/>
          <w:sz w:val="28"/>
        </w:rPr>
        <w:t>Если редукция Pi_{b-&gt;a} выбирается как оптимальная проекция на образ iota_{a-&gt;b}(F_a) относительно меры D_b, то Δ_{b-&gt;a}(A) имеет дополнительный смысл расстояния от A до подпространства более простых представлений. В настоящей реализации это свойство используется для интервальной редукции к середине и для конечных hesitant-редукций, где минимум достигается перебором допустимых кандидатов. Если редукция задана эвристически, Δ сохраняет смысл проверяемой потери, но не объявляется глобально минимальной ошибкой аппроксимации.</w:t>
      </w:r>
    </w:p>
    <w:p>
      <w:pPr>
        <w:spacing w:line="240" w:lineRule="auto" w:after="0" w:before="0"/>
        <w:ind w:firstLine="709"/>
        <w:jc w:val="both"/>
      </w:pPr>
      <w:r>
        <w:rPr>
          <w:rFonts w:ascii="Times New Roman" w:hAnsi="Times New Roman" w:eastAsia="Times New Roman" w:cs="Times New Roman"/>
          <w:sz w:val="28"/>
        </w:rPr>
        <w:t>Калибровка редукционной политики. Редукция Π_{b→a} не выбирается как произвольная “середина” или “среднее”. В ExplainPlan фиксируется класс задачевой потери ℓ_task(y,t) и допустимое семейство редукций. Затем выбирается политика, минимизирующая эмпирический или робастный риск на калибровочном множестве C_red: Π* = argmin_{Π∈P_red} (1/|C_red|) Σ_{A∈C_red} ℓ_task(Π(A), y_A) при ограничении Δ_{b→a}(A)≤Δ_max для допустимых объяснений. Если экспертная разметка y_A отсутствует, применяется робастный режим minimax по множеству значений, совместимых с исходным представлением.</w:t>
      </w:r>
    </w:p>
    <w:p>
      <w:pPr>
        <w:spacing w:line="360" w:lineRule="auto" w:after="0" w:before="0"/>
        <w:ind w:firstLine="709"/>
        <w:jc w:val="both"/>
      </w:pPr>
      <w:r>
        <w:rPr>
          <w:rFonts w:ascii="Times New Roman" w:hAnsi="Times New Roman" w:eastAsia="Times New Roman"/>
          <w:sz w:val="28"/>
        </w:rPr>
        <w:t>Для интервального представления эта процедура даёт привычную середину лишь в симметричном случае: при ℓ(y,t)=(y-t)^2 и отсутствии дополнительной информации оптимальный minimax-оцениватель на [a,b] равен (a+b)/2. При односторонней цене ошибки или в режиме безопасности оптимальной может быть верхняя граница b или нижняя граница a. Поэтому “середина интервала” в разделе используется не как догма, а как частный режим при симметричной потере.</w:t>
      </w:r>
    </w:p>
    <w:p>
      <w:pPr>
        <w:spacing w:line="240" w:lineRule="auto" w:after="0" w:before="0"/>
        <w:ind w:firstLine="709"/>
        <w:jc w:val="both"/>
      </w:pPr>
      <w:r>
        <w:rPr>
          <w:rFonts w:ascii="Times New Roman" w:hAnsi="Times New Roman" w:eastAsia="Times New Roman" w:cs="Times New Roman"/>
          <w:sz w:val="28"/>
        </w:rPr>
        <w:t>Веса в Δ также не являются произвольными числами после просмотра результата. Пусть Δ(A)=Σ_l λ_l δ_l(A). Веса λ_l выбираются до эксперимента либо регламентом предметной области, либо решением задачи constrained calibration: минимизировать расхождение с экспертной оценкой потери при условиях λ_l≥0 и Σ_l λ_l=1. Если такой калибровки нет, глава явно использует экспертный режим и не объявляет веса статистически оценёнными.</w:t>
      </w:r>
    </w:p>
    <w:p w:rsidR="006D307D" w:rsidRPr="00BB3CA8" w:rsidRDefault="005B7BB0">
      <w:pPr>
        <w:spacing w:before="120" w:after="120" w:line="240" w:lineRule="auto"/>
        <w:ind w:firstLine="0"/>
        <w:jc w:val="left"/>
        <w:rPr>
          <w:lang w:val="ru-RU"/>
        </w:rPr>
      </w:pPr>
      <w:bookmarkStart w:id="8" w:name="X70580cac8ca095f05759fe8036023541a033bad"/>
      <w:bookmarkEnd w:id="7"/>
      <w:r w:rsidRPr="00BB3CA8">
        <w:rPr>
          <w:rFonts w:ascii="Times New Roman" w:hAnsi="Times New Roman" w:eastAsia="Times New Roman" w:cs="Times New Roman"/>
          <w:b/>
          <w:color w:val="000000"/>
          <w:sz w:val="28"/>
          <w:lang w:val="ru-RU"/>
        </w:rPr>
        <w:t>Связь редукции с потерей интерпретируемости системного оператора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Аппроксимация сложного представления имеет смысл лишь тогда, когда известно, как её ошибка влияет на меру рассогласования и функционал потери интерпретируемости из главы 2. Пусть редукция класса F в более простой класс даёт потерю не более ε по мере D_F. Тогда вклад этой редукции в расширенную меру рассогласования ограничен весом соответствующей компоненты.</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Default="005B7BB0">
      <w:pPr>
        <w:pStyle w:val="a0"/>
        <w:spacing w:before="0" w:after="0" w:line="240" w:lineRule="auto"/>
        <w:ind w:firstLine="709"/>
        <w:jc w:val="both"/>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ext</m:t>
                  </m:r>
                </m:sup>
              </m:sSub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red</m:t>
                  </m:r>
                </m:sup>
              </m:sSub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ε</m:t>
          </m:r>
          <m:r>
            <m:rPr>
              <m:sty m:val="p"/>
            </m:rPr>
            <w:rPr>
              <w:rFonts w:ascii="Cambria Math" w:hAnsi="Cambria Math"/>
            </w:rPr>
            <m:t>.</m:t>
          </m:r>
        </m:oMath>
      </m:oMathPara>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 xml:space="preserve">Если функционал потери интерпретируемости липшицев по расширенной мере рассогласования на рассматриваемом классе объектов, то ошибка редукции даёт верхнюю </w:t>
      </w:r>
      <w:r>
        <w:rPr>
          <w:rFonts w:ascii="Times New Roman" w:hAnsi="Times New Roman" w:eastAsia="Times New Roman" w:cs="Times New Roman"/>
          <w:sz w:val="28"/>
        </w:rPr>
        <w:t>оценку изменения функционала.</w:t>
      </w:r>
    </w:p>
    <w:p w:rsidR="006D307D" w:rsidRDefault="005B7BB0">
      <w:pPr>
        <w:pStyle w:val="a0"/>
        <w:spacing w:before="0" w:after="0" w:line="240" w:lineRule="auto"/>
        <w:ind w:firstLine="709"/>
        <w:jc w:val="both"/>
      </w:pPr>
      <m:oMathPara>
        <m:oMathParaPr>
          <m:jc m:val="center"/>
        </m:oMathParaPr>
        <m:oMath>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L</m:t>
                  </m:r>
                </m:e>
                <m:sup>
                  <m:r>
                    <w:rPr>
                      <w:rFonts w:ascii="Cambria Math" w:hAnsi="Cambria Math"/>
                    </w:rPr>
                    <m:t>ext</m:t>
                  </m:r>
                </m:sup>
              </m:s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G</m:t>
                      </m:r>
                    </m:sub>
                  </m:sSub>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w:rPr>
                      <w:rFonts w:ascii="Cambria Math" w:hAnsi="Cambria Math"/>
                    </w:rPr>
                    <m:t>red</m:t>
                  </m:r>
                </m:sup>
              </m:s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G</m:t>
                      </m:r>
                    </m:sub>
                  </m:sSub>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red</m:t>
              </m:r>
            </m:sub>
          </m:sSub>
          <m:r>
            <w:rPr>
              <w:rFonts w:ascii="Cambria Math" w:hAnsi="Cambria Math"/>
            </w:rPr>
            <m:t>ε</m:t>
          </m:r>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Эта </w:t>
      </w:r>
      <w:r w:rsidRPr="00BB3CA8">
        <w:rPr>
          <w:rFonts w:ascii="Times New Roman" w:hAnsi="Times New Roman" w:eastAsia="Times New Roman" w:cs="Times New Roman"/>
          <w:sz w:val="28"/>
          <w:lang w:val="ru-RU"/>
        </w:rPr>
        <w:t xml:space="preserve">оценка показывает, что редукция не является безусловно безопасной операцией. Упрощённое пользовательское объяснение может </w:t>
      </w:r>
      <w:r w:rsidRPr="00BB3CA8">
        <w:rPr>
          <w:rFonts w:ascii="Times New Roman" w:hAnsi="Times New Roman" w:eastAsia="Times New Roman" w:cs="Times New Roman"/>
          <w:sz w:val="28"/>
          <w:lang w:val="ru-RU"/>
        </w:rPr>
        <w:t xml:space="preserve">быть допустимо, если его потеря не превышает порога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Для аудиторского контура сохраняется исходный объект, а редуцированна</w:t>
      </w:r>
      <w:r w:rsidRPr="00BB3CA8">
        <w:rPr>
          <w:rFonts w:ascii="Times New Roman" w:hAnsi="Times New Roman" w:eastAsia="Times New Roman" w:cs="Times New Roman"/>
          <w:sz w:val="28"/>
          <w:lang w:val="ru-RU"/>
        </w:rPr>
        <w:t>я форма сопровождается численной потерей. Так связываются иерархия главы 3 и оператор сохранения интерпретируемости главы 2.</w:t>
      </w:r>
    </w:p>
    <w:p>
      <w:pPr>
        <w:pStyle w:val="FXAI_Callout"/>
        <w:spacing w:after="0" w:line="240" w:lineRule="auto" w:before="0"/>
        <w:ind w:firstLine="0" w:left="113"/>
        <w:jc w:val="both"/>
      </w:pPr>
      <w:r>
        <w:rPr>
          <w:rFonts w:ascii="Times New Roman" w:hAnsi="Times New Roman" w:eastAsia="Times New Roman" w:cs="Times New Roman"/>
          <w:b w:val="0"/>
          <w:i w:val="0"/>
          <w:sz w:val="28"/>
        </w:rPr>
        <w:t>Для интервального представления конструктивная оценка равна половине ширины интервала при редукции к середине. Для hesitant-представления она равна максимальному расстоянию от экспертной оценки до выбранного среднего или взвешенного среднего. Для нейтрософского представления она вычисляется как максимум по компонентам поддержки, неопределённости и отвержения после обратного вложения. Поэтому потеря редукции не является декларацией, а вычислимой величиной, входящей далее в d_E^ext и в риск-ориентированный наблюдатель.</w:t>
      </w:r>
    </w:p>
    <w:p>
      <w:pPr>
        <w:pStyle w:val="FXAI_Proof"/>
        <w:spacing w:after="0" w:line="240" w:lineRule="auto" w:before="0"/>
        <w:ind w:firstLine="425"/>
        <w:jc w:val="both"/>
      </w:pPr>
      <w:r>
        <w:rPr>
          <w:rFonts w:ascii="Times New Roman" w:hAnsi="Times New Roman" w:eastAsia="Times New Roman" w:cs="Times New Roman"/>
          <w:sz w:val="28"/>
        </w:rPr>
        <w:t>Замечание. Конструктивные оценки потерь для интервального, hesitant и нейтрософского классов приведены выше. Поэтому аппроксимационная корректность в данной главе понимается не как абстрактная возможность редукции, а как проверяемое численное условие, включаемое затем в расширенную меру рассогласования и в риск-ориентированный наблюдатель.</w:t>
      </w:r>
    </w:p>
    <w:p>
      <w:pPr>
        <w:spacing w:after="0" w:line="240" w:lineRule="auto" w:before="0"/>
        <w:ind w:firstLine="709"/>
        <w:jc w:val="both"/>
      </w:pPr>
      <w:r>
        <w:rPr>
          <w:rFonts w:ascii="Times New Roman" w:hAnsi="Times New Roman" w:eastAsia="Times New Roman" w:cs="Times New Roman"/>
          <w:sz w:val="28"/>
        </w:rPr>
        <w:t>Если вычисленная потеря превышает порог ExplainPlan, редукция не применяется как безопасное упрощение. В таком случае система должна сохранить более выразительное представление либо сформировать диагностическое состояние выбора.</w:t>
      </w:r>
    </w:p>
    <w:p>
      <w:pPr>
        <w:spacing w:after="0" w:line="240" w:lineRule="auto" w:before="0"/>
        <w:ind w:firstLine="709"/>
        <w:jc w:val="both"/>
      </w:pPr>
      <w:r>
        <w:rPr>
          <w:rFonts w:ascii="Times New Roman" w:hAnsi="Times New Roman" w:eastAsia="Times New Roman" w:cs="Times New Roman"/>
          <w:sz w:val="28"/>
        </w:rPr>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3.8 Единый критерий выбора минимально достаточного класса</w:t>
      </w:r>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Процедура выбора класса должна использовать один формальный критерий, а не набор отдельных эвристик. Для ситуации зададим множество допустимых классов</w:t>
      </w:r>
    </w:p>
    <w:p w:rsidR="006D307D" w:rsidRDefault="005B7BB0">
      <w:pPr>
        <w:pStyle w:val="a0"/>
        <w:spacing w:before="0" w:after="0" w:line="240" w:lineRule="auto"/>
        <w:ind w:firstLine="709"/>
        <w:jc w:val="both"/>
      </w:pPr>
      <m:oMathPara>
        <m:oMathParaPr>
          <m:jc m:val="center"/>
        </m:oMathParaPr>
        <m:oMath>
          <m:r>
            <m:rPr>
              <m:scr m:val="script"/>
              <m:sty m:val="p"/>
            </m:rPr>
            <w:rPr>
              <w:rFonts w:ascii="Cambria Math" w:hAnsi="Cambria Math"/>
            </w:rPr>
            <m:t>A</m:t>
          </m:r>
          <m:d>
            <m:dPr>
              <m:ctrlPr>
                <w:rPr>
                  <w:rFonts w:ascii="Cambria Math" w:hAnsi="Cambria Math"/>
                </w:rPr>
              </m:ctrlPr>
            </m:dPr>
            <m:e>
              <m:r>
                <w:rPr>
                  <w:rFonts w:ascii="Cambria Math" w:hAnsi="Cambria Math"/>
                </w:rPr>
                <m:t>s</m:t>
              </m:r>
            </m:e>
          </m:d>
          <m:r>
            <m:rPr>
              <m:scr m:val="script"/>
              <m:sty m:val="p"/>
            </m:rPr>
            <w:rPr>
              <w:rFonts w:ascii="Cambria Math" w:hAnsi="Cambria Math"/>
            </w:rPr>
            <m:t>={F∈</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m:t>
          </m:r>
          <m:r>
            <w:rPr>
              <w:rFonts w:ascii="Cambria Math" w:hAnsi="Cambria Math"/>
            </w:rPr>
            <m:t>P</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sit</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3.41</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Если множество пусто, формируется диагностическое состояние выбора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select</m:t>
              </m:r>
            </m:sub>
          </m:sSub>
          <m:r>
            <m:rPr>
              <m:sty m:val="p"/>
            </m:rP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m:t>
          </m:r>
          <m:r>
            <w:rPr>
              <w:rFonts w:ascii="Cambria Math" w:hAnsi="Cambria Math"/>
            </w:rPr>
            <m:t>reason</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3.42</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Если </w:t>
      </w:r>
      <w:r w:rsidRPr="00BB3CA8">
        <w:rPr>
          <w:rFonts w:ascii="Times New Roman" w:hAnsi="Times New Roman" w:eastAsia="Times New Roman" w:cs="Times New Roman"/>
          <w:sz w:val="28"/>
          <w:lang w:val="ru-RU"/>
        </w:rPr>
        <w:t>допустимые классы существуют, выбирается класс, минимизирующий обобщённый критерий</w:t>
      </w:r>
    </w:p>
    <w:p w:rsidR="006D307D" w:rsidRDefault="005B7BB0">
      <w:pPr>
        <w:pStyle w:val="a0"/>
        <w:spacing w:before="0" w:after="0" w:line="240" w:lineRule="auto"/>
        <w:ind w:firstLine="709"/>
        <w:jc w:val="both"/>
      </w:pPr>
      <m:oMathPara>
        <m:oMathParaPr>
          <m:jc m:val="center"/>
        </m:oMathParaPr>
        <m:oMath>
          <m:r>
            <w:rPr>
              <w:rFonts w:ascii="Cambria Math" w:hAnsi="Cambria Math"/>
            </w:rPr>
            <m:t>Score</m:t>
          </m:r>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loss</m:t>
              </m:r>
            </m:sub>
          </m:sSub>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4</m:t>
              </m:r>
            </m:sub>
          </m:sSub>
          <m:r>
            <w:rPr>
              <w:rFonts w:ascii="Cambria Math" w:hAnsi="Cambria Math"/>
            </w:rPr>
            <m:t>Eff</m:t>
          </m:r>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3.43</m:t>
              </m:r>
            </m:e>
          </m:d>
        </m:oMath>
      </m:oMathPara>
    </w:p>
    <w:p w:rsidR="006D307D" w:rsidRDefault="005B7BB0">
      <w:pPr>
        <w:pStyle w:val="FirstParagraph"/>
        <w:spacing w:line="240" w:lineRule="auto" w:before="0" w:after="0"/>
        <w:ind w:firstLine="709"/>
        <w:jc w:val="both"/>
      </w:pPr>
      <w:r>
        <w:rPr>
          <w:rFonts w:ascii="Times New Roman" w:hAnsi="Times New Roman" w:eastAsia="Times New Roman"/>
          <w:sz w:val="28"/>
        </w:rPr>
        <w:t>Здесь C_cog обозначает когнитивную сложность, C_comp задаёт вычислительную сложность, R_loss отражает ожидаемую потерю при последующей редукции, а Q_cov задаёт эффективность покрытия. Все веса фиксируются до выбора класса.</w:t>
      </w:r>
    </w:p>
    <w:p w:rsidR="006D307D" w:rsidRDefault="005B7BB0">
      <w:pPr>
        <w:pStyle w:val="a0"/>
        <w:spacing w:before="0" w:after="0" w:line="240" w:lineRule="auto"/>
        <w:ind w:firstLine="709"/>
        <w:jc w:val="both"/>
      </w:pPr>
      <m:oMathPara>
        <m:oMath>
          <m:r>
            <w:rPr>
              <w:rFonts w:ascii="Cambria Math" w:hAnsi="Cambria Math"/>
            </w:rPr>
            <m:t>Δ</m:t>
          </m:r>
          <m:r>
            <w:rPr>
              <w:rFonts w:ascii="Cambria Math" w:hAnsi="Cambria Math"/>
            </w:rPr>
            <m:t>_h</m:t>
          </m:r>
          <m:r>
            <w:rPr>
              <w:rFonts w:ascii="Cambria Math" w:hAnsi="Cambria Math"/>
            </w:rPr>
            <m:t>at</m:t>
          </m:r>
          <m:r>
            <w:rPr>
              <w:rFonts w:ascii="Cambria Math" w:hAnsi="Cambria Math"/>
            </w:rPr>
            <m:t>(</m:t>
          </m:r>
          <m:r>
            <w:rPr>
              <w:rFonts w:ascii="Cambria Math" w:hAnsi="Cambria Math"/>
            </w:rPr>
            <m:t>F</m:t>
          </m:r>
          <m:r>
            <w:rPr>
              <w:rFonts w:ascii="Cambria Math" w:hAnsi="Cambria Math"/>
            </w:rPr>
            <m:t>|</m:t>
          </m:r>
          <m:r>
            <w:rPr>
              <w:rFonts w:ascii="Cambria Math" w:hAnsi="Cambria Math"/>
            </w:rPr>
            <m:t>sit</m:t>
          </m:r>
          <m:r>
            <w:rPr>
              <w:rFonts w:ascii="Cambria Math" w:hAnsi="Cambria Math"/>
            </w:rPr>
            <m:t>)=</m:t>
          </m:r>
          <m:r>
            <w:rPr>
              <w:rFonts w:ascii="Cambria Math" w:hAnsi="Cambria Math"/>
            </w:rPr>
            <m:t>max</m:t>
          </m:r>
          <m:r>
            <w:rPr>
              <w:rFonts w:ascii="Cambria Math" w:hAnsi="Cambria Math"/>
            </w:rPr>
            <m:t>_{</m:t>
          </m:r>
          <m:r>
            <w:rPr>
              <w:rFonts w:ascii="Cambria Math" w:hAnsi="Cambria Math"/>
            </w:rPr>
            <m:t>s</m:t>
          </m:r>
          <m:r>
            <w:rPr>
              <w:rFonts w:ascii="Cambria Math" w:hAnsi="Cambria Math"/>
            </w:rPr>
            <m:t>∈</m:t>
          </m:r>
          <m:r>
            <w:rPr>
              <w:rFonts w:ascii="Cambria Math" w:hAnsi="Cambria Math"/>
            </w:rPr>
            <m:t>S</m:t>
          </m:r>
          <m:r>
            <w:rPr>
              <w:rFonts w:ascii="Cambria Math" w:hAnsi="Cambria Math"/>
            </w:rPr>
            <m:t>_</m:t>
          </m:r>
          <m:r>
            <w:rPr>
              <w:rFonts w:ascii="Cambria Math" w:hAnsi="Cambria Math"/>
            </w:rPr>
            <m:t>typ</m:t>
          </m:r>
          <m:r>
            <w:rPr>
              <w:rFonts w:ascii="Cambria Math" w:hAnsi="Cambria Math"/>
            </w:rPr>
            <m:t>(</m:t>
          </m:r>
          <m:r>
            <w:rPr>
              <w:rFonts w:ascii="Cambria Math" w:hAnsi="Cambria Math"/>
            </w:rPr>
            <m:t>sit</m:t>
          </m:r>
          <m:r>
            <w:rPr>
              <w:rFonts w:ascii="Cambria Math" w:hAnsi="Cambria Math"/>
            </w:rPr>
            <m:t xml:space="preserve">)} </m:t>
          </m:r>
          <m:r>
            <w:rPr>
              <w:rFonts w:ascii="Cambria Math" w:hAnsi="Cambria Math"/>
            </w:rPr>
            <m:t>R</m:t>
          </m:r>
          <m:r>
            <w:rPr>
              <w:rFonts w:ascii="Cambria Math" w:hAnsi="Cambria Math"/>
            </w:rPr>
            <m:t>_</m:t>
          </m:r>
          <m:r>
            <w:rPr>
              <w:rFonts w:ascii="Cambria Math" w:hAnsi="Cambria Math"/>
            </w:rPr>
            <m:t>loss</m:t>
          </m:r>
          <m:r>
            <w:rPr>
              <w:rFonts w:ascii="Cambria Math" w:hAnsi="Cambria Math"/>
            </w:rPr>
            <m:t>(</m:t>
          </m:r>
          <m:r>
            <w:rPr>
              <w:rFonts w:ascii="Cambria Math" w:hAnsi="Cambria Math"/>
            </w:rPr>
            <m:t>F</m:t>
          </m:r>
          <m:r>
            <w:rPr>
              <w:rFonts w:ascii="Cambria Math" w:hAnsi="Cambria Math"/>
            </w:rPr>
            <m:t>,</m:t>
          </m:r>
          <m:r>
            <w:rPr>
              <w:rFonts w:ascii="Cambria Math" w:hAnsi="Cambria Math"/>
            </w:rPr>
            <m:t>s</m:t>
          </m:r>
          <m: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В этой записи </w:t>
      </w:r>
      <w:r>
        <w:rPr>
          <w:rFonts w:ascii="Times New Roman" w:hAnsi="Times New Roman" w:eastAsia="Times New Roman" w:cs="Times New Roman"/>
          <w:sz w:val="28"/>
        </w:rPr>
        <w:t>S</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typ</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sit</w:t>
      </w:r>
      <w:r w:rsidRPr="00BB3CA8">
        <w:rPr>
          <w:rFonts w:ascii="Times New Roman" w:hAnsi="Times New Roman" w:eastAsia="Times New Roman" w:cs="Times New Roman"/>
          <w:sz w:val="28"/>
          <w:lang w:val="ru-RU"/>
        </w:rPr>
        <w:t>) обозначает н</w:t>
      </w:r>
      <w:r w:rsidRPr="00BB3CA8">
        <w:rPr>
          <w:rFonts w:ascii="Times New Roman" w:hAnsi="Times New Roman" w:eastAsia="Times New Roman" w:cs="Times New Roman"/>
          <w:sz w:val="28"/>
          <w:lang w:val="ru-RU"/>
        </w:rPr>
        <w:t xml:space="preserve">абор типовых сценариев, заданных в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для рассматриваемой ситуации. Если выбор выполняется для одного конкретного сценария, используется значение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loss</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sit</w:t>
      </w:r>
      <w:r w:rsidRPr="00BB3CA8">
        <w:rPr>
          <w:rFonts w:ascii="Times New Roman" w:hAnsi="Times New Roman" w:eastAsia="Times New Roman" w:cs="Times New Roman"/>
          <w:sz w:val="28"/>
          <w:lang w:val="ru-RU"/>
        </w:rPr>
        <w:t>). Если класс должен быть допустим для семейства близких сценариев, применяется наихудшая</w:t>
      </w:r>
      <w:r w:rsidRPr="00BB3CA8">
        <w:rPr>
          <w:rFonts w:ascii="Times New Roman" w:hAnsi="Times New Roman" w:eastAsia="Times New Roman" w:cs="Times New Roman"/>
          <w:sz w:val="28"/>
          <w:lang w:val="ru-RU"/>
        </w:rPr>
        <w:t xml:space="preserve"> оценка по </w:t>
      </w:r>
      <w:r>
        <w:rPr>
          <w:rFonts w:ascii="Times New Roman" w:hAnsi="Times New Roman" w:eastAsia="Times New Roman" w:cs="Times New Roman"/>
          <w:sz w:val="28"/>
        </w:rPr>
        <w:t>S</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typ</w:t>
      </w:r>
      <w:r w:rsidRPr="00BB3CA8">
        <w:rPr>
          <w:rFonts w:ascii="Times New Roman" w:hAnsi="Times New Roman" w:eastAsia="Times New Roman" w:cs="Times New Roman"/>
          <w:sz w:val="28"/>
          <w:lang w:val="ru-RU"/>
        </w:rPr>
        <w:t xml:space="preserve">. Поэтому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hat</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не является свободным параметром и вычисляется до паретовского сравнения кандидатов.</w:t>
      </w:r>
    </w:p>
    <w:p w:rsidR="006D307D" w:rsidRDefault="005B7BB0">
      <w:pPr>
        <w:pStyle w:val="a0"/>
        <w:spacing w:line="240" w:lineRule="auto" w:before="0" w:after="0"/>
        <w:ind w:firstLine="709"/>
        <w:jc w:val="both"/>
      </w:pPr>
      <w:r>
        <w:rPr>
          <w:rFonts w:ascii="Times New Roman" w:hAnsi="Times New Roman"/>
          <w:sz w:val="28"/>
        </w:rPr>
        <w:t>Вычислительная сложность C_comp(F) оценивается в абсолютной шкале условных операций, заданной таблицей 3.4 и параметрами ExplainPlan. Нормировка по текущему множеству кандидатов не применяется: паретовское сравнение строится по фиксированным величинам, что сохраняет сопоставимость между разными ситуациями выбора.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comp</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r>
                        <m:rPr>
                          <m:scr m:val="script"/>
                          <m:sty m:val="p"/>
                        </m:rPr>
                        <w:rPr>
                          <w:rFonts w:ascii="Cambria Math" w:hAnsi="Cambria Math"/>
                        </w:rPr>
                        <m:t>F</m:t>
                      </m:r>
                    </m:e>
                  </m:d>
                </m:e>
              </m:d>
            </m:num>
            <m:den>
              <m:limLow>
                <m:limLowPr>
                  <m:ctrlPr>
                    <w:rPr>
                      <w:rFonts w:ascii="Cambria Math" w:hAnsi="Cambria Math"/>
                    </w:rPr>
                  </m:ctrlPr>
                </m:limLowPr>
                <m:e>
                  <m:r>
                    <m:rPr>
                      <m:sty m:val="p"/>
                    </m:rPr>
                    <w:rPr>
                      <w:rFonts w:ascii="Cambria Math" w:hAnsi="Cambria Math"/>
                    </w:rPr>
                    <m:t>max</m:t>
                  </m:r>
                </m:e>
                <m:lim>
                  <m:r>
                    <m:rPr>
                      <m:scr m:val="script"/>
                      <m:sty m:val="p"/>
                    </m:rPr>
                    <w:rPr>
                      <w:rFonts w:ascii="Cambria Math" w:hAnsi="Cambria Math"/>
                    </w:rPr>
                    <m:t>G</m:t>
                  </m:r>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s</m:t>
                      </m:r>
                    </m:e>
                  </m:d>
                </m:lim>
              </m:limLow>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r>
                        <m:rPr>
                          <m:scr m:val="script"/>
                          <m:sty m:val="p"/>
                        </m:rPr>
                        <w:rPr>
                          <w:rFonts w:ascii="Cambria Math" w:hAnsi="Cambria Math"/>
                        </w:rPr>
                        <m:t>G</m:t>
                      </m:r>
                    </m:e>
                  </m:d>
                </m:e>
              </m:d>
            </m:den>
          </m:f>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Pr>
          <w:rFonts w:ascii="Times New Roman" w:hAnsi="Times New Roman"/>
          <w:sz w:val="28"/>
        </w:rPr>
      </w:r>
    </w:p>
    <w:p>
      <w:pPr>
        <w:pStyle w:val="a0"/>
        <w:spacing w:line="240" w:lineRule="auto" w:before="0" w:after="0"/>
        <w:ind w:firstLine="709"/>
        <w:jc w:val="both"/>
      </w:pPr>
      <w:r>
        <w:rPr>
          <w:rFonts w:ascii="Times New Roman" w:hAnsi="Times New Roman" w:eastAsia="Times New Roman" w:cs="Times New Roman"/>
          <w:sz w:val="28"/>
        </w:rPr>
        <w:t>Следовательно, C_cog является нормированным инженерным критерием сложности представления, а не доказанной психологической мерой когнитивной нагрузки пользователя. Его назначение ограничено выбором между классами внутри ExplainPlan. Если требуется оценить фактическую нагрузку на пользователя, эта оценка должна проверяться отдельным пользовательским исследованием.</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Когнитивная сложность определяется как нормированное число независимых компонент, которые должен воспринимать пользователь. Нормировка выполняется не по текущему набору кандидатов, а по фиксированному ядру F_core:</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param</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rel</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level</m:t>
                  </m:r>
                </m:sub>
              </m:sSub>
              <m:d>
                <m:dPr>
                  <m:ctrlPr>
                    <w:rPr>
                      <w:rFonts w:ascii="Cambria Math" w:hAnsi="Cambria Math"/>
                    </w:rPr>
                  </m:ctrlPr>
                </m:dPr>
                <m:e>
                  <m:r>
                    <m:rPr>
                      <m:scr m:val="script"/>
                      <m:sty m:val="p"/>
                    </m:rPr>
                    <w:rPr>
                      <w:rFonts w:ascii="Cambria Math" w:hAnsi="Cambria Math"/>
                    </w:rPr>
                    <m:t>F</m:t>
                  </m:r>
                </m:e>
              </m:d>
            </m:num>
            <m:den>
              <m:sSub>
                <m:sSubPr>
                  <m:ctrlPr>
                    <w:rPr>
                      <w:rFonts w:ascii="Cambria Math" w:hAnsi="Cambria Math"/>
                    </w:rPr>
                  </m:ctrlPr>
                </m:sSubPr>
                <m:e>
                  <m:r>
                    <w:rPr>
                      <w:rFonts w:ascii="Cambria Math" w:hAnsi="Cambria Math"/>
                    </w:rPr>
                    <m:t>C</m:t>
                  </m:r>
                </m:e>
                <m:sub>
                  <m:r>
                    <w:rPr>
                      <w:rFonts w:ascii="Cambria Math" w:hAnsi="Cambria Math"/>
                    </w:rPr>
                    <m:t>max</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3.44</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Здесь n_param(F) соответствует числу числовых компонент представления, n_rel(F) — числу явных отношений или ограничений, а n_level(F) — числу уровней. Нормирующая константа C_max определяется как максимум n_param(F)+n_rel(F)+n_level(F) по F из F_core. Если в работу добавляется новый расширенный класс, он либо нормируется отдельно как внешний кандидат, либо включается в новое ядро после пересчёта шкалы. Поэтому значение C_cog не меняется произвольно при добавлении временных кандидатов в конкретную ситуацию.</w:t>
      </w:r>
    </w:p>
    <w:p>
      <w:pPr>
        <w:spacing w:line="240" w:lineRule="auto" w:before="0" w:after="0"/>
        <w:ind w:firstLine="709"/>
        <w:jc w:val="both"/>
      </w:pPr>
      <w:r>
        <w:rPr>
          <w:rFonts w:ascii="Times New Roman" w:hAnsi="Times New Roman" w:eastAsia="Times New Roman" w:cs="Times New Roman"/>
          <w:sz w:val="28"/>
        </w:rPr>
        <w:t>В численных таблицах главы используется фиксированная шкала C_max=10, соответствующая максимальной суммарной сложности ядра F_core при учёте числа параметров, явных отношений и уровней. Эта величина не претендует на психометрическую оценку трудности восприятия; она служит нормировкой для ранжирования кандидатов внутри ExplainPlan. Если требуется пользовательское исследование когнитивной нагрузки, C_cog может быть переоценён эмпирически, но такая переоценка не меняет формального механизма выбора класса.</w:t>
      </w:r>
    </w:p>
    <w:p>
      <w:pPr/>
      <w:r>
        <w:rPr>
          <w:rFonts w:ascii="Times New Roman" w:hAnsi="Times New Roman"/>
          <w:sz w:val="28"/>
        </w:rPr>
        <w:t>Значения C_comp в таблицах выбора задаются абсолютной оценкой числа условных операций для выбранного ExplainPlan. Они используются для сравнения кандидатов внутри одной вычислительной политики и не являются универсальными константами метода.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Эффективность покрытия задаётся отношением объяснительной пользы к сложности:</w:t>
      </w:r>
    </w:p>
    <w:p w:rsidR="006D307D" w:rsidRDefault="005B7BB0">
      <w:pPr>
        <w:pStyle w:val="a0"/>
        <w:spacing w:before="0" w:after="0" w:line="240" w:lineRule="auto"/>
        <w:ind w:firstLine="709"/>
        <w:jc w:val="both"/>
      </w:pPr>
      <m:oMathPara>
        <m:oMathParaPr>
          <m:jc m:val="center"/>
        </m:oMathParaPr>
        <m:oMath>
          <m:r>
            <w:rPr>
              <w:rFonts w:ascii="Cambria Math" w:hAnsi="Cambria Math"/>
            </w:rPr>
            <m:t>Eff</m:t>
          </m:r>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sSub>
                <m:sSubPr>
                  <m:ctrlPr>
                    <w:rPr>
                      <w:rFonts w:ascii="Cambria Math" w:hAnsi="Cambria Math"/>
                    </w:rPr>
                  </m:ctrlPr>
                </m:sSubPr>
                <m:e>
                  <m:r>
                    <w:rPr>
                      <w:rFonts w:ascii="Cambria Math" w:hAnsi="Cambria Math"/>
                    </w:rPr>
                    <m:t>p</m:t>
                  </m:r>
                </m:e>
                <m:sub>
                  <m:r>
                    <w:rPr>
                      <w:rFonts w:ascii="Cambria Math" w:hAnsi="Cambria Math"/>
                    </w:rPr>
                    <m:t>u</m:t>
                  </m:r>
                </m:sub>
              </m:sSub>
              <m:d>
                <m:dPr>
                  <m:ctrlPr>
                    <w:rPr>
                      <w:rFonts w:ascii="Cambria Math" w:hAnsi="Cambria Math"/>
                    </w:rPr>
                  </m:ctrlPr>
                </m:dPr>
                <m:e>
                  <m:r>
                    <m:rPr>
                      <m:scr m:val="script"/>
                      <m:sty m:val="p"/>
                    </m:rPr>
                    <w:rPr>
                      <w:rFonts w:ascii="Cambria Math" w:hAnsi="Cambria Math"/>
                    </w:rPr>
                    <m:t>F</m:t>
                  </m:r>
                </m:e>
              </m:d>
              <m:sSub>
                <m:sSubPr>
                  <m:ctrlPr>
                    <w:rPr>
                      <w:rFonts w:ascii="Cambria Math" w:hAnsi="Cambria Math"/>
                    </w:rPr>
                  </m:ctrlPr>
                </m:sSubPr>
                <m:e>
                  <m:r>
                    <w:rPr>
                      <w:rFonts w:ascii="Cambria Math" w:hAnsi="Cambria Math"/>
                    </w:rPr>
                    <m:t>q</m:t>
                  </m:r>
                </m:e>
                <m:sub>
                  <m:r>
                    <w:rPr>
                      <w:rFonts w:ascii="Cambria Math" w:hAnsi="Cambria Math"/>
                    </w:rPr>
                    <m:t>u</m:t>
                  </m:r>
                </m:sub>
              </m:sSub>
              <m:d>
                <m:dPr>
                  <m:ctrlPr>
                    <w:rPr>
                      <w:rFonts w:ascii="Cambria Math" w:hAnsi="Cambria Math"/>
                    </w:rPr>
                  </m:ctrlPr>
                </m:dPr>
                <m:e>
                  <m:r>
                    <w:rPr>
                      <w:rFonts w:ascii="Cambria Math" w:hAnsi="Cambria Math"/>
                    </w:rPr>
                    <m:t>s</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r>
                    <m:rPr>
                      <m:scr m:val="script"/>
                      <m:sty m:val="p"/>
                    </m:rPr>
                    <w:rPr>
                      <w:rFonts w:ascii="Cambria Math" w:hAnsi="Cambria Math"/>
                    </w:rPr>
                    <m:t>F</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3.45</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Теперь выбор записывается однозначно:</w:t>
      </w:r>
    </w:p>
    <w:p w:rsidR="006D307D" w:rsidRDefault="005B7BB0">
      <w:pPr>
        <w:pStyle w:val="a0"/>
        <w:spacing w:before="0" w:after="0" w:line="240" w:lineRule="auto"/>
        <w:ind w:firstLine="709"/>
        <w:jc w:val="both"/>
      </w:pPr>
      <m:oMathPara>
        <m:oMathParaPr>
          <m:jc m:val="center"/>
        </m:oMathParaPr>
        <m:oMath>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cr m:val="script"/>
                  <m:sty m:val="p"/>
                </m:rPr>
                <w:rPr>
                  <w:rFonts w:ascii="Cambria Math" w:hAnsi="Cambria Math"/>
                </w:rPr>
                <m:t>F∈</m:t>
              </m:r>
              <m:r>
                <m:rPr>
                  <m:scr m:val="script"/>
                  <m:sty m:val="p"/>
                </m:rPr>
                <w:rPr>
                  <w:rFonts w:ascii="Cambria Math" w:hAnsi="Cambria Math"/>
                </w:rPr>
                <m:t>A</m:t>
              </m:r>
              <m:d>
                <m:dPr>
                  <m:ctrlPr>
                    <w:rPr>
                      <w:rFonts w:ascii="Cambria Math" w:hAnsi="Cambria Math"/>
                    </w:rPr>
                  </m:ctrlPr>
                </m:dPr>
                <m:e>
                  <m:r>
                    <w:rPr>
                      <w:rFonts w:ascii="Cambria Math" w:hAnsi="Cambria Math"/>
                    </w:rPr>
                    <m:t>s</m:t>
                  </m:r>
                </m:e>
              </m:d>
            </m:lim>
          </m:limLow>
          <m:r>
            <w:rPr>
              <w:rFonts w:ascii="Cambria Math" w:hAnsi="Cambria Math"/>
            </w:rPr>
            <m:t>Score</m:t>
          </m:r>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3.46</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Если минимум не единственен, выбирается класс с меньшей когнитивной сложностью. Если и это не различает классы, выбирается класс с меньшей вычислительной сложностью. Переход к F_ML допускается при профильном требовании многоуровневого представления или при невозможности пройти условие достаточности более простыми классами.</w:t>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spacing w:before="120" w:after="120" w:line="240" w:lineRule="auto"/>
        <w:ind w:firstLine="0"/>
        <w:jc w:val="left"/>
        <w:rPr>
          <w:lang w:val="ru-RU"/>
        </w:rPr>
      </w:pPr>
      <w:bookmarkStart w:id="9" w:name="Xf167022d8ee95b674f558fcef6a5b6ca7c8477a"/>
      <w:bookmarkEnd w:id="8"/>
      <w:r w:rsidRPr="00BB3CA8">
        <w:rPr>
          <w:rFonts w:ascii="Times New Roman" w:hAnsi="Times New Roman" w:eastAsia="Times New Roman" w:cs="Times New Roman"/>
          <w:b/>
          <w:color w:val="000000"/>
          <w:sz w:val="28"/>
          <w:lang w:val="ru-RU"/>
        </w:rPr>
        <w:t xml:space="preserve">Паретовская форма </w:t>
      </w:r>
      <w:r w:rsidRPr="00BB3CA8">
        <w:rPr>
          <w:rFonts w:ascii="Times New Roman" w:hAnsi="Times New Roman" w:eastAsia="Times New Roman" w:cs="Times New Roman"/>
          <w:b/>
          <w:color w:val="000000"/>
          <w:sz w:val="28"/>
          <w:lang w:val="ru-RU"/>
        </w:rPr>
        <w:t>выбора класса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Весовой критерий Score далее рассматривается как частный режим упорядочивания кандидатов, когда веса заранее зафиксированы в ExplainPlan. Базовой процедурой выбора является паретовская оптимизация. Сначала отбрасываются все классы, не покрывающие профиль ситуации. Затем среди допустимых классов оставляются лишь недоминируемые по трём критериям: когнитивной сложности, вычислительной сложности и ожидаемой потере редукции.</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P</m:t>
              </m:r>
            </m:sub>
          </m:sSub>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Δ</m:t>
              </m:r>
            </m:e>
          </m:acc>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acc>
            <m:accPr>
              <m:ctrlPr>
                <w:rPr>
                  <w:rFonts w:ascii="Cambria Math" w:hAnsi="Cambria Math"/>
                </w:rPr>
              </m:ctrlPr>
            </m:accPr>
            <m:e>
              <m:r>
                <w:rPr>
                  <w:rFonts w:ascii="Cambria Math" w:hAnsi="Cambria Math"/>
                </w:rPr>
                <m:t>Δ</m:t>
              </m:r>
            </m:e>
          </m:acc>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oMath>
      </m:oMathPara>
    </w:p>
    <w:p w:rsidR="006D307D" w:rsidRDefault="005B7BB0">
      <w:pPr>
        <w:pStyle w:val="a0"/>
        <w:spacing w:before="0" w:after="0" w:line="240" w:lineRule="auto"/>
        <w:ind w:firstLine="709"/>
        <w:jc w:val="both"/>
      </w:pPr>
      <m:oMathPara>
        <m:oMathParaPr>
          <m:jc m:val="center"/>
        </m:oMathParaPr>
        <m:oMath>
          <m:r>
            <w:rPr>
              <w:rFonts w:ascii="Cambria Math" w:hAnsi="Cambria Math"/>
            </w:rPr>
            <m:t>Pareto</m:t>
          </m:r>
          <m:d>
            <m:dPr>
              <m:ctrlPr>
                <w:rPr>
                  <w:rFonts w:ascii="Cambria Math" w:hAnsi="Cambria Math"/>
                </w:rPr>
              </m:ctrlPr>
            </m:dPr>
            <m:e>
              <m:r>
                <w:rPr>
                  <w:rFonts w:ascii="Cambria Math" w:hAnsi="Cambria Math"/>
                </w:rPr>
                <m:t>sit</m:t>
              </m:r>
            </m:e>
          </m:d>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F</m:t>
              </m:r>
            </m:e>
            <m:sub>
              <m:r>
                <w:rPr>
                  <w:rFonts w:ascii="Cambria Math" w:hAnsi="Cambria Math"/>
                </w:rPr>
                <m:t>adm</m:t>
              </m:r>
            </m:sub>
          </m:sSub>
          <m:d>
            <m:dPr>
              <m:ctrlPr>
                <w:rPr>
                  <w:rFonts w:ascii="Cambria Math" w:hAnsi="Cambria Math"/>
                </w:rPr>
              </m:ctrlPr>
            </m:dPr>
            <m:e>
              <m:r>
                <w:rPr>
                  <w:rFonts w:ascii="Cambria Math" w:hAnsi="Cambria Math"/>
                </w:rPr>
                <m:t>sit</m:t>
              </m:r>
            </m:e>
          </m:d>
          <m:r>
            <m:rPr>
              <m:sty m:val="p"/>
            </m:rPr>
            <w:rPr>
              <w:rFonts w:ascii="Cambria Math" w:hAnsi="Cambria Math"/>
            </w:rPr>
            <m:t>:∄</m:t>
          </m:r>
          <m:r>
            <m:rPr>
              <m:scr m:val="script"/>
              <m:sty m:val="p"/>
            </m:rP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adm</m:t>
              </m:r>
            </m:sub>
          </m:sSub>
          <m:d>
            <m:dPr>
              <m:ctrlPr>
                <w:rPr>
                  <w:rFonts w:ascii="Cambria Math" w:hAnsi="Cambria Math"/>
                </w:rPr>
              </m:ctrlPr>
            </m:dPr>
            <m:e>
              <m:r>
                <w:rPr>
                  <w:rFonts w:ascii="Cambria Math" w:hAnsi="Cambria Math"/>
                </w:rPr>
                <m:t>sit</m:t>
              </m:r>
            </m:e>
          </m:d>
          <m:r>
            <w:rPr>
              <w:rFonts w:ascii="Cambria Math" w:hAnsi="Cambria Math"/>
            </w:rPr>
            <m:t> </m:t>
          </m:r>
          <m:r>
            <m:rPr>
              <m:nor/>
            </m:rPr>
            <m:t>such that</m:t>
          </m:r>
          <m:r>
            <w:rPr>
              <w:rFonts w:ascii="Cambria Math" w:hAnsi="Cambria Math"/>
            </w:rPr>
            <m:t> </m:t>
          </m:r>
          <m:r>
            <m:rPr>
              <m:scr m:val="script"/>
              <m:sty m:val="p"/>
            </m:rP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cr m:val="script"/>
              <m:sty m:val="p"/>
            </m:rP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c</m:t>
              </m:r>
            </m:sup>
          </m:sSup>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Если один класс не хуже другого по всем трём критериям и строго лучше хотя бы по одному из них, второй класс удаляется из множества кандидатов. Если на Парето-фронте остаётся н</w:t>
      </w:r>
      <w:r w:rsidRPr="00BB3CA8">
        <w:rPr>
          <w:rFonts w:ascii="Times New Roman" w:hAnsi="Times New Roman" w:eastAsia="Times New Roman" w:cs="Times New Roman"/>
          <w:sz w:val="28"/>
          <w:lang w:val="ru-RU"/>
        </w:rPr>
        <w:t xml:space="preserve">есколько классов, выбор определяется режимом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Пользовательский режим выбирает меньшую когнитивную сложность, аудиторский режим выбирает меньшую потерю редукции, а исследовательский режим может сохранять несколько недоминируемых вариантов.</w:t>
      </w:r>
    </w:p>
    <w:p>
      <w:pPr>
        <w:spacing w:line="240" w:lineRule="auto" w:before="0" w:after="0"/>
        <w:ind w:firstLine="709"/>
        <w:jc w:val="both"/>
      </w:pPr>
      <w:r>
        <w:rPr>
          <w:rFonts w:ascii="Times New Roman" w:hAnsi="Times New Roman" w:eastAsia="Times New Roman" w:cs="Times New Roman"/>
          <w:sz w:val="28"/>
        </w:rPr>
        <w:t>Нормировка критериев выполняется не по случайно оставшемуся набору кандидатов, а по шкалам, зафиксированным в ExplainPlan. Для когнитивной сложности используется C_max ядра F_core, для вычислительной сложности — верхняя граница стоимости выбранного семейства операций, а для потери редукции — порог Δ_max. Поэтому координаты Парето-фронта сопоставимы между сценариями и не меняются от удаления недопустимых классов из текущего набора.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Ожида</w:t>
      </w:r>
      <w:r w:rsidRPr="00BB3CA8">
        <w:rPr>
          <w:rFonts w:ascii="Times New Roman" w:hAnsi="Times New Roman" w:eastAsia="Times New Roman" w:cs="Times New Roman"/>
          <w:sz w:val="28"/>
          <w:lang w:val="ru-RU"/>
        </w:rPr>
        <w:t xml:space="preserve">емая потеря редукции обозначается как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loss</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s</w:t>
      </w:r>
      <w:r w:rsidRPr="00BB3CA8">
        <w:rPr>
          <w:rFonts w:ascii="Times New Roman" w:hAnsi="Times New Roman" w:eastAsia="Times New Roman" w:cs="Times New Roman"/>
          <w:sz w:val="28"/>
          <w:lang w:val="ru-RU"/>
        </w:rPr>
        <w:t xml:space="preserve">) при выборе класса для конкретной ситуации </w:t>
      </w:r>
      <w:r>
        <w:rPr>
          <w:rFonts w:ascii="Times New Roman" w:hAnsi="Times New Roman" w:eastAsia="Times New Roman" w:cs="Times New Roman"/>
          <w:sz w:val="28"/>
        </w:rPr>
        <w:t>s</w:t>
      </w:r>
      <w:r w:rsidRPr="00BB3CA8">
        <w:rPr>
          <w:rFonts w:ascii="Times New Roman" w:hAnsi="Times New Roman" w:eastAsia="Times New Roman" w:cs="Times New Roman"/>
          <w:sz w:val="28"/>
          <w:lang w:val="ru-RU"/>
        </w:rPr>
        <w:t xml:space="preserve"> и как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hat</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при паретовском сравнении без раскрытия всех параметров ситуации. В первом случае она вычисляется по выбранным редукциям и мерам различия для данно</w:t>
      </w:r>
      <w:r w:rsidRPr="00BB3CA8">
        <w:rPr>
          <w:rFonts w:ascii="Times New Roman" w:hAnsi="Times New Roman" w:eastAsia="Times New Roman" w:cs="Times New Roman"/>
          <w:sz w:val="28"/>
          <w:lang w:val="ru-RU"/>
        </w:rPr>
        <w:t xml:space="preserve">го профиля. Во втором случае используется наихудшая или усреднённая по типовым сценариям оценка, заранее зафиксированная в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Поэтому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hat</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не является дополнительным свободным весом, а представляет собой нормированную оценку потери объяснител</w:t>
      </w:r>
      <w:r w:rsidRPr="00BB3CA8">
        <w:rPr>
          <w:rFonts w:ascii="Times New Roman" w:hAnsi="Times New Roman" w:eastAsia="Times New Roman" w:cs="Times New Roman"/>
          <w:sz w:val="28"/>
          <w:lang w:val="ru-RU"/>
        </w:rPr>
        <w:t xml:space="preserve">ьной информации при допустимых упрощениях класса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w:t>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3.9 Примеры редукции и потерь объяснительной информации</w:t>
      </w:r>
    </w:p>
    <w:p>
      <w:pPr>
        <w:pStyle w:val="a0"/>
        <w:spacing w:line="240" w:lineRule="auto" w:before="0" w:after="0"/>
        <w:ind w:firstLine="709"/>
        <w:jc w:val="both"/>
      </w:pPr>
      <w:r>
        <w:rPr>
          <w:rFonts w:ascii="Times New Roman" w:hAnsi="Times New Roman" w:eastAsia="Times New Roman" w:cs="Times New Roman"/>
          <w:sz w:val="28"/>
        </w:rPr>
        <w:t>Примеры данного раздела имеют статус локальной арифметической проверки введённых редукций на объекте sample_113 из Breast Cancer Wisconsin. В отличие от одномерной иллюстрации по одной вероятности класса, далее используется признаковое состояние, согласованное с главой 2: z_feat=0,648308, μ_low=0,351692, μ_medium=0,406768, μ_high=0,648308. Значение z_feat получается из вероятности P(malignant) и пяти выбранных признаков через заранее зафиксированную политику ExplainPlan; признаки входят не как подпись к примеру, а через активации правил α_high, α_texture, α_counter и α_fractal.</w:t>
      </w:r>
    </w:p>
    <w:p>
      <w:pPr>
        <w:pStyle w:val="a0"/>
      </w:pPr>
      <w:r>
        <w:rPr>
          <w:rFonts w:ascii="Times New Roman" w:hAnsi="Times New Roman"/>
          <w:sz w:val="28"/>
        </w:rPr>
        <w:t>Выбор редукции не является свободной заменой сложного объекта одним числом. Для нейтрософского представления политика support сохраняет компонент T и используется в консервативном режиме, когда требуется не завысить поддержку действия. Политика balance применяет значение (T+1-F)/2 и соответствует симметричной потере между поддержкой и отвержением. При квадратичной симметричной потере по двум координатам T и 1-F такая редукция является центром между двумя свидетельствами; при safety-политике выбирается support или блокировка, если расхождение между T и 1-F превышает порог. Поэтому редукция задаётся не постфактум, а как заранее выбранная политика ExplainPlan с измеряемой потерей Δ.</w:t>
      </w:r>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Интервальный случай задаётся локальной неопределённостью вероятности: A_int(x0)=[0,68;0,76]. Редукция к классическому значению по середине даёт pi_int-&gt;0(A_int)=0,72. Потеря при обратном вложении оценивается половиной ширины интервала: Δ_int=0,5*(0,76-0,68)=0,04. Если в ExplainPlan задан порог Δ_max&lt;0,04, такая редукция недопустима; если порог выше, пользователь получает краткое число вместе с зафиксированной потерей ширины неопределённости.</w:t>
      </w:r>
    </w:p>
    <w:p w:rsidR="006D307D" w:rsidRDefault="005B7BB0">
      <w:pPr>
        <w:pStyle w:val="a0"/>
        <w:spacing w:before="0" w:after="0" w:line="240" w:lineRule="auto"/>
        <w:ind w:firstLine="709"/>
        <w:jc w:val="both"/>
      </w:pPr>
      <w:r>
        <w:rPr>
          <w:rFonts w:ascii="Times New Roman" w:hAnsi="Times New Roman" w:eastAsia="Times New Roman" w:cs="Times New Roman"/>
          <w:sz w:val="28"/>
        </w:rPr>
        <w:t>Hesitant-представление для того же объекта формируется не из произвольных чисел, а из конкурирующих правил и локальных объяснительных источников: H(x0)={0,586773;0,648308;0,351692}. Первое значение соответствует активированному правилу высокого риска с учётом признаков concave points и texture, второе — агрегированной признаковой риск-координате z_feat, третье — контрсвидетельству низкорисковой компоненты. Средняя редукция даёт приблизительно 0,529. Потеря по хаусдорфову расстоянию до одноэлементного множества равна max(|0,586773-0,529|, |0,648308-0,529|, |0,351692-0,529|)≈0,177. Это показывает, что одно среднее значение скрывает существенное расхождение между поддержкой и контрсвидетельством.</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Источнико-аннотированный нейтрософский случай строится из тех же признаковых источников. Для sample_113 используется локальная тройка (T,I,F)=(0,586773;0,406768;0,351692). Здесь T является поддержкой высокого риска по правилу, активированному признаками и модельной вероятностью; I фиксирует термовую неоднозначность medium/high; F является контрсвидетельством низкорисковой компоненты. Источники задаются явно: σ_T=model+feature_rules, σ_I=term_boundary, σ_F=counter_rule. Поэтому конфликт источников не вводится словесно, а хранится в F_N^src как часть представления.</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Редукция по поддержке возвращает T=0,586773 и скрывает компоненты I и F. При обратном вложении iota(T)=(T,0,1-T) получаем компоненту отвержения 1-T=0,413227. Следовательно, нейтрософская потеря в данной точке равна D_N=max(0, |0,406768-0|, |0,351692-0,413227|)=0,406768. Если используется взвешенная эксплуатационная потеря с весами (0,5;0,25;0,25) и трассируемым штрафом 0,020, то Δ_N=0,5·0,406768+0,25·0,061535+0,25·0,020≈0,2238. Эта величина показывает, какую информацию теряет пользовательская редукция к одному числу.</w:t>
      </w:r>
    </w:p>
    <w:p>
      <w:pPr>
        <w:keepNext/>
        <w:spacing w:line="240" w:lineRule="auto" w:before="120" w:after="120"/>
        <w:ind w:firstLine="0"/>
        <w:jc w:val="left"/>
      </w:pPr>
      <w:r>
        <w:rPr>
          <w:rFonts w:ascii="Times New Roman" w:hAnsi="Times New Roman" w:eastAsia="Times New Roman" w:cs="Times New Roman"/>
          <w:b/>
          <w:color w:val="000000"/>
          <w:sz w:val="28"/>
        </w:rPr>
        <w:t>Проверка редукций на реальном объекте Breast Cancer Wisconsin.</w:t>
      </w:r>
    </w:p>
    <w:p>
      <w:pPr>
        <w:spacing w:line="240" w:lineRule="auto" w:before="0" w:after="0"/>
        <w:ind w:firstLine="709"/>
        <w:jc w:val="both"/>
      </w:pPr>
      <w:r>
        <w:rPr>
          <w:rFonts w:ascii="Times New Roman" w:hAnsi="Times New Roman" w:eastAsia="Times New Roman"/>
          <w:b w:val="0"/>
          <w:sz w:val="28"/>
        </w:rPr>
        <w:t>Развёрнутые значения по выборке выводятся в разделе 3.21 и в отчётах прототипа. При этом для sample_113 редукции строятся из признакового состояния, где вероятность класса malignant является лишь одной из координат, а признаки symmetry error, mean fractal dimension, concave points error, worst fractal dimension и mean texture входят через нормировку и правила. Поэтому примеры раздела 3.9 не используются как экспериментальное доказательство и не являются одномерной подстановкой одной вероятности.</w:t>
      </w:r>
    </w:p>
    <w:p>
      <w:pPr>
        <w:pStyle w:val="aa"/>
        <w:keepNext w:val="0"/>
        <w:keepLines/>
        <w:spacing w:line="240" w:lineRule="auto" w:before="0" w:after="0"/>
        <w:ind w:firstLine="0"/>
        <w:jc w:val="center"/>
      </w:pPr>
      <w:r>
        <w:rPr>
          <w:rFonts w:ascii="Times New Roman" w:hAnsi="Times New Roman" w:eastAsia="Times New Roman" w:cs="Times New Roman"/>
          <w:b w:val="0"/>
          <w:i w:val="0"/>
          <w:sz w:val="28"/>
        </w:rPr>
        <w:t>Таблица 3.5. Статус вычислений редукции на реальном объекте Breast Cancer Wisconsin.</w:t>
      </w:r>
    </w:p>
    <w:tbl>
      <w:tblPr>
        <w:tblStyle w:val="af1"/>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val="true"/>
          <w:tblHeader w:val="true"/>
          <w:tblHeader w:val="true"/>
        </w:trPr>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Этап</w:t>
            </w:r>
          </w:p>
        </w:tc>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Источник значения</w:t>
            </w:r>
          </w:p>
        </w:tc>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Роль в проверке</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Базовая принадлежность F0</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вероятность класса malignant и лингвистическая шкала риска</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исходное объяснение пользователя</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Интервальная форма F_int</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локальная неопределённость вероятности или доверительный диапазон</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проверка потери при сведении интервала к одному числу</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Hesitant-форма F_H</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несколько основанных на правилах или модельных оценок</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проверка сохранения экспертного расхождения</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Нейтрософская форма F_N^src</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поддержка, неопределённость, отвержение и источник</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проверка конфликтных источников</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Потеря Δ</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D_b(A, iota(Pi(A)))</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численный вклад редукции в риск-наблюдатель</w:t>
            </w:r>
          </w:p>
        </w:tc>
      </w:tr>
    </w:tbl>
    <w:p w:rsidR="006D307D" w:rsidRPr="00BB3CA8" w:rsidRDefault="005B7BB0">
      <w:pPr>
        <w:pStyle w:val="1"/>
        <w:keepNext/>
        <w:spacing w:after="120" w:line="240" w:lineRule="auto" w:before="120"/>
        <w:ind w:firstLine="0"/>
        <w:jc w:val="left"/>
        <w:rPr>
          <w:lang w:val="ru-RU"/>
        </w:rPr>
      </w:pPr>
      <w:bookmarkStart w:id="10" w:name="X018e1381c01a2608c70357a7c55e72c02eea3ea"/>
      <w:bookmarkEnd w:id="9"/>
      <w:r w:rsidRPr="00BB3CA8">
        <w:rPr>
          <w:rFonts w:ascii="Times New Roman" w:eastAsia="Times New Roman" w:hAnsi="Times New Roman" w:cs="Times New Roman"/>
          <w:b/>
          <w:color w:val="000000"/>
          <w:sz w:val="28"/>
          <w:lang w:val="ru-RU"/>
        </w:rPr>
        <w:t>3.10 Связь иерархии с системным оператором г</w:t>
      </w:r>
      <w:r w:rsidRPr="00BB3CA8">
        <w:rPr>
          <w:rFonts w:ascii="Times New Roman" w:eastAsia="Times New Roman" w:hAnsi="Times New Roman" w:cs="Times New Roman"/>
          <w:b/>
          <w:color w:val="000000"/>
          <w:sz w:val="28"/>
          <w:lang w:val="ru-RU"/>
        </w:rPr>
        <w:t>лавы 2</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Во второй главе объяснительный объект имел вид</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3.52</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В третьей главе уточняется компонент. В базовом случае это одна функция принадлежности. В расширенном случае она заменяется объектом выбранного класса: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cr m:val="script"/>
                  <m:sty m:val="p"/>
                </m:rPr>
                <w:rPr>
                  <w:rFonts w:ascii="Cambria Math" w:hAnsi="Cambria Math"/>
                </w:rPr>
                <m:t>F</m:t>
              </m:r>
            </m:sup>
          </m:sSubSup>
          <m:r>
            <m:rPr>
              <m:sty m:val="p"/>
            </m:rPr>
            <w:rPr>
              <w:rFonts w:ascii="Cambria Math" w:hAnsi="Cambria Math"/>
            </w:rPr>
            <m:t>,</m:t>
          </m:r>
          <m:r>
            <w:rPr>
              <w:rFonts w:ascii="Cambria Math" w:hAnsi="Cambria Math"/>
            </w:rPr>
            <m:t>  </m:t>
          </m:r>
          <m:r>
            <m:rPr>
              <m:scr m:val="script"/>
              <m:sty m:val="p"/>
            </m:rPr>
            <w:rPr>
              <w:rFonts w:ascii="Cambria Math" w:hAnsi="Cambria Math"/>
            </w:rPr>
            <m:t>F∈</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3.53</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Соответственно объяснительный объект принимает вид</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ext</m:t>
              </m:r>
            </m:sup>
          </m:sSub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cr m:val="script"/>
                  <m:sty m:val="p"/>
                </m:rP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3.54</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Компонента хранит потерю, возникающую лишь при редукции сложного представления к более простому. Она не должна автоматически суммироваться с неопределённостью, поскольку отражает неопределённость исходного объяснения, а отражает потерю представления при упрощении. Чтобы избежать двойного учёта, расширенный функционал задаётся как</w:t>
      </w:r>
    </w:p>
    <w:p w:rsidR="006D307D" w:rsidRDefault="005B7BB0">
      <w:pPr>
        <w:pStyle w:val="a0"/>
        <w:spacing w:before="0" w:after="0" w:line="240" w:lineRule="auto"/>
        <w:ind w:firstLine="709"/>
        <w:jc w:val="both"/>
      </w:pPr>
      <m:oMathPara>
        <m:oMathParaPr>
          <m:jc m:val="center"/>
        </m:oMathParaP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ext</m:t>
              </m:r>
            </m:sup>
          </m:sSup>
          <m:d>
            <m:dPr>
              <m:ctrlPr>
                <w:rPr>
                  <w:rFonts w:ascii="Cambria Math" w:hAnsi="Cambria Math"/>
                </w:rPr>
              </m:ctrlPr>
            </m:dPr>
            <m:e>
              <m:r>
                <w:rPr>
                  <w:rFonts w:ascii="Cambria Math" w:hAnsi="Cambria Math"/>
                </w:rPr>
                <m:t>E</m:t>
              </m:r>
            </m:e>
          </m:d>
          <m:r>
            <m:rPr>
              <m:scr m:val="script"/>
              <m:sty m:val="p"/>
            </m:rPr>
            <w:rPr>
              <w:rFonts w:ascii="Cambria Math" w:hAnsi="Cambria Math"/>
            </w:rPr>
            <m:t>=L</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Δ</m:t>
              </m:r>
            </m:sub>
          </m:sSub>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3.55</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при условии</w:t>
      </w:r>
    </w:p>
    <w:p w:rsidR="006D307D" w:rsidRPr="00BB3CA8" w:rsidRDefault="005B7BB0">
      <w:pPr>
        <w:pStyle w:val="a0"/>
        <w:spacing w:before="0" w:after="0" w:line="240" w:lineRule="auto"/>
        <w:ind w:firstLine="709"/>
        <w:jc w:val="both"/>
        <w:rPr>
          <w:lang w:val="ru-RU"/>
        </w:rP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lang w:val="ru-RU"/>
            </w:rPr>
            <m:t>=</m:t>
          </m:r>
          <m:r>
            <w:rPr>
              <w:rFonts w:ascii="Cambria Math" w:hAnsi="Cambria Math"/>
              <w:lang w:val="ru-RU"/>
            </w:rPr>
            <m:t>0 </m:t>
          </m:r>
          <m:r>
            <m:rPr>
              <m:nor/>
            </m:rPr>
            <w:rPr>
              <w:lang w:val="ru-RU"/>
            </w:rPr>
            <m:t>если редукция не выполнялась</m:t>
          </m:r>
          <m:r>
            <m:rPr>
              <m:sty m:val="p"/>
            </m:rPr>
            <w:rPr>
              <w:rFonts w:ascii="Cambria Math" w:hAnsi="Cambria Math"/>
              <w:lang w:val="ru-RU"/>
            </w:rPr>
            <m:t>.</m:t>
          </m:r>
          <m:r>
            <w:rPr>
              <w:rFonts w:ascii="Cambria Math" w:hAnsi="Cambria Math"/>
              <w:lang w:val="ru-RU"/>
            </w:rPr>
            <m:t>  </m:t>
          </m:r>
          <m:d>
            <m:dPr>
              <m:ctrlPr>
                <w:rPr>
                  <w:rFonts w:ascii="Cambria Math" w:hAnsi="Cambria Math"/>
                </w:rPr>
              </m:ctrlPr>
            </m:dPr>
            <m:e>
              <m:r>
                <w:rPr>
                  <w:rFonts w:ascii="Cambria Math" w:hAnsi="Cambria Math"/>
                  <w:lang w:val="ru-RU"/>
                </w:rPr>
                <m:t>3.56</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Если редукция выполнялась, должна вычисляться по мере различия соответствующего класса, как в (3.29). Это делает новый член не дубликатом неопределённости, а показателем потери информации при переходе к более простой форме объяснения.</w:t>
      </w:r>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Если хотя бы один из объектов был получен после редукции, потеря редукции должна участвовать в локальном функционале объекта и в попарной мере рассогласования. В противном случае упрощение сложного представления становилось бы бесплатным при композиции. Поэтому расширенная мера рассогласования дополняется штрафом за редукцию:</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Pr>
          <w:rFonts w:ascii="Times New Roman" w:hAnsi="Times New Roman" w:eastAsia="Times New Roman" w:cs="Times New Roman"/>
          <w:sz w:val="28"/>
        </w:rPr>
      </w:r>
    </w:p>
    <w:p w:rsidR="006D307D" w:rsidRDefault="00551D17">
      <w:pPr>
        <w:pStyle w:val="a0"/>
        <w:spacing w:before="0" w:after="0" w:line="240" w:lineRule="auto"/>
        <w:ind w:firstLine="709"/>
        <w:jc w:val="both"/>
      </w:pPr>
      <m:oMathPara>
        <m:oMath>
          <m:sSubSup>
            <m:sSubSupPr>
              <m:ctrlPr>
                <w:rPr>
                  <w:rFonts w:ascii="Cambria Math" w:hAnsi="Cambria Math"/>
                  <w:i/>
                </w:rPr>
              </m:ctrlPr>
            </m:sSubSupPr>
            <m:e>
              <m:r>
                <w:rPr>
                  <w:rFonts w:ascii="Cambria Math" w:hAnsi="Cambria Math"/>
                </w:rPr>
                <m:t>d</m:t>
              </m:r>
            </m:e>
            <m:sub>
              <m:r>
                <w:rPr>
                  <w:rFonts w:ascii="Cambria Math" w:hAnsi="Cambria Math"/>
                </w:rPr>
                <m:t>E</m:t>
              </m:r>
            </m:sub>
            <m:sup>
              <m:r>
                <w:rPr>
                  <w:rFonts w:ascii="Cambria Math" w:hAnsi="Cambria Math"/>
                </w:rPr>
                <m:t>ext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e>
              </m:d>
            </m:sup>
          </m:sSubSup>
          <m:sSub>
            <m:sSubPr>
              <m:ctrlPr>
                <w:rPr>
                  <w:rFonts w:ascii="Cambria Math" w:hAnsi="Cambria Math"/>
                  <w:i/>
                </w:rPr>
              </m:ctrlPr>
            </m:sSubPr>
            <m:e>
              <m:r>
                <w:rPr>
                  <w:rFonts w:ascii="Cambria Math" w:hAnsi="Cambria Math"/>
                </w:rPr>
                <m:t>β</m:t>
              </m:r>
            </m:e>
            <m:sub>
              <m:r>
                <w:rPr>
                  <w:rFonts w:ascii="Cambria Math" w:hAnsi="Cambria Math"/>
                </w:rPr>
                <m:t>F</m:t>
              </m:r>
            </m:sub>
          </m:sSub>
          <m:sSubSup>
            <m:sSubSupPr>
              <m:ctrlPr>
                <w:rPr>
                  <w:rFonts w:ascii="Cambria Math" w:hAnsi="Cambria Math"/>
                  <w:i/>
                </w:rPr>
              </m:ctrlPr>
            </m:sSubSupPr>
            <m:e>
              <m:r>
                <w:rPr>
                  <w:rFonts w:ascii="Cambria Math" w:hAnsi="Cambria Math"/>
                </w:rPr>
                <m:t>D</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R</m:t>
              </m:r>
            </m:sub>
          </m:sSub>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_</m:t>
          </m:r>
          <m:r>
            <w:rPr>
              <w:rFonts w:ascii="Cambria Math" w:hAnsi="Cambria Math"/>
            </w:rPr>
            <m:t>j</m:t>
          </m:r>
          <m:r>
            <w:rPr>
              <w:rFonts w:ascii="Cambria Math" w:hAnsi="Cambria Math"/>
            </w:rPr>
            <m:t>|</m:t>
          </m:r>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τ</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m:t>
          </m:r>
        </m:oMath>
      </m:oMathPara>
    </w:p>
    <w:p w:rsidR="006D307D" w:rsidRDefault="00551D17">
      <w:pPr>
        <w:pStyle w:val="a0"/>
        <w:spacing w:before="0" w:after="0" w:line="240" w:lineRule="auto"/>
        <w:ind w:firstLine="709"/>
        <w:jc w:val="both"/>
      </w:pPr>
      <m:oMathPara>
        <m:oMath>
          <m:sSub>
            <m:sSubPr>
              <m:ctrlPr>
                <w:rPr>
                  <w:rFonts w:ascii="Cambria Math" w:hAnsi="Cambria Math"/>
                  <w:i/>
                </w:rPr>
              </m:ctrlPr>
            </m:sSubPr>
            <m:e>
              <m:r>
                <w:rPr>
                  <w:rFonts w:ascii="Cambria Math" w:hAnsi="Cambria Math"/>
                </w:rPr>
                <m:t>β</m:t>
              </m:r>
            </m:e>
            <m:sub>
              <m:r>
                <w:rPr>
                  <w:rFonts w:ascii="Cambria Math" w:hAnsi="Cambria Math"/>
                </w:rPr>
                <m:t>F</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α</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u</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τ</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Δ</m:t>
              </m:r>
            </m:sub>
          </m:sSub>
          <m:r>
            <w:rPr>
              <w:rFonts w:ascii="Cambria Math" w:hAnsi="Cambria Math"/>
            </w:rPr>
            <m:t xml:space="preserve"> = 1.</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Добавление члена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не увеличивает масштаб меры</w:t>
      </w:r>
      <w:r w:rsidRPr="00BB3CA8">
        <w:rPr>
          <w:rFonts w:ascii="Times New Roman" w:hAnsi="Times New Roman" w:eastAsia="Times New Roman" w:cs="Times New Roman"/>
          <w:sz w:val="28"/>
          <w:lang w:val="ru-RU"/>
        </w:rPr>
        <w:t xml:space="preserve"> рассогласования. При переходе от базовой меры из главы 2 к расширенной мере веса перенормируются так, чтобы их сумма оставалась равной единице. Поэтому калибровка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выполняется вместе с уменьшением долей остальных компонент, а не как независимая добавка</w:t>
      </w:r>
      <w:r w:rsidRPr="00BB3CA8">
        <w:rPr>
          <w:rFonts w:ascii="Times New Roman" w:hAnsi="Times New Roman" w:eastAsia="Times New Roman" w:cs="Times New Roman"/>
          <w:sz w:val="28"/>
          <w:lang w:val="ru-RU"/>
        </w:rPr>
        <w:t xml:space="preserve"> сверх прежней шкалы.</w:t>
      </w:r>
    </w:p>
    <w:p w:rsidR="006D307D" w:rsidRDefault="00551D17">
      <w:pPr>
        <w:spacing w:before="0" w:after="0" w:line="240" w:lineRule="auto"/>
        <w:ind w:firstLine="709"/>
        <w:jc w:val="both"/>
      </w:pPr>
      <m:oMathPara>
        <m:oMath>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ext</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Δ</m:t>
                  </m:r>
                </m:sub>
              </m:sSub>
            </m:e>
          </m:d>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0</m:t>
              </m:r>
            </m:sup>
          </m:sSubSup>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F</m:t>
          </m:r>
          <m:r>
            <w:rPr>
              <w:rFonts w:ascii="Cambria Math" w:hAnsi="Cambria Math"/>
            </w:rPr>
            <m:t>,</m:t>
          </m:r>
          <m:r>
            <w:rPr>
              <w:rFonts w:ascii="Cambria Math" w:hAnsi="Cambria Math"/>
            </w:rPr>
            <m:t>R</m:t>
          </m:r>
          <m:r>
            <w:rPr>
              <w:rFonts w:ascii="Cambria Math" w:hAnsi="Cambria Math"/>
            </w:rPr>
            <m:t>,</m:t>
          </m:r>
          <m:r>
            <w:rPr>
              <w:rFonts w:ascii="Cambria Math" w:hAnsi="Cambria Math"/>
            </w:rPr>
            <m:t>α</m:t>
          </m:r>
          <m:r>
            <w:rPr>
              <w:rFonts w:ascii="Cambria Math" w:hAnsi="Cambria Math"/>
            </w:rPr>
            <m:t>,</m:t>
          </m:r>
          <m:r>
            <w:rPr>
              <w:rFonts w:ascii="Cambria Math" w:hAnsi="Cambria Math"/>
            </w:rPr>
            <m:t>u</m:t>
          </m:r>
          <m:r>
            <w:rPr>
              <w:rFonts w:ascii="Cambria Math" w:hAnsi="Cambria Math"/>
            </w:rPr>
            <m:t>,</m:t>
          </m:r>
          <m:r>
            <w:rPr>
              <w:rFonts w:ascii="Cambria Math" w:hAnsi="Cambria Math"/>
            </w:rPr>
            <m:t>τ</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Δ</m:t>
              </m:r>
            </m:sub>
          </m:sSub>
          <m:r>
            <w:rPr>
              <w:rFonts w:ascii="Cambria Math" w:hAnsi="Cambria Math"/>
            </w:rPr>
            <m:t>=1.</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Если базовые веса меры главы 2 обозначить через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^(0) и их сумма равна единице, то при выборе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∈[0,1) остальные веса пересчитываются н</w:t>
      </w:r>
      <w:r w:rsidRPr="00BB3CA8">
        <w:rPr>
          <w:rFonts w:ascii="Times New Roman" w:hAnsi="Times New Roman" w:eastAsia="Times New Roman" w:cs="Times New Roman"/>
          <w:sz w:val="28"/>
          <w:lang w:val="ru-RU"/>
        </w:rPr>
        <w:t>ормировкой:</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Коэффициент β_Δ фиксируется в ExplainPlan до запуска вычислений и не подбирается по результату. В базовом режиме он задаётся как минимальный коэффициент, при котором объяснение с недопустимой редукцией не может пройти порог I_min. В пользовательском режиме β_Δ может быть ниже, если полная форма сохраняется в аудиторском контуре, а пользователю предъявляется лишь редуцированная версия с явно указанной потерей.</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Вес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относится к попарной мере рассогласования </w:t>
      </w:r>
      <w:r>
        <w:rPr>
          <w:rFonts w:ascii="Times New Roman" w:hAnsi="Times New Roman" w:eastAsia="Times New Roman" w:cs="Times New Roman"/>
          <w:sz w:val="28"/>
        </w:rPr>
        <w:t>d</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E</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ext</w:t>
      </w:r>
      <w:r w:rsidRPr="00BB3CA8">
        <w:rPr>
          <w:rFonts w:ascii="Times New Roman" w:hAnsi="Times New Roman" w:eastAsia="Times New Roman" w:cs="Times New Roman"/>
          <w:sz w:val="28"/>
          <w:lang w:val="ru-RU"/>
        </w:rPr>
        <w:t xml:space="preserve">, тогда как </w:t>
      </w:r>
      <w:r>
        <w:rPr>
          <w:rFonts w:ascii="Times New Roman" w:hAnsi="Times New Roman" w:eastAsia="Times New Roman" w:cs="Times New Roman"/>
          <w:sz w:val="28"/>
        </w:rPr>
        <w:t>λ</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используется</w:t>
      </w:r>
      <w:r w:rsidRPr="00BB3CA8">
        <w:rPr>
          <w:rFonts w:ascii="Times New Roman" w:hAnsi="Times New Roman" w:eastAsia="Times New Roman" w:cs="Times New Roman"/>
          <w:sz w:val="28"/>
          <w:lang w:val="ru-RU"/>
        </w:rPr>
        <w:t xml:space="preserve"> в функционале потери интерпретируемости </w:t>
      </w:r>
      <w:r>
        <w:rPr>
          <w:rFonts w:ascii="Times New Roman" w:hAnsi="Times New Roman" w:eastAsia="Times New Roman" w:cs="Times New Roman"/>
          <w:sz w:val="28"/>
        </w:rPr>
        <w:t>L</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ext</w:t>
      </w:r>
      <w:r w:rsidRPr="00BB3CA8">
        <w:rPr>
          <w:rFonts w:ascii="Times New Roman" w:hAnsi="Times New Roman" w:eastAsia="Times New Roman" w:cs="Times New Roman"/>
          <w:sz w:val="28"/>
          <w:lang w:val="ru-RU"/>
        </w:rPr>
        <w:t xml:space="preserve">. Эти коэффициенты имеют разный смысл: первый штрафует различие двух объектов при композиции, второй снижает итоговый индекс интерпретируемости редуцированного объекта. В базовом режиме допускается положить </w:t>
      </w:r>
      <w:r>
        <w:rPr>
          <w:rFonts w:ascii="Times New Roman" w:hAnsi="Times New Roman" w:eastAsia="Times New Roman" w:cs="Times New Roman"/>
          <w:sz w:val="28"/>
        </w:rPr>
        <w:t>λ</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но в аудиторском режиме </w:t>
      </w:r>
      <w:r>
        <w:rPr>
          <w:rFonts w:ascii="Times New Roman" w:hAnsi="Times New Roman" w:eastAsia="Times New Roman" w:cs="Times New Roman"/>
          <w:sz w:val="28"/>
        </w:rPr>
        <w:t>λ</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может быть выше, если потеря редукции должна сильнее влиять на итоговый индекс.</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szCs w:val="28"/>
          <w:lang w:val="ru-RU"/>
        </w:rPr>
        <w:t>При композиции двух объяснительных объектов, использующих разные классы нечёткого представления, мера рассогласования из главы 2 применяется н</w:t>
      </w:r>
      <w:r w:rsidRPr="00BB3CA8">
        <w:rPr>
          <w:rFonts w:ascii="Times New Roman" w:hAnsi="Times New Roman" w:eastAsia="Times New Roman" w:cs="Times New Roman"/>
          <w:sz w:val="28"/>
          <w:szCs w:val="28"/>
          <w:lang w:val="ru-RU"/>
        </w:rPr>
        <w:t>е к исходным формам напрямую. Сначала выбирается общий надкласс, минимальный относительно отношения вложения и достаточный для обоих объектов. Если такой класс найден, оба представления поднимаются в него через соответствующие вложения, после чего компонен</w:t>
      </w:r>
      <w:r w:rsidRPr="00BB3CA8">
        <w:rPr>
          <w:rFonts w:ascii="Times New Roman" w:hAnsi="Times New Roman" w:eastAsia="Times New Roman" w:cs="Times New Roman"/>
          <w:sz w:val="28"/>
          <w:szCs w:val="28"/>
          <w:lang w:val="ru-RU"/>
        </w:rPr>
        <w:t>т рассогласования функций принадлежности заменяется мерой различия в общем пространстве.</w:t>
      </w:r>
    </w:p>
    <w:p w:rsidR="006D307D" w:rsidRDefault="005B7BB0">
      <w:pPr>
        <w:pStyle w:val="FirstParagraph"/>
        <w:spacing w:line="240" w:lineRule="auto" w:before="0" w:after="0"/>
        <w:ind w:firstLine="709"/>
        <w:jc w:val="both"/>
      </w:pPr>
      <w:r w:rsidRPr="00BB3CA8">
        <w:rPr>
          <w:rFonts w:ascii="Times New Roman" w:hAnsi="Times New Roman" w:eastAsia="Times New Roman" w:cs="Times New Roman"/>
          <w:sz w:val="28"/>
          <w:lang w:val="ru-RU"/>
        </w:rPr>
        <w:t>Правило выбора общего надкласса задаётся в два шага. Если классы совпадают или один класс вложен в другой, используется более выразительный из них. Если классы несравн</w:t>
      </w:r>
      <w:r w:rsidRPr="00BB3CA8">
        <w:rPr>
          <w:rFonts w:ascii="Times New Roman" w:hAnsi="Times New Roman" w:eastAsia="Times New Roman" w:cs="Times New Roman"/>
          <w:sz w:val="28"/>
          <w:lang w:val="ru-RU"/>
        </w:rPr>
        <w:t xml:space="preserve">имы по вложению, строится минимальная многоуровневая конфигурация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ML</w:t>
      </w:r>
      <w:r w:rsidRPr="00BB3CA8">
        <w:rPr>
          <w:rFonts w:ascii="Times New Roman" w:hAnsi="Times New Roman" w:eastAsia="Times New Roman" w:cs="Times New Roman"/>
          <w:sz w:val="28"/>
          <w:lang w:val="ru-RU"/>
        </w:rPr>
        <w:t xml:space="preserve">, содержащая оба представления и их связь </w:t>
      </w:r>
      <w:r>
        <w:rPr>
          <w:rFonts w:ascii="Times New Roman" w:hAnsi="Times New Roman" w:eastAsia="Times New Roman" w:cs="Times New Roman"/>
          <w:sz w:val="28"/>
        </w:rPr>
        <w:t>Γ</w:t>
      </w:r>
      <w:r w:rsidRPr="00BB3CA8">
        <w:rPr>
          <w:rFonts w:ascii="Times New Roman" w:hAnsi="Times New Roman" w:eastAsia="Times New Roman" w:cs="Times New Roman"/>
          <w:sz w:val="28"/>
          <w:lang w:val="ru-RU"/>
        </w:rPr>
        <w:t xml:space="preserve">. Если такая конфигурация нарушает ограничения сложности или не покрывает профиль ситуации, композиция переводится в диагностическое состояние </w:t>
      </w:r>
      <w:r w:rsidRPr="00BB3CA8">
        <w:rPr>
          <w:rFonts w:ascii="Times New Roman" w:hAnsi="Times New Roman" w:eastAsia="Times New Roman" w:cs="Times New Roman"/>
          <w:sz w:val="28"/>
          <w:lang w:val="ru-RU"/>
        </w:rPr>
        <w:t xml:space="preserve">выбора. </w:t>
      </w:r>
      <w:r>
        <w:rPr>
          <w:rFonts w:ascii="Times New Roman" w:hAnsi="Times New Roman" w:eastAsia="Times New Roman" w:cs="Times New Roman"/>
          <w:sz w:val="28"/>
        </w:rPr>
        <w:t>Процедура синтеза такой многоуровневой конфигурации описана в разделе 3.18.</w:t>
      </w:r>
    </w:p>
    <w:p w:rsidR="006D307D" w:rsidRDefault="005B7BB0">
      <w:pPr>
        <w:pStyle w:val="FirstParagraph"/>
        <w:spacing w:before="0" w:after="0" w:line="240" w:lineRule="auto"/>
        <w:ind w:firstLine="709"/>
        <w:jc w:val="both"/>
      </w:pPr>
      <m:oMathPara>
        <m:oMathParaPr>
          <m:jc m:val="center"/>
        </m:oMathParaPr>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lim>
          </m:limLow>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r>
            <m:rPr>
              <m:scr m:val="script"/>
              <m:sty m:val="p"/>
            </m:rPr>
            <w:rPr>
              <w:rFonts w:ascii="Cambria Math" w:hAnsi="Cambria Math"/>
            </w:rPr>
            <m:t>≼F,</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r>
            <w:rPr>
              <w:rFonts w:ascii="Cambria Math" w:hAnsi="Cambria Math"/>
            </w:rPr>
            <m:t>P</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oMath>
      </m:oMathPara>
    </w:p>
    <w:p w:rsidR="006D307D" w:rsidRDefault="005B7BB0">
      <w:pPr>
        <w:spacing w:before="0" w:after="0" w:line="240" w:lineRule="auto"/>
        <w:ind w:firstLine="709"/>
        <w:jc w:val="both"/>
      </w:pPr>
      <m:oMathPara>
        <m:oMath>
          <m:r>
            <w:rPr>
              <w:rFonts w:ascii="Cambria Math" w:hAnsi="Cambria Math"/>
            </w:rPr>
            <m:t>F</m:t>
          </m:r>
          <m:r>
            <w:rPr>
              <w:rFonts w:ascii="Cambria Math" w:hAnsi="Cambria Math"/>
            </w:rPr>
            <m:t>_</m:t>
          </m:r>
          <m:r>
            <w:rPr>
              <w:rFonts w:ascii="Cambria Math" w:hAnsi="Cambria Math"/>
            </w:rPr>
            <m:t>ij</m:t>
          </m:r>
          <m:r>
            <w:rPr>
              <w:rFonts w:ascii="Cambria Math" w:hAnsi="Cambria Math"/>
            </w:rPr>
            <m:t xml:space="preserve">^* ∈ </m:t>
          </m:r>
          <m:r>
            <w:rPr>
              <w:rFonts w:ascii="Cambria Math" w:hAnsi="Cambria Math"/>
            </w:rPr>
            <m:t>min</m:t>
          </m:r>
          <m:r>
            <w:rPr>
              <w:rFonts w:ascii="Cambria Math" w:hAnsi="Cambria Math"/>
            </w:rPr>
            <m:t xml:space="preserve">_≼ { </m:t>
          </m:r>
          <m:r>
            <w:rPr>
              <w:rFonts w:ascii="Cambria Math" w:hAnsi="Cambria Math"/>
            </w:rPr>
            <m:t>F</m:t>
          </m:r>
          <m:r>
            <w:rPr>
              <w:rFonts w:ascii="Cambria Math" w:hAnsi="Cambria Math"/>
            </w:rPr>
            <m:t xml:space="preserve"> : </m:t>
          </m:r>
          <m:r>
            <w:rPr>
              <w:rFonts w:ascii="Cambria Math" w:hAnsi="Cambria Math"/>
            </w:rPr>
            <m:t>F</m:t>
          </m:r>
          <m:r>
            <w:rPr>
              <w:rFonts w:ascii="Cambria Math" w:hAnsi="Cambria Math"/>
            </w:rPr>
            <m:t>_</m:t>
          </m:r>
          <m:r>
            <w:rPr>
              <w:rFonts w:ascii="Cambria Math" w:hAnsi="Cambria Math"/>
            </w:rPr>
            <m:t>i</m:t>
          </m:r>
          <m:r>
            <w:rPr>
              <w:rFonts w:ascii="Cambria Math" w:hAnsi="Cambria Math"/>
            </w:rPr>
            <m:t xml:space="preserve"> ≼ </m:t>
          </m:r>
          <m:r>
            <w:rPr>
              <w:rFonts w:ascii="Cambria Math" w:hAnsi="Cambria Math"/>
            </w:rPr>
            <m:t>F</m:t>
          </m:r>
          <m:r>
            <w:rPr>
              <w:rFonts w:ascii="Cambria Math" w:hAnsi="Cambria Math"/>
            </w:rPr>
            <m:t xml:space="preserve">,  </m:t>
          </m:r>
          <m:r>
            <w:rPr>
              <w:rFonts w:ascii="Cambria Math" w:hAnsi="Cambria Math"/>
            </w:rPr>
            <m:t>F</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F</m:t>
          </m:r>
          <m:r>
            <w:rPr>
              <w:rFonts w:ascii="Cambria Math" w:hAnsi="Cambria Math"/>
            </w:rPr>
            <m:t xml:space="preserve"> },</m:t>
          </m:r>
        </m:oMath>
      </m:oMathPara>
    </w:p>
    <w:p w:rsidR="006D307D" w:rsidRDefault="005B7BB0">
      <w:pPr>
        <w:spacing w:before="0" w:after="0" w:line="240" w:lineRule="auto"/>
        <w:ind w:firstLine="709"/>
        <w:jc w:val="both"/>
      </w:pPr>
      <m:oMathPara>
        <m:oMath>
          <m:r>
            <w:rPr>
              <w:rFonts w:ascii="Cambria Math" w:hAnsi="Cambria Math"/>
            </w:rPr>
            <m:t>A</m:t>
          </m:r>
          <m:r>
            <w:rPr>
              <w:rFonts w:ascii="Cambria Math" w:hAnsi="Cambria Math"/>
            </w:rPr>
            <m:t>_</m:t>
          </m:r>
          <m:r>
            <w:rPr>
              <w:rFonts w:ascii="Cambria Math" w:hAnsi="Cambria Math"/>
            </w:rPr>
            <m:t>i</m:t>
          </m:r>
          <m:r>
            <w:rPr>
              <w:rFonts w:ascii="Cambria Math" w:hAnsi="Cambria Math"/>
            </w:rPr>
            <m:t xml:space="preserve">^* = </m:t>
          </m:r>
          <m:r>
            <w:rPr>
              <w:rFonts w:ascii="Cambria Math" w:hAnsi="Cambria Math"/>
            </w:rPr>
            <m:t>ι</m:t>
          </m:r>
          <m:r>
            <w:rPr>
              <w:rFonts w:ascii="Cambria Math" w:hAnsi="Cambria Math"/>
            </w:rPr>
            <m:t>_{</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F</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m:t>
              </m:r>
            </m:sup>
          </m:sSubSup>
          <m:r>
            <w:rPr>
              <w:rFonts w:ascii="Cambria Math" w:hAnsi="Cambria Math"/>
            </w:rPr>
            <m:t xml:space="preserve"> = </m:t>
          </m:r>
          <m:r>
            <w:rPr>
              <w:rFonts w:ascii="Cambria Math" w:hAnsi="Cambria Math"/>
            </w:rPr>
            <m:t>ι</m:t>
          </m:r>
          <m:r>
            <w:rPr>
              <w:rFonts w:ascii="Cambria Math" w:hAnsi="Cambria Math"/>
            </w:rPr>
            <m:t>_</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F</m:t>
              </m:r>
            </m:sup>
          </m:sSubSup>
          <m:r>
            <w:rPr>
              <w:rFonts w:ascii="Cambria Math" w:hAnsi="Cambria Math"/>
            </w:rPr>
            <m:t>),</m:t>
          </m:r>
        </m:oMath>
      </m:oMathPara>
    </w:p>
    <w:p w:rsidR="006D307D" w:rsidRDefault="00551D17">
      <w:pPr>
        <w:spacing w:before="0" w:after="0" w:line="240" w:lineRule="auto"/>
        <w:ind w:firstLine="709"/>
        <w:jc w:val="both"/>
      </w:pPr>
      <m:oMathPara>
        <m:oMath>
          <m:sSubSup>
            <m:sSubSupPr>
              <m:ctrlPr>
                <w:rPr>
                  <w:rFonts w:ascii="Cambria Math" w:hAnsi="Cambria Math"/>
                  <w:i/>
                </w:rPr>
              </m:ctrlPr>
            </m:sSubSupPr>
            <m:e>
              <m:r>
                <w:rPr>
                  <w:rFonts w:ascii="Cambria Math" w:hAnsi="Cambria Math"/>
                </w:rPr>
                <m:t>d</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 </m:t>
          </m:r>
          <m:r>
            <w:rPr>
              <w:rFonts w:ascii="Cambria Math" w:hAnsi="Cambria Math"/>
            </w:rPr>
            <m:t>D</m:t>
          </m:r>
          <m:r>
            <w:rPr>
              <w:rFonts w:ascii="Cambria Math" w:hAnsi="Cambria Math"/>
            </w:rPr>
            <m:t>_</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m:t>
                  </m:r>
                </m:sup>
              </m:sSubSup>
            </m:e>
          </m:d>
          <m:r>
            <w:rPr>
              <w:rFonts w:ascii="Cambria Math" w:hAnsi="Cambria Math"/>
            </w:rPr>
            <m:t>.</m:t>
          </m:r>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szCs w:val="28"/>
          <w:lang w:val="ru-RU"/>
        </w:rPr>
        <w:t xml:space="preserve">Если общий надкласс отсутствует в допустимом множестве или его когнитивная сложность превышает ограничения ситуации, композиция не </w:t>
      </w:r>
      <w:r w:rsidRPr="00BB3CA8">
        <w:rPr>
          <w:rFonts w:ascii="Times New Roman" w:hAnsi="Times New Roman" w:eastAsia="Times New Roman" w:cs="Times New Roman"/>
          <w:sz w:val="28"/>
          <w:szCs w:val="28"/>
          <w:lang w:val="ru-RU"/>
        </w:rPr>
        <w:t>выполняется автоматически. В этом случае формируется ди</w:t>
      </w:r>
      <w:r w:rsidRPr="00BB3CA8">
        <w:rPr>
          <w:rFonts w:ascii="Times New Roman" w:hAnsi="Times New Roman" w:eastAsia="Times New Roman" w:cs="Times New Roman"/>
          <w:sz w:val="28"/>
          <w:szCs w:val="28"/>
          <w:lang w:val="ru-RU"/>
        </w:rPr>
        <w:t>агностическое состояние выбора, аналогичное диагностическому состоянию согласования во второй главе. Такая схема сохраняет смысл системного оператора: глава 3 уточняет внутреннюю природу нечёткого представления, но не нарушает принцип вычислимого рассоглас</w:t>
      </w:r>
      <w:r w:rsidRPr="00BB3CA8">
        <w:rPr>
          <w:rFonts w:ascii="Times New Roman" w:hAnsi="Times New Roman" w:eastAsia="Times New Roman" w:cs="Times New Roman"/>
          <w:sz w:val="28"/>
          <w:szCs w:val="28"/>
          <w:lang w:val="ru-RU"/>
        </w:rPr>
        <w:t>ования между объяснительными объектами.</w:t>
      </w:r>
    </w:p>
    <w:p w:rsidR="006D307D" w:rsidRPr="00BB3CA8" w:rsidRDefault="005B7BB0">
      <w:pPr>
        <w:pStyle w:val="1"/>
        <w:keepNext/>
        <w:spacing w:after="120" w:line="240" w:lineRule="auto" w:before="120"/>
        <w:ind w:firstLine="0"/>
        <w:jc w:val="left"/>
        <w:rPr>
          <w:lang w:val="ru-RU"/>
        </w:rPr>
      </w:pPr>
      <w:r>
        <w:rPr>
          <w:rFonts w:ascii="Times New Roman" w:hAnsi="Times New Roman" w:eastAsia="Times New Roman" w:cs="Times New Roman"/>
          <w:b/>
          <w:color w:val="000000"/>
          <w:sz w:val="28"/>
        </w:rPr>
        <w:t>3.11 Многоуровневое представление</w:t>
      </w:r>
    </w:p>
    <w:p>
      <w:r>
        <w:rPr>
          <w:b w:val="0"/>
        </w:rPr>
        <w:t>Многоуровневое представление F_ML используется не как свободная «конфигурация уровней», а как конечная проверяемая конструкция, которая объединяет несколько базовых представлений и связи между ними. В простейшем критическом случае данной главы оно имеет вид прямого произведения F_int×NAS, где интервальный уровень сохраняет ширину измерения, а NAS-уровень сохраняет поддержку, неопределённость, отвержение и источник конфликта.</w:t>
      </w:r>
    </w:p>
    <w:p>
      <w:r>
        <w:rPr>
          <w:b w:val="0"/>
        </w:rPr>
        <w:t>Определение 3.2 (многоуровневое представление). Пусть {F_1,...,F_m}⊂F_core — конечный набор классов представления, A_i∈F_i — значения уровней, Γ — конечный набор отношений между уровнями, а w=(w_1,...,w_m) — неотрицательные веса уровней с суммой единица. Тогда многоуровневое представление задаётся кортежем F_ML=⟨(A_1:F_1,...,A_m:F_m),Γ,w,τ_ML⟩.</w:t>
      </w:r>
    </w:p>
    <w:p>
      <w:r>
        <w:rPr>
          <w:b w:val="0"/>
        </w:rPr>
        <w:t>Набор Γ содержит только проверяемые отношения: carrier(i,j) — связь носителей уровней; source(i,j) — связь источников; reduction(i,j) — допустимая редукция одного уровня к другому; trace(i,j) — аудиторская связь версий, параметров и происхождения. Если требуемое отношение не задано в ExplainPlan, соответствующая многоуровневая композиция считается недоопределённой.</w:t>
      </w:r>
    </w:p>
    <w:p>
      <w:r>
        <w:rPr>
          <w:b w:val="0"/>
        </w:rPr>
        <w:t>Аксиноматика F_ML включает четыре условия. ML1 (покрытие): для каждого обязательного типа u∈P_sit существует уровень F_i, такой что u∈Cov(F_i). ML2 (связность): каждый уровень, используемый в действии наблюдателя, связан хотя бы одним отношением Γ с пользовательским, аудиторским или рисковым уровнем. ML3 (ацикличность): граф отношений reduction и trace не содержит циклов, чтобы редукция и аудит не зависели от самих себя. ML4 (воспроизводимость): веса w, состав уровней и отношения Γ фиксируются в ExplainPlan до расчёта и сохраняются в τ_ML.</w:t>
      </w:r>
    </w:p>
    <w:p>
      <w:r>
        <w:rPr>
          <w:b w:val="0"/>
        </w:rPr>
        <w:t>Для двух многоуровневых объектов с одинаковой структурой Γ мера различия задаётся как взвешенная сумма уровневых расстояний: D_ML(A,B)=Σ_i w_i D_{F_i}(A_i,B_i)+λ_Γ d_Γ(A,B), где d_Γ измеряет несовпадение обязательных межуровневых отношений. Для базового произведения F_int×NAS эта формула принимает вид D_ML = w_int D_int + w_N D_N + λ_Γ d_Γ. Поэтому F_ML не является «мусорной корзиной» для сложных случаев: он имеет явные уровни, связи, веса и меру различия.</w:t>
      </w:r>
    </w:p>
    <w:p>
      <w:r>
        <w:rPr>
          <w:b w:val="0"/>
        </w:rPr>
        <w:t>Практический критерий необходимости F_ML следующий: если профиль ситуации требует одновременно ширину измерения, конфликт источников и аудиторскую трассировку, то ни F0, ни F_int, ни NAS по отдельности не покрывают профиль без внешнего комментария. В этом случае F_ML=F_int×NAS с trace-связью является минимальной допустимой формой; если одно из требований отсутствует, процедура выбора возвращается к более простому классу.</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3.12 Оценка вычислительной сложности операций</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Практическая применимость иерархии зависит от вычислительной стоимости операций. Обозначим через число объектов универсума, через число термов, через число правил, через максимальное число экспертных оценок в hesitant-множестве, а через число гранул или классов неразличимости в rough-fuzzy-представлении.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Для классического нечёткого множества вычисление степеней принадлежности имеет сложность</w:t>
      </w:r>
    </w:p>
    <w:p w:rsidR="006D307D" w:rsidRDefault="005B7BB0">
      <w:pPr>
        <w:pStyle w:val="a0"/>
        <w:spacing w:before="0" w:after="0" w:line="240" w:lineRule="auto"/>
        <w:ind w:firstLine="709"/>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3.60</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Для интервального множества требу</w:t>
      </w:r>
      <w:r w:rsidRPr="00BB3CA8">
        <w:rPr>
          <w:rFonts w:ascii="Times New Roman" w:hAnsi="Times New Roman" w:eastAsia="Times New Roman" w:cs="Times New Roman"/>
          <w:sz w:val="28"/>
          <w:lang w:val="ru-RU"/>
        </w:rPr>
        <w:t>ется вычисление двух границ, поэтому асимптотически остаётся</w:t>
      </w:r>
    </w:p>
    <w:p w:rsidR="006D307D" w:rsidRDefault="005B7BB0">
      <w:pPr>
        <w:pStyle w:val="a0"/>
        <w:spacing w:before="0" w:after="0" w:line="240" w:lineRule="auto"/>
        <w:ind w:firstLine="709"/>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3.61</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но с удвоенной константой. Для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-множества обработка всех экспертных значений требует</w:t>
      </w:r>
    </w:p>
    <w:p w:rsidR="006D307D" w:rsidRDefault="005B7BB0">
      <w:pPr>
        <w:pStyle w:val="a0"/>
        <w:spacing w:before="0" w:after="0" w:line="240" w:lineRule="auto"/>
        <w:ind w:firstLine="709"/>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nmq</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3.62</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Для </w:t>
      </w:r>
      <w:r>
        <w:rPr>
          <w:rFonts w:ascii="Times New Roman" w:hAnsi="Times New Roman" w:eastAsia="Times New Roman" w:cs="Times New Roman"/>
          <w:sz w:val="28"/>
        </w:rPr>
        <w:t>rough</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fuzzy</w:t>
      </w:r>
      <w:r w:rsidRPr="00BB3CA8">
        <w:rPr>
          <w:rFonts w:ascii="Times New Roman" w:hAnsi="Times New Roman" w:eastAsia="Times New Roman" w:cs="Times New Roman"/>
          <w:sz w:val="28"/>
          <w:lang w:val="ru-RU"/>
        </w:rPr>
        <w:t xml:space="preserve">-представления вычисление нижней и верхней аппроксимаций </w:t>
      </w:r>
      <w:r w:rsidRPr="00BB3CA8">
        <w:rPr>
          <w:rFonts w:ascii="Times New Roman" w:hAnsi="Times New Roman" w:eastAsia="Times New Roman" w:cs="Times New Roman"/>
          <w:sz w:val="28"/>
          <w:lang w:val="ru-RU"/>
        </w:rPr>
        <w:t>зависит от числа гранул:</w:t>
      </w:r>
    </w:p>
    <w:p w:rsidR="006D307D" w:rsidRDefault="005B7BB0">
      <w:pPr>
        <w:pStyle w:val="a0"/>
        <w:spacing w:before="0" w:after="0" w:line="240" w:lineRule="auto"/>
        <w:ind w:firstLine="709"/>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ng</m:t>
              </m:r>
              <m:r>
                <m:rPr>
                  <m:sty m:val="p"/>
                </m:rPr>
                <w:rPr>
                  <w:rFonts w:ascii="Cambria Math" w:hAnsi="Cambria Math"/>
                </w:rPr>
                <m:t>+</m:t>
              </m:r>
              <m:r>
                <w:rPr>
                  <w:rFonts w:ascii="Cambria Math" w:hAnsi="Cambria Math"/>
                </w:rPr>
                <m:t>nm</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3.63</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Для многоуровневого представления сложность равна сумме сложностей уровней и стоимости связей между ними: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ML</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comp</m:t>
                  </m:r>
                </m:sub>
              </m:sSub>
            </m:e>
          </m:nary>
          <m:d>
            <m:dPr>
              <m:ctrlPr>
                <w:rPr>
                  <w:rFonts w:ascii="Cambria Math" w:hAnsi="Cambria Math"/>
                </w:rPr>
              </m:ctrlPr>
            </m:dPr>
            <m:e>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r</m:t>
                      </m:r>
                    </m:e>
                  </m:d>
                </m:sup>
              </m:sSup>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link</m:t>
              </m:r>
            </m:sub>
          </m:sSub>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3.64</m:t>
              </m:r>
            </m:e>
          </m:d>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Для перехода от асимптотических оценок к выбору </w:t>
      </w:r>
      <w:r w:rsidRPr="00BB3CA8">
        <w:rPr>
          <w:rFonts w:ascii="Times New Roman" w:hAnsi="Times New Roman" w:eastAsia="Times New Roman" w:cs="Times New Roman"/>
          <w:sz w:val="28"/>
          <w:lang w:val="ru-RU"/>
        </w:rPr>
        <w:t xml:space="preserve">класса используются нормированные операционные оценки. Пусть в типовой проверке рассматриваются </w:t>
      </w:r>
      <w:r>
        <w:rPr>
          <w:rFonts w:ascii="Times New Roman" w:hAnsi="Times New Roman" w:eastAsia="Times New Roman" w:cs="Times New Roman"/>
          <w:sz w:val="28"/>
        </w:rPr>
        <w:t>n</w:t>
      </w:r>
      <w:r w:rsidRPr="00BB3CA8">
        <w:rPr>
          <w:rFonts w:ascii="Times New Roman" w:hAnsi="Times New Roman" w:eastAsia="Times New Roman" w:cs="Times New Roman"/>
          <w:sz w:val="28"/>
          <w:lang w:val="ru-RU"/>
        </w:rPr>
        <w:t xml:space="preserve">=1000 объектов, </w:t>
      </w:r>
      <w:r>
        <w:rPr>
          <w:rFonts w:ascii="Times New Roman" w:hAnsi="Times New Roman" w:eastAsia="Times New Roman" w:cs="Times New Roman"/>
          <w:sz w:val="28"/>
        </w:rPr>
        <w:t>m</w:t>
      </w:r>
      <w:r w:rsidRPr="00BB3CA8">
        <w:rPr>
          <w:rFonts w:ascii="Times New Roman" w:hAnsi="Times New Roman" w:eastAsia="Times New Roman" w:cs="Times New Roman"/>
          <w:sz w:val="28"/>
          <w:lang w:val="ru-RU"/>
        </w:rPr>
        <w:t xml:space="preserve">=5 термов, </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=3 альтернативные экспертные оценки, </w:t>
      </w:r>
      <w:r>
        <w:rPr>
          <w:rFonts w:ascii="Times New Roman" w:hAnsi="Times New Roman" w:eastAsia="Times New Roman" w:cs="Times New Roman"/>
          <w:sz w:val="28"/>
        </w:rPr>
        <w:t>g</w:t>
      </w:r>
      <w:r w:rsidRPr="00BB3CA8">
        <w:rPr>
          <w:rFonts w:ascii="Times New Roman" w:hAnsi="Times New Roman" w:eastAsia="Times New Roman" w:cs="Times New Roman"/>
          <w:sz w:val="28"/>
          <w:lang w:val="ru-RU"/>
        </w:rPr>
        <w:t xml:space="preserve">=10 гранул </w:t>
      </w:r>
      <w:r>
        <w:rPr>
          <w:rFonts w:ascii="Times New Roman" w:hAnsi="Times New Roman" w:eastAsia="Times New Roman" w:cs="Times New Roman"/>
          <w:sz w:val="28"/>
        </w:rPr>
        <w:t>rough</w:t>
      </w:r>
      <w:r w:rsidRPr="00BB3CA8">
        <w:rPr>
          <w:rFonts w:ascii="Times New Roman" w:hAnsi="Times New Roman" w:eastAsia="Times New Roman" w:cs="Times New Roman"/>
          <w:sz w:val="28"/>
          <w:lang w:val="ru-RU"/>
        </w:rPr>
        <w:t>-представления и четыре уровня в аудиторской многоуровневой конфигурации. То</w:t>
      </w:r>
      <w:r w:rsidRPr="00BB3CA8">
        <w:rPr>
          <w:rFonts w:ascii="Times New Roman" w:hAnsi="Times New Roman" w:eastAsia="Times New Roman" w:cs="Times New Roman"/>
          <w:sz w:val="28"/>
          <w:lang w:val="ru-RU"/>
        </w:rPr>
        <w:t xml:space="preserve">гда </w:t>
      </w:r>
      <w:r w:rsidRPr="00BB3CA8">
        <w:rPr>
          <w:rFonts w:ascii="Times New Roman" w:hAnsi="Times New Roman" w:eastAsia="Times New Roman" w:cs="Times New Roman"/>
          <w:sz w:val="28"/>
          <w:lang w:val="ru-RU"/>
        </w:rPr>
        <w:t>вычислительная сложность может быть оценена в условных элементарных операциях до нормировки.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Здесь </w:t>
      </w:r>
      <w:r>
        <w:rPr>
          <w:rFonts w:ascii="Times New Roman" w:hAnsi="Times New Roman" w:eastAsia="Times New Roman" w:cs="Times New Roman"/>
          <w:sz w:val="28"/>
        </w:rPr>
        <w:t>g</w:t>
      </w:r>
      <w:r w:rsidRPr="00BB3CA8">
        <w:rPr>
          <w:rFonts w:ascii="Times New Roman" w:hAnsi="Times New Roman" w:eastAsia="Times New Roman" w:cs="Times New Roman"/>
          <w:sz w:val="28"/>
          <w:lang w:val="ru-RU"/>
        </w:rPr>
        <w:t xml:space="preserve"> обозначает число гранул или элементарных областей, по которым строится </w:t>
      </w:r>
      <w:r>
        <w:rPr>
          <w:rFonts w:ascii="Times New Roman" w:hAnsi="Times New Roman" w:eastAsia="Times New Roman" w:cs="Times New Roman"/>
          <w:sz w:val="28"/>
        </w:rPr>
        <w:t>rough</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fuzzy</w:t>
      </w:r>
      <w:r w:rsidRPr="00BB3CA8">
        <w:rPr>
          <w:rFonts w:ascii="Times New Roman" w:hAnsi="Times New Roman" w:eastAsia="Times New Roman" w:cs="Times New Roman"/>
          <w:sz w:val="28"/>
          <w:lang w:val="ru-RU"/>
        </w:rPr>
        <w:t xml:space="preserve">-аппроксимация. Поэтому член </w:t>
      </w:r>
      <w:r>
        <w:rPr>
          <w:rFonts w:ascii="Times New Roman" w:hAnsi="Times New Roman" w:eastAsia="Times New Roman" w:cs="Times New Roman"/>
          <w:sz w:val="28"/>
        </w:rPr>
        <w:t>ng</w:t>
      </w:r>
      <w:r w:rsidRPr="00BB3CA8">
        <w:rPr>
          <w:rFonts w:ascii="Times New Roman" w:hAnsi="Times New Roman" w:eastAsia="Times New Roman" w:cs="Times New Roman"/>
          <w:sz w:val="28"/>
          <w:lang w:val="ru-RU"/>
        </w:rPr>
        <w:t xml:space="preserve"> отражает стоимость построения грануля</w:t>
      </w:r>
      <w:r w:rsidRPr="00BB3CA8">
        <w:rPr>
          <w:rFonts w:ascii="Times New Roman" w:hAnsi="Times New Roman" w:eastAsia="Times New Roman" w:cs="Times New Roman"/>
          <w:sz w:val="28"/>
          <w:lang w:val="ru-RU"/>
        </w:rPr>
        <w:t xml:space="preserve">рного разбиения, а член </w:t>
      </w:r>
      <w:r>
        <w:rPr>
          <w:rFonts w:ascii="Times New Roman" w:hAnsi="Times New Roman" w:eastAsia="Times New Roman" w:cs="Times New Roman"/>
          <w:sz w:val="28"/>
        </w:rPr>
        <w:t>nm</w:t>
      </w:r>
      <w:r w:rsidRPr="00BB3CA8">
        <w:rPr>
          <w:rFonts w:ascii="Times New Roman" w:hAnsi="Times New Roman" w:eastAsia="Times New Roman" w:cs="Times New Roman"/>
          <w:sz w:val="28"/>
          <w:lang w:val="ru-RU"/>
        </w:rPr>
        <w:t xml:space="preserve"> - стоимость последующей оценки </w:t>
      </w:r>
      <w:r>
        <w:rPr>
          <w:rFonts w:ascii="Times New Roman" w:hAnsi="Times New Roman" w:eastAsia="Times New Roman" w:cs="Times New Roman"/>
          <w:sz w:val="28"/>
        </w:rPr>
        <w:t>m</w:t>
      </w:r>
      <w:r w:rsidRPr="00BB3CA8">
        <w:rPr>
          <w:rFonts w:ascii="Times New Roman" w:hAnsi="Times New Roman" w:eastAsia="Times New Roman" w:cs="Times New Roman"/>
          <w:sz w:val="28"/>
          <w:lang w:val="ru-RU"/>
        </w:rPr>
        <w:t xml:space="preserve"> термов на </w:t>
      </w:r>
      <w:r>
        <w:rPr>
          <w:rFonts w:ascii="Times New Roman" w:hAnsi="Times New Roman" w:eastAsia="Times New Roman" w:cs="Times New Roman"/>
          <w:sz w:val="28"/>
        </w:rPr>
        <w:t>n</w:t>
      </w:r>
      <w:r w:rsidRPr="00BB3CA8">
        <w:rPr>
          <w:rFonts w:ascii="Times New Roman" w:hAnsi="Times New Roman" w:eastAsia="Times New Roman" w:cs="Times New Roman"/>
          <w:sz w:val="28"/>
          <w:lang w:val="ru-RU"/>
        </w:rPr>
        <w:t xml:space="preserve"> объектах.</w:t>
      </w:r>
    </w:p>
    <w:p w:rsidR="006D307D" w:rsidRPr="00BB3CA8" w:rsidRDefault="005B7BB0">
      <w:pPr>
        <w:pStyle w:val="a0"/>
        <w:spacing w:line="240" w:lineRule="auto" w:before="0" w:after="0"/>
        <w:ind w:firstLine="709"/>
        <w:jc w:val="both"/>
        <w:rPr>
          <w:lang w:val="ru-RU"/>
        </w:rPr>
      </w:pPr>
      <w:r>
        <w:t>Абсолютные оценки числа операций являются основной величиной для сравнения вычислительной стоимости. Нормированная колонка в таблице 3.6 приведена исключительно для наглядного построения паретовского фронта и вычисляется относительно наиболее тяжёлой конфигурации в данном примере. При изменении набора кандидатов нормированные значения пересчитываются, тогда как абсолютные оценки операций остаются сопоставимыми.</w:t>
      </w:r>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31"/>
        <w:gridCol w:w="4277"/>
        <w:gridCol w:w="1798"/>
        <w:gridCol w:w="1865"/>
      </w:tblGrid>
      <w:tr w:rsidR="006D307D" w:rsidTr="00551D17">
        <w:trPr>
          <w:tblHeader w:val="true"/>
          <w:tblHeader w:val="true"/>
          <w:tblHeader w:val="true"/>
        </w:trPr>
        <w:tc>
          <w:tcPr>
            <w:tcW w:w="23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Класс</w:t>
            </w:r>
          </w:p>
        </w:tc>
        <w:tc>
          <w:tcPr>
            <w:tcW w:w="23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Оценка числа операций</w:t>
            </w:r>
          </w:p>
        </w:tc>
        <w:tc>
          <w:tcPr>
            <w:tcW w:w="23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Число операций при n=1000, m=5, q=3, g=10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F0</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n·m</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5 000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FI</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2·n·m</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10 000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FH</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10·n·m·q</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150 000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FN^src</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3·n·m+n</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16 000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FML-пользователь</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N_FI+N_FH+N_FN+N_Gamma</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184 000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FML-аудит</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N_FI+N_FH+N_FN+N_trace+N_Gamma</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185 000</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3.6. Пример численной оценки вычислительной сложности классов.</w:t>
      </w:r>
    </w:p>
    <w:p w:rsidR="006D307D" w:rsidRPr="00BB3CA8" w:rsidRDefault="005B7BB0">
      <w:pPr>
        <w:spacing w:line="240" w:lineRule="auto" w:before="0" w:after="0"/>
        <w:ind w:firstLine="709"/>
        <w:jc w:val="both"/>
        <w:rPr>
          <w:lang w:val="ru-RU"/>
        </w:rPr>
      </w:pPr>
      <w:r>
        <w:t>В таблице 3.6 величина 10 для F_H является консервативной оценкой стоимости хаусдорфова сравнения hesitant-множеств размера q=3: попарное сравнение требует q^2=9 операций, а дополнительная единица учитывает выбор максимума. Для конфигурации F_ML-аудит добавочные величины N_trace и N_Gamma задаются в ExplainPlan; в приведённом расчёте использованы ориентировочные значения N_trace≈1000 для записи трассируемого следа и N_Gamma≈8000 для проверки межуровневых связей Γ.</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В строке </w:t>
      </w:r>
      <w:r>
        <w:rPr>
          <w:rFonts w:ascii="Times New Roman" w:hAnsi="Times New Roman" w:eastAsia="Times New Roman" w:cs="Times New Roman"/>
          <w:sz w:val="28"/>
        </w:rPr>
        <w:t>F_H</w:t>
      </w:r>
      <w:r w:rsidRPr="00BB3CA8">
        <w:rPr>
          <w:rFonts w:ascii="Times New Roman" w:hAnsi="Times New Roman" w:eastAsia="Times New Roman" w:cs="Times New Roman"/>
          <w:sz w:val="28"/>
          <w:lang w:val="ru-RU"/>
        </w:rPr>
        <w:t xml:space="preserve"> коэффициент 10 является консервативной оценкой стоимости сравнения двух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 xml:space="preserve">-множеств размера </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=3 при вычислении хаусдорфова расстояния. Для </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=3 требуется до </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^2=9 поп</w:t>
      </w:r>
      <w:r w:rsidRPr="00BB3CA8">
        <w:rPr>
          <w:rFonts w:ascii="Times New Roman" w:hAnsi="Times New Roman" w:eastAsia="Times New Roman" w:cs="Times New Roman"/>
          <w:sz w:val="28"/>
          <w:lang w:val="ru-RU"/>
        </w:rPr>
        <w:t>арных сравнений; округление до 10 учитывает служебную операцию выбора максимума и делает оценку верхней, а не подогнанной под пример.</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Нормировка в последнем столбце выполнена относительно наиболее тяжёлого кандидата в рассматриваемом наборе. При добавлении</w:t>
      </w:r>
      <w:r w:rsidRPr="00BB3CA8">
        <w:rPr>
          <w:rFonts w:ascii="Times New Roman" w:hAnsi="Times New Roman" w:eastAsia="Times New Roman" w:cs="Times New Roman"/>
          <w:sz w:val="28"/>
          <w:lang w:val="ru-RU"/>
        </w:rPr>
        <w:t xml:space="preserve"> нового класса нормировка должна пересчитываться, но это не влияет на исходные операционные оценки. Поэтому в архиве эксперимента сохраняются оба значения: абсолютная оценка числа операций и нормированная сложность, используемая в выборе.</w:t>
      </w:r>
    </w:p>
    <w:p w:rsidR="006D307D" w:rsidRDefault="005B7BB0">
      <w:pPr>
        <w:pStyle w:val="FirstParagraph"/>
        <w:spacing w:line="240" w:lineRule="auto" w:before="0" w:after="0"/>
        <w:ind w:firstLine="709"/>
        <w:jc w:val="both"/>
      </w:pPr>
      <w:r>
        <w:rPr>
          <w:rFonts w:ascii="Times New Roman" w:hAnsi="Times New Roman" w:eastAsia="Times New Roman" w:cs="Times New Roman"/>
          <w:b w:val="0"/>
          <w:sz w:val="28"/>
        </w:rPr>
        <w:t>Эта оценка важна для выбора класса. Если два класса одинаково покрывают профиль ситуации, предпочтение должно отдаваться тому, который имеет меньшую когнитивную и вычислительную сложность. Таблица 3.6 фиксирует условную оценку вычислительной сложности по классам иерархии.</w:t>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spacing w:before="120" w:after="120" w:line="240" w:lineRule="auto"/>
        <w:ind w:firstLine="0"/>
        <w:jc w:val="left"/>
        <w:rPr>
          <w:lang w:val="ru-RU"/>
        </w:rPr>
      </w:pPr>
      <w:bookmarkStart w:id="13" w:name="X72434dbf55ce04889ec835a46ccc8984ca5b16a"/>
      <w:bookmarkEnd w:id="12"/>
      <w:r w:rsidRPr="00BB3CA8">
        <w:rPr>
          <w:rFonts w:ascii="Times New Roman" w:hAnsi="Times New Roman" w:eastAsia="Times New Roman" w:cs="Times New Roman"/>
          <w:b/>
          <w:color w:val="000000"/>
          <w:sz w:val="28"/>
          <w:lang w:val="ru-RU"/>
        </w:rPr>
        <w:t>Аксиомы согласованности мер различия в иерархии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Для того чтобы расширенная мера рассогласования из главы 2 оставалась корректной при замене классической функции принадл</w:t>
      </w:r>
      <w:r w:rsidRPr="00BB3CA8">
        <w:rPr>
          <w:rFonts w:ascii="Times New Roman" w:hAnsi="Times New Roman" w:eastAsia="Times New Roman" w:cs="Times New Roman"/>
          <w:sz w:val="28"/>
          <w:lang w:val="ru-RU"/>
        </w:rPr>
        <w:t xml:space="preserve">ежности на нестандартное представление, меры различия в иерархии должны удовлетворять общим условиям. Для каждого класса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xml:space="preserve"> мера </w:t>
      </w:r>
      <w:r>
        <w:rPr>
          <w:rFonts w:ascii="Times New Roman" w:hAnsi="Times New Roman" w:eastAsia="Times New Roman" w:cs="Times New Roman"/>
          <w:sz w:val="28"/>
        </w:rPr>
        <w:t>D</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xml:space="preserve"> должна быть неотрицательной, симметричной, ограниченной на допустимом множестве объектов и равной нулю на совпадающих объект</w:t>
      </w:r>
      <w:r w:rsidRPr="00BB3CA8">
        <w:rPr>
          <w:rFonts w:ascii="Times New Roman" w:hAnsi="Times New Roman" w:eastAsia="Times New Roman" w:cs="Times New Roman"/>
          <w:sz w:val="28"/>
          <w:lang w:val="ru-RU"/>
        </w:rPr>
        <w:t>ах. Если требуется строгая метрическая структура, дополнительно проверяется неравенство треугольника.</w:t>
      </w:r>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Главное условие связано с вложением. Если объект из более простого класса вкладывается в более выразительный класс, расстояние между двумя такими объектам</w:t>
      </w:r>
      <w:r w:rsidRPr="00BB3CA8">
        <w:rPr>
          <w:rFonts w:ascii="Times New Roman" w:hAnsi="Times New Roman" w:eastAsia="Times New Roman" w:cs="Times New Roman"/>
          <w:sz w:val="28"/>
          <w:lang w:val="ru-RU"/>
        </w:rPr>
        <w:t xml:space="preserve">и должно сохраняться или контролируемо изменяться. </w:t>
      </w:r>
      <w:r>
        <w:rPr>
          <w:rFonts w:ascii="Times New Roman" w:hAnsi="Times New Roman" w:eastAsia="Times New Roman" w:cs="Times New Roman"/>
          <w:sz w:val="28"/>
        </w:rPr>
        <w:t>В сильной форме это записывается как изометричность вложения.</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B</m:t>
                  </m:r>
                </m:e>
              </m:d>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Если изометрия невозможна из-за изменения нормировки или появления дополнительных компонент, используется </w:t>
      </w:r>
      <w:r w:rsidRPr="00BB3CA8">
        <w:rPr>
          <w:rFonts w:ascii="Times New Roman" w:hAnsi="Times New Roman" w:eastAsia="Times New Roman" w:cs="Times New Roman"/>
          <w:sz w:val="28"/>
          <w:lang w:val="ru-RU"/>
        </w:rPr>
        <w:t>ослабленная липшицева форма.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B</m:t>
                  </m:r>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ι</m:t>
              </m:r>
            </m:sub>
          </m:sSub>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m:oMathPara>
    </w:p>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3.7. Аксиоматические требования к мерам различия.</w:t>
      </w:r>
    </w:p>
    <w:p w:rsidR="006D307D" w:rsidRPr="00BB3CA8" w:rsidRDefault="005B7BB0">
      <w:pPr>
        <w:pStyle w:val="1"/>
        <w:keepNext/>
        <w:spacing w:after="120" w:line="240" w:lineRule="auto" w:before="120"/>
        <w:ind w:firstLine="0"/>
        <w:jc w:val="left"/>
        <w:rPr>
          <w:lang w:val="ru-RU"/>
        </w:rPr>
      </w:pPr>
      <w:r>
        <w:rPr>
          <w:rFonts w:ascii="Times New Roman" w:hAnsi="Times New Roman" w:eastAsia="Times New Roman" w:cs="Times New Roman"/>
          <w:b/>
          <w:color w:val="000000"/>
          <w:sz w:val="28"/>
        </w:rPr>
        <w:t>3.13 Контрольная проверка выбора класса представления</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Проверим процедуру выбора на четырёх контрольных ситуациях. Эти ситуации не рассматриваются как предметная экспериментальная валидация. Они нужны для проверки логики покрытия: каждый профиль должен привести к минимально достаточному классу, а не к автоматическому выбору наиболее сложного представления.</w:t>
      </w:r>
    </w:p>
    <w:p w:rsidR="006D307D" w:rsidRDefault="005B7BB0">
      <w:pPr>
        <w:pStyle w:val="a0"/>
        <w:spacing w:line="240" w:lineRule="auto" w:before="0" w:after="0"/>
        <w:ind w:firstLine="709"/>
        <w:jc w:val="both"/>
      </w:pPr>
      <w:r>
        <w:rPr>
          <w:rFonts w:ascii="Times New Roman" w:hAnsi="Times New Roman" w:eastAsia="Times New Roman" w:cs="Times New Roman"/>
          <w:sz w:val="28"/>
        </w:rPr>
        <w:t>Для первой ситуации</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sit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3.65</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Минимальным достаточным классом является. Для второй ситуации</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sit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3.66</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выбирается, поскольку не покрывает интервальный тип. Для третьей ситуации</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sit</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3.67</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выбирается. Для четвёртой ситуации</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sit</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3.68</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выбирается. Если же ситуация одновременно требует экспертного расхождения, конфликта источников и трассируемости, ни один простой класс не является достаточным, и процедура переходит к многоуровневой конфигурации.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Эта проверка показывает, что алгоритм выбора не сводится к правилу брать самый сложный класс. Напротив, он выбирает минимальное представление, достаточное для сохранения значимой неопределённости объяснения.</w:t>
      </w:r>
    </w:p>
    <w:p w:rsidR="006D307D" w:rsidRPr="00BB3CA8" w:rsidRDefault="005B7BB0">
      <w:pPr>
        <w:pStyle w:val="1"/>
        <w:keepNext/>
        <w:spacing w:after="120" w:line="240" w:lineRule="auto" w:before="120"/>
        <w:ind w:firstLine="0"/>
        <w:jc w:val="left"/>
        <w:rPr>
          <w:lang w:val="ru-RU"/>
        </w:rPr>
      </w:pPr>
      <w:r>
        <w:rPr>
          <w:rFonts w:ascii="Times New Roman" w:hAnsi="Times New Roman" w:eastAsia="Times New Roman" w:cs="Times New Roman"/>
          <w:b/>
          <w:color w:val="000000"/>
          <w:sz w:val="28"/>
        </w:rPr>
        <w:t>3.14 Контрольный пример выбора класса для медицинского объяснения риска</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Рассмотрим контрольную ситуацию медицинского объяснения риска, в которой имеются интервальные лабораторные измерения, две экспертные оценки пограничного случая, противоречие между модельным выводом и экспертным правилом, а также требование сохранить трассируемый след. Этот пример не подменяет экспериментальный раздел. Он проверяет лишь внутреннюю логику выбора класса: заданный профиль должен привести к минимально достаточной конфигурации, а не к произвольному выбору наиболее сложного представления.</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rsidR="006D307D" w:rsidTr="00551D17">
        <w:trPr>
          <w:cnfStyle w:val="100000000000" w:firstRow="1" w:lastRow="0" w:firstColumn="0" w:lastColumn="0" w:oddVBand="0" w:evenVBand="0" w:oddHBand="0" w:evenHBand="0" w:firstRowFirstColumn="0" w:firstRowLastColumn="0" w:lastRowFirstColumn="0" w:lastRowLastColumn="0"/>
          <w:tblHeader w:val="true"/>
          <w:tblHeader w:val="true"/>
          <w:tblHeader w:val="true"/>
        </w:trPr>
        <w:tc>
          <w:tcPr>
            <w:cnfStyle w:val="001000000100" w:firstRow="0" w:lastRow="0" w:firstColumn="1" w:lastColumn="0" w:oddVBand="0" w:evenVBand="0" w:oddHBand="0" w:evenHBand="0" w:firstRowFirstColumn="1" w:firstRowLastColumn="0" w:lastRowFirstColumn="0" w:lastRowLastColumn="0"/>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Тип</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Причина появления</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Обязателен для аудита</w:t>
            </w:r>
          </w:p>
        </w:tc>
      </w:tr>
      <w:tr w:rsidR="006D307D" w:rsidTr="00551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u_num</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модель выдаёт числовой риск 0,703577</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u_ling</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риск должен быть представлен термами низкий, средний, высокий</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u_int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лабораторный показатель задан интервалом измерения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u_expert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два врача дают разные оценки пограничного состояния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u_conf</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модель и правило дают несовместимые объяснительные акценты</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u_trace</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нужны версия модели, источник и параметры ExplainPlan</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bl>
    <w:p w:rsidR="006D307D" w:rsidRPr="00BB3CA8" w:rsidRDefault="005B7BB0">
      <w:pPr>
        <w:pStyle w:val="a0"/>
        <w:spacing w:before="0" w:after="0" w:line="240" w:lineRule="auto"/>
        <w:ind w:firstLine="709"/>
        <w:jc w:val="both"/>
        <w:rPr>
          <w:lang w:val="ru-RU"/>
        </w:rPr>
      </w:pPr>
      <w:r>
        <w:t>Профиль медицинской ситуации в контрольном примере включает шесть обязательных для аудита типов: u_num, u_ling, u_int, u_expert, u_conf и u_trace. Далее таблица 3.8 сравнивает кандидатов именно относительно этого профиля; отдельная дублирующая таблица профиля удалена, чтобы не повторять порождающие правила раздела 3.2.</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Далее сравниваются шесть кандидатов. Классы, не покрывающие обязательный профиль, не допускаются к выбору независимо от их малой сложности. Для допустимых конфигураций строится Парето-фронт по когнитивной сложности, вычислительной сло</w:t>
      </w:r>
      <w:r w:rsidRPr="00BB3CA8">
        <w:rPr>
          <w:rFonts w:ascii="Times New Roman" w:hAnsi="Times New Roman" w:eastAsia="Times New Roman" w:cs="Times New Roman"/>
          <w:sz w:val="28"/>
          <w:lang w:val="ru-RU"/>
        </w:rPr>
        <w:t>жности и ожидаемой потере редукции.</w:t>
      </w:r>
    </w:p>
    <w:p>
      <w:r/>
    </w:p>
    <w:p w:rsidR="006D307D" w:rsidRPr="00BB3CA8" w:rsidRDefault="005B7BB0">
      <w:pPr>
        <w:pStyle w:val="a0"/>
        <w:spacing w:line="240" w:lineRule="auto" w:before="0" w:after="0"/>
        <w:ind w:firstLine="709"/>
        <w:jc w:val="both"/>
        <w:rPr>
          <w:lang w:val="ru-RU"/>
        </w:rPr>
      </w:pPr>
      <w:r>
        <w:t>Значения C_cog в таблице 3.8 заданы фиксированной шкалой ExplainPlan и не пересчитываются под текущий набор кандидатов. В примере используется C_max=20; показатель считается как C_cog=(n_param+n_rel+n_level)/C_max с учётом активных компонент представления. Поэтому числа в таблице являются воспроизводимой инженерной шкалой выбора, а не психометрической оценкой сложности восприятия.</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2"/>
        <w:gridCol w:w="1653"/>
        <w:gridCol w:w="1150"/>
        <w:gridCol w:w="1291"/>
        <w:gridCol w:w="1113"/>
        <w:gridCol w:w="1282"/>
        <w:gridCol w:w="1480"/>
      </w:tblGrid>
      <w:tr w:rsidR="006D307D" w:rsidTr="00551D17">
        <w:trPr>
          <w:cnfStyle w:val="100000000000" w:firstRow="1" w:lastRow="0" w:firstColumn="0" w:lastColumn="0" w:oddVBand="0" w:evenVBand="0" w:oddHBand="0" w:evenHBand="0" w:firstRowFirstColumn="0" w:firstRowLastColumn="0" w:lastRowFirstColumn="0" w:lastRowLastColumn="0"/>
          <w:tblHeader w:val="true"/>
          <w:tblHeader w:val="true"/>
          <w:tblHeader w:val="true"/>
          <w:cantSplit/>
        </w:trPr>
        <w:tc>
          <w:tcPr>
            <w:cnfStyle w:val="001000000100" w:firstRow="0" w:lastRow="0" w:firstColumn="1" w:lastColumn="0" w:oddVBand="0" w:evenVBand="0" w:oddHBand="0" w:evenHBand="0" w:firstRowFirstColumn="1" w:firstRowLastColumn="0" w:lastRowFirstColumn="0" w:lastRowLastColumn="0"/>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Кандидат</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Покрытие</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C_cog</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r>
              <w:rPr>
                <w:rFonts w:ascii="Times New Roman" w:hAnsi="Times New Roman"/>
                <w:sz w:val="16"/>
              </w:rPr>
              <w:t>C_comp, тыс. оп.</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Δ_hat</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Парето</w:t>
            </w:r>
          </w:p>
        </w:tc>
        <w:tc>
          <w:tcPr>
            <w:tcW w:w="10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Решение</w:t>
            </w:r>
          </w:p>
        </w:tc>
      </w:tr>
      <w:tr w:rsidR="006D307D" w:rsidTr="00551D1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2/6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0,10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0,42</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r>
      <w:tr w:rsidR="006D307D" w:rsidTr="00551D17">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FI</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3/6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0,22</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0,30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r>
      <w:tr w:rsidR="006D307D" w:rsidTr="00551D1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FH</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3/6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0,30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150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0,25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r>
      <w:tr w:rsidR="006D307D" w:rsidTr="00551D17">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FNsrc</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4/6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0,42</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0,18</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 для аудит</w:t>
            </w:r>
          </w:p>
        </w:tc>
      </w:tr>
      <w:tr w:rsidR="006D307D" w:rsidTr="00551D1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FML-пользователь</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5/6; пользователь: 5/5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0,55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184</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0,09</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да (пользователь) / нет (аудит)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пользователь</w:t>
            </w:r>
          </w:p>
        </w:tc>
      </w:tr>
      <w:tr w:rsidR="006D307D" w:rsidTr="00551D17">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FML-аудит</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6/6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0,68</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185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0,04</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да (аудит)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аудит</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3.8. Численный пример выбора класса представления.</w:t>
      </w:r>
    </w:p>
    <w:p w:rsidR="006D307D" w:rsidRPr="00BB3CA8" w:rsidRDefault="005B7BB0">
      <w:pPr>
        <w:pStyle w:val="a0"/>
        <w:spacing w:line="240" w:lineRule="auto" w:before="0" w:after="0"/>
        <w:ind w:firstLine="709"/>
        <w:jc w:val="both"/>
        <w:rPr>
          <w:lang w:val="ru-RU"/>
        </w:rPr>
      </w:pPr>
      <w:r>
        <w:t>В таблице 3.8 обозначение F_ML-пользователь соответствует конфигурации &lt;F_int,F_H,F_N^src&gt;, а F_ML-аудит - конфигурации &lt;F_int,F_H,F_N^src,Ftrace&gt;. Столбец парето-оптимальности следует читать с учётом режима ExplainPlan. Для пользовательского режима обязательный профиль включает числовую, лингвистическую, интервальную, экспертную и конфликтную неопределённость, но не требует отображать трассируемый слой пользователю. Поэтому F_ML-пользователь покрывает все пять пользовательских требований. Для аудиторского режима u_trace становится обязательным элементом самого объяснительного объекта, и в этом режиме требуется F_ML-аудит.</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 строке F_ML-пользователь тип u_trace не включён внутрь пользовательского объекта: он сохраняется вне пользовательского представления, но остаётся доступен в аудиторском контуре. При этом экспертное расхождение сохраняется не внешним комментарием, а отдельным hesitant-уровнем F_H, поэтому пользовательская конфигурация остаётся достаточной для профиля без требования воспроизводимого аудита.</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Следовательно, F_ML-пользователь не сравнивается с F_ML-аудит как универсально лучший или худший кандидат. Это два решения для разных профилей: пользовательского и аудиторского. Если аудит включён в профиль, F_ML-пользователь не допускается; если аудит хранится внешним контуром и не предъявляется пользователю, F_ML-пользователь остаётся минимально достаточным, хотя по вычислительной сложности он близок к аудиторской конфигурации из-за сохранения hesitant-уровня.</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Из таблицы видно, что классическое, интервальное и отдельное hesitant-представление отбрасываются не потому, что они слабее вообще, а потому, что в данной ситуации не покрывают обязательный профиль. Источнико-аннотированное нейтрософское представление сохраняет конфликт и происхождение поддерживающих и опровергающих оценок, но не хранит интервальную неопределённость измерения, самостоятельный hesitant-уровень экспертных альтернатив и полный след. Поэтому для аудита оно недостаточно. Конфигурация F_ML-пользователь может использоваться для краткого объяснения, если трассируемость хранится внешним контуром. Для полного аудита выбирается F_ML-аудит, поскольку лишь она покрывает все шесть типов и имеет меньшую потерю редукции.</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Этот пример показывает, что метод не сводится к правилу «при конфликте брать нейтрософское». Если </w:t>
      </w:r>
      <w:r w:rsidRPr="00BB3CA8">
        <w:rPr>
          <w:rFonts w:ascii="Times New Roman" w:hAnsi="Times New Roman" w:eastAsia="Times New Roman" w:cs="Times New Roman"/>
          <w:sz w:val="28"/>
          <w:lang w:val="ru-RU"/>
        </w:rPr>
        <w:t>конфликт является единственным нетривиальным типом, нейтрософского представления достаточно. Если вместе с конфликтом присутствуют интервальные измерения, экспертное расхождение и требование трассировки, требуется конфигурационная форма. Именно это отличае</w:t>
      </w:r>
      <w:r w:rsidRPr="00BB3CA8">
        <w:rPr>
          <w:rFonts w:ascii="Times New Roman" w:hAnsi="Times New Roman" w:eastAsia="Times New Roman" w:cs="Times New Roman"/>
          <w:sz w:val="28"/>
          <w:lang w:val="ru-RU"/>
        </w:rPr>
        <w:t>т процедуру выбора от простой таблицы соответствий.</w:t>
      </w:r>
    </w:p>
    <w:p>
      <w:pPr>
        <w:pStyle w:val="1"/>
      </w:pPr>
      <w:r>
        <w:rPr>
          <w:b/>
        </w:rPr>
        <w:t>3.15 Сквозной пример sample_113: выбор класса, редукция и действие наблюдателя</w:t>
      </w:r>
    </w:p>
    <w:p>
      <w:r>
        <w:rPr>
          <w:b w:val="0"/>
        </w:rPr>
        <w:t>В этом подразделе все ключевые операции главы собираются в один маршрут. Пример не вводит новые данные: он использует тот же объект sample_113 из Breast Cancer Wisconsin, уже применённый во второй главе, но рассматривает его с точки зрения выбора внутреннего представления неопределённости.</w:t>
      </w:r>
    </w:p>
    <w:p>
      <w:r>
        <w:rPr>
          <w:b w:val="0"/>
        </w:rPr>
        <w:t>Шаг 1. Исходные метаданные. Для sample_113 зафиксированы P(malignant)=0,703577, многокоординатный признак z_feat=0,648308, активные правила высокого риска и контрсвидетельства, непустой trace и необходимость аудиторского контроля. Интервальный диапазон локальной оценки риска принимается [0,68;0,76], а конфликт model/rule фиксируется как несовместимое объяснительное свидетельство.</w:t>
      </w:r>
    </w:p>
    <w:p>
      <w:r>
        <w:rPr>
          <w:b w:val="0"/>
        </w:rPr>
        <w:t>Шаг 2. Профиль ситуации. По порождающим правилам раздела 3.2 формируется профиль P_sit={u_num,u_ling,u_int,u_conf,u_trace}. Здесь u_num задаётся вероятностью модели, u_ling — термами риска, u_int — интервальным диапазоном оценки, u_conf — конфликтом источников, а u_trace — требованием воспроизводимого аудита.</w:t>
      </w:r>
    </w:p>
    <w:p>
      <w:r>
        <w:rPr>
          <w:b w:val="0"/>
        </w:rPr>
        <w:t>Шаг 3. Множество допустимых классов. F0 покрывает только u_num и u_ling, F_int добавляет ширину интервала, NAS покрывает конфликт источников, но не сохраняет интервал как отдельную операцию width. Поэтому для аудиторского режима допустимым минимальным классом становится F_ML=F_int×NAS с trace-связью Γ.</w:t>
      </w:r>
    </w:p>
    <w:p>
      <w:r>
        <w:rPr>
          <w:b w:val="0"/>
        </w:rPr>
        <w:t>Шаг 4. Построение A_k^F. На интервальном уровне хранится A_int=[0,68;0,76]. На NAS-уровне хранится тройка (T,I,F)=(0,586773;0,406768;0,351692) с источниками σ_T=model+feature_rules, σ_I=term_boundary, σ_F=counter_rule. Отношение Γ связывает оба уровня с общим объектом sample_113 и trace текущего ExplainPlan.</w:t>
      </w:r>
    </w:p>
    <w:p>
      <w:r>
        <w:rPr>
          <w:b w:val="0"/>
        </w:rPr>
        <w:t>Шаг 5. Редукция к пользовательской форме. Для краткого пользовательского объяснения выполняется редукция к F0. Потеря редукции хранится отдельно и не сливается с локальной неопределённостью: в контрольном расчёте используется Δ=0,106811. Полная форма F_ML остаётся в аудиторском контуре.</w:t>
      </w:r>
    </w:p>
    <w:p>
      <w:r>
        <w:rPr>
          <w:b w:val="0"/>
        </w:rPr>
        <w:t>Шаг 6. Расширенный объект. После выбора класса формируется E_M^ext=&lt;L_M,A_M^F,R_M,α_M,u_M,τ_M,Δ_M&gt;, где A_M^F∈F_ML, u_M=0,359708, I_pre=0,674324, Δ_M=0,106811. Этот объект может быть передан в d_E^ext и в риск-ориентированного наблюдателя без потери информации о классе представления.</w:t>
      </w:r>
    </w:p>
    <w:p>
      <w:r>
        <w:rPr>
          <w:b w:val="0"/>
        </w:rPr>
        <w:t>Шаг 7. Действие наблюдателя. Для заданных весов ExplainPlan вычисляется ρ=0,800000. Одновременно фиксируются χ_R=1, χ_R^crit=1 и χ_Auto=false. Поэтому, независимо от численного риска модели, политика наблюдателя выбирает действие block: критический разрыв не компенсируется высоким локальным объяснением.</w:t>
      </w:r>
    </w:p>
    <w:p>
      <w:r>
        <w:rPr>
          <w:b w:val="0"/>
        </w:rPr>
        <w:t>Таблица 3.8а. Сквозной маршрут sample_113 через операции главы 3.</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pPr>
              <w:jc w:val="center"/>
            </w:pPr>
            <w:r>
              <w:rPr>
                <w:sz w:val="18"/>
              </w:rPr>
            </w:r>
            <w:r>
              <w:rPr>
                <w:b/>
                <w:sz w:val="18"/>
              </w:rPr>
              <w:t>Шаг</w:t>
            </w:r>
          </w:p>
        </w:tc>
        <w:tc>
          <w:tcPr>
            <w:tcW w:type="dxa" w:w="3118"/>
            <w:vAlign w:val="center"/>
          </w:tcPr>
          <w:p>
            <w:pPr>
              <w:jc w:val="center"/>
            </w:pPr>
            <w:r>
              <w:rPr>
                <w:sz w:val="18"/>
              </w:rPr>
            </w:r>
            <w:r>
              <w:rPr>
                <w:b/>
                <w:sz w:val="18"/>
              </w:rPr>
              <w:t>Вход / вычисление</w:t>
            </w:r>
          </w:p>
        </w:tc>
        <w:tc>
          <w:tcPr>
            <w:tcW w:type="dxa" w:w="3118"/>
            <w:vAlign w:val="center"/>
          </w:tcPr>
          <w:p>
            <w:pPr>
              <w:jc w:val="center"/>
            </w:pPr>
            <w:r>
              <w:rPr>
                <w:sz w:val="18"/>
              </w:rPr>
            </w:r>
            <w:r>
              <w:rPr>
                <w:b/>
                <w:sz w:val="18"/>
              </w:rPr>
              <w:t>Результат</w:t>
            </w:r>
          </w:p>
        </w:tc>
      </w:tr>
      <w:tr>
        <w:tc>
          <w:tcPr>
            <w:tcW w:type="dxa" w:w="3118"/>
            <w:vAlign w:val="center"/>
          </w:tcPr>
          <w:p>
            <w:pPr>
              <w:jc w:val="left"/>
            </w:pPr>
            <w:r>
              <w:rPr>
                <w:sz w:val="18"/>
              </w:rPr>
            </w:r>
            <w:r>
              <w:rPr>
                <w:b w:val="0"/>
                <w:sz w:val="18"/>
              </w:rPr>
              <w:t>1</w:t>
            </w:r>
          </w:p>
        </w:tc>
        <w:tc>
          <w:tcPr>
            <w:tcW w:type="dxa" w:w="3118"/>
            <w:vAlign w:val="center"/>
          </w:tcPr>
          <w:p>
            <w:pPr>
              <w:jc w:val="left"/>
            </w:pPr>
            <w:r>
              <w:rPr>
                <w:sz w:val="18"/>
              </w:rPr>
            </w:r>
            <w:r>
              <w:rPr>
                <w:b w:val="0"/>
                <w:sz w:val="18"/>
              </w:rPr>
              <w:t>P=0,703577; z_feat=0,648308; trace сохранён</w:t>
            </w:r>
          </w:p>
        </w:tc>
        <w:tc>
          <w:tcPr>
            <w:tcW w:type="dxa" w:w="3118"/>
            <w:vAlign w:val="center"/>
          </w:tcPr>
          <w:p>
            <w:pPr>
              <w:jc w:val="left"/>
            </w:pPr>
            <w:r>
              <w:rPr>
                <w:sz w:val="18"/>
              </w:rPr>
            </w:r>
            <w:r>
              <w:rPr>
                <w:b w:val="0"/>
                <w:sz w:val="18"/>
              </w:rPr>
              <w:t>объект допущен к профилированию</w:t>
            </w:r>
          </w:p>
        </w:tc>
      </w:tr>
      <w:tr>
        <w:tc>
          <w:tcPr>
            <w:tcW w:type="dxa" w:w="3118"/>
            <w:vAlign w:val="center"/>
          </w:tcPr>
          <w:p>
            <w:pPr>
              <w:jc w:val="left"/>
            </w:pPr>
            <w:r>
              <w:rPr>
                <w:sz w:val="18"/>
              </w:rPr>
            </w:r>
            <w:r>
              <w:rPr>
                <w:b w:val="0"/>
                <w:sz w:val="18"/>
              </w:rPr>
              <w:t>2</w:t>
            </w:r>
          </w:p>
        </w:tc>
        <w:tc>
          <w:tcPr>
            <w:tcW w:type="dxa" w:w="3118"/>
            <w:vAlign w:val="center"/>
          </w:tcPr>
          <w:p>
            <w:pPr>
              <w:jc w:val="left"/>
            </w:pPr>
            <w:r>
              <w:rPr>
                <w:sz w:val="18"/>
              </w:rPr>
            </w:r>
            <w:r>
              <w:rPr>
                <w:b w:val="0"/>
                <w:sz w:val="18"/>
              </w:rPr>
              <w:t>порождающие правила U_XAI</w:t>
            </w:r>
          </w:p>
        </w:tc>
        <w:tc>
          <w:tcPr>
            <w:tcW w:type="dxa" w:w="3118"/>
            <w:vAlign w:val="center"/>
          </w:tcPr>
          <w:p>
            <w:pPr>
              <w:jc w:val="left"/>
            </w:pPr>
            <w:r>
              <w:rPr>
                <w:sz w:val="18"/>
              </w:rPr>
            </w:r>
            <w:r>
              <w:rPr>
                <w:b w:val="0"/>
                <w:sz w:val="18"/>
              </w:rPr>
              <w:t>P_sit={u_num,u_ling,u_int,u_conf,u_trace}</w:t>
            </w:r>
          </w:p>
        </w:tc>
      </w:tr>
      <w:tr>
        <w:tc>
          <w:tcPr>
            <w:tcW w:type="dxa" w:w="3118"/>
            <w:vAlign w:val="center"/>
          </w:tcPr>
          <w:p>
            <w:pPr>
              <w:jc w:val="left"/>
            </w:pPr>
            <w:r>
              <w:rPr>
                <w:sz w:val="18"/>
              </w:rPr>
            </w:r>
            <w:r>
              <w:rPr>
                <w:b w:val="0"/>
                <w:sz w:val="18"/>
              </w:rPr>
              <w:t>3</w:t>
            </w:r>
          </w:p>
        </w:tc>
        <w:tc>
          <w:tcPr>
            <w:tcW w:type="dxa" w:w="3118"/>
            <w:vAlign w:val="center"/>
          </w:tcPr>
          <w:p>
            <w:pPr>
              <w:jc w:val="left"/>
            </w:pPr>
            <w:r>
              <w:rPr>
                <w:sz w:val="18"/>
              </w:rPr>
            </w:r>
            <w:r>
              <w:rPr>
                <w:b w:val="0"/>
                <w:sz w:val="18"/>
              </w:rPr>
              <w:t>покрытие классов</w:t>
            </w:r>
          </w:p>
        </w:tc>
        <w:tc>
          <w:tcPr>
            <w:tcW w:type="dxa" w:w="3118"/>
            <w:vAlign w:val="center"/>
          </w:tcPr>
          <w:p>
            <w:pPr>
              <w:jc w:val="left"/>
            </w:pPr>
            <w:r>
              <w:rPr>
                <w:sz w:val="18"/>
              </w:rPr>
            </w:r>
            <w:r>
              <w:rPr>
                <w:b w:val="0"/>
                <w:sz w:val="18"/>
              </w:rPr>
              <w:t>F_adm={F_ML}; выбран F_int×NAS</w:t>
            </w:r>
          </w:p>
        </w:tc>
      </w:tr>
      <w:tr>
        <w:tc>
          <w:tcPr>
            <w:tcW w:type="dxa" w:w="3118"/>
            <w:vAlign w:val="center"/>
          </w:tcPr>
          <w:p>
            <w:pPr>
              <w:jc w:val="left"/>
            </w:pPr>
            <w:r>
              <w:rPr>
                <w:sz w:val="18"/>
              </w:rPr>
            </w:r>
            <w:r>
              <w:rPr>
                <w:b w:val="0"/>
                <w:sz w:val="18"/>
              </w:rPr>
              <w:t>4</w:t>
            </w:r>
          </w:p>
        </w:tc>
        <w:tc>
          <w:tcPr>
            <w:tcW w:type="dxa" w:w="3118"/>
            <w:vAlign w:val="center"/>
          </w:tcPr>
          <w:p>
            <w:pPr>
              <w:jc w:val="left"/>
            </w:pPr>
            <w:r>
              <w:rPr>
                <w:sz w:val="18"/>
              </w:rPr>
            </w:r>
            <w:r>
              <w:rPr>
                <w:b w:val="0"/>
                <w:sz w:val="18"/>
              </w:rPr>
              <w:t>A_int и NAS-тройка</w:t>
            </w:r>
          </w:p>
        </w:tc>
        <w:tc>
          <w:tcPr>
            <w:tcW w:type="dxa" w:w="3118"/>
            <w:vAlign w:val="center"/>
          </w:tcPr>
          <w:p>
            <w:pPr>
              <w:jc w:val="left"/>
            </w:pPr>
            <w:r>
              <w:rPr>
                <w:sz w:val="18"/>
              </w:rPr>
            </w:r>
            <w:r>
              <w:rPr>
                <w:b w:val="0"/>
                <w:sz w:val="18"/>
              </w:rPr>
              <w:t>A_M^F построен в F_ML</w:t>
            </w:r>
          </w:p>
        </w:tc>
      </w:tr>
      <w:tr>
        <w:tc>
          <w:tcPr>
            <w:tcW w:type="dxa" w:w="3118"/>
            <w:vAlign w:val="center"/>
          </w:tcPr>
          <w:p>
            <w:pPr>
              <w:jc w:val="left"/>
            </w:pPr>
            <w:r>
              <w:rPr>
                <w:sz w:val="18"/>
              </w:rPr>
            </w:r>
            <w:r>
              <w:rPr>
                <w:b w:val="0"/>
                <w:sz w:val="18"/>
              </w:rPr>
              <w:t>5</w:t>
            </w:r>
          </w:p>
        </w:tc>
        <w:tc>
          <w:tcPr>
            <w:tcW w:type="dxa" w:w="3118"/>
            <w:vAlign w:val="center"/>
          </w:tcPr>
          <w:p>
            <w:pPr>
              <w:jc w:val="left"/>
            </w:pPr>
            <w:r>
              <w:rPr>
                <w:sz w:val="18"/>
              </w:rPr>
            </w:r>
            <w:r>
              <w:rPr>
                <w:b w:val="0"/>
                <w:sz w:val="18"/>
              </w:rPr>
              <w:t>редукция к F0</w:t>
            </w:r>
          </w:p>
        </w:tc>
        <w:tc>
          <w:tcPr>
            <w:tcW w:type="dxa" w:w="3118"/>
            <w:vAlign w:val="center"/>
          </w:tcPr>
          <w:p>
            <w:pPr>
              <w:jc w:val="left"/>
            </w:pPr>
            <w:r>
              <w:rPr>
                <w:sz w:val="18"/>
              </w:rPr>
            </w:r>
            <w:r>
              <w:rPr>
                <w:b w:val="0"/>
                <w:sz w:val="18"/>
              </w:rPr>
              <w:t>Δ=0,106811</w:t>
            </w:r>
          </w:p>
        </w:tc>
      </w:tr>
      <w:tr>
        <w:tc>
          <w:tcPr>
            <w:tcW w:type="dxa" w:w="3118"/>
            <w:vAlign w:val="center"/>
          </w:tcPr>
          <w:p>
            <w:pPr>
              <w:jc w:val="left"/>
            </w:pPr>
            <w:r>
              <w:rPr>
                <w:sz w:val="18"/>
              </w:rPr>
            </w:r>
            <w:r>
              <w:rPr>
                <w:b w:val="0"/>
                <w:sz w:val="18"/>
              </w:rPr>
              <w:t>6</w:t>
            </w:r>
          </w:p>
        </w:tc>
        <w:tc>
          <w:tcPr>
            <w:tcW w:type="dxa" w:w="3118"/>
            <w:vAlign w:val="center"/>
          </w:tcPr>
          <w:p>
            <w:pPr>
              <w:jc w:val="left"/>
            </w:pPr>
            <w:r>
              <w:rPr>
                <w:sz w:val="18"/>
              </w:rPr>
            </w:r>
            <w:r>
              <w:rPr>
                <w:b w:val="0"/>
                <w:sz w:val="18"/>
              </w:rPr>
              <w:t>расширенный объект</w:t>
            </w:r>
          </w:p>
        </w:tc>
        <w:tc>
          <w:tcPr>
            <w:tcW w:type="dxa" w:w="3118"/>
            <w:vAlign w:val="center"/>
          </w:tcPr>
          <w:p>
            <w:pPr>
              <w:jc w:val="left"/>
            </w:pPr>
            <w:r>
              <w:rPr>
                <w:sz w:val="18"/>
              </w:rPr>
            </w:r>
            <w:r>
              <w:rPr>
                <w:b w:val="0"/>
                <w:sz w:val="18"/>
              </w:rPr>
              <w:t>E_M^ext=&lt;L,A^F,R,α,u,τ,Δ&gt;</w:t>
            </w:r>
          </w:p>
        </w:tc>
      </w:tr>
      <w:tr>
        <w:tc>
          <w:tcPr>
            <w:tcW w:type="dxa" w:w="3118"/>
            <w:vAlign w:val="center"/>
          </w:tcPr>
          <w:p>
            <w:pPr>
              <w:jc w:val="left"/>
            </w:pPr>
            <w:r>
              <w:rPr>
                <w:sz w:val="18"/>
              </w:rPr>
            </w:r>
            <w:r>
              <w:rPr>
                <w:b w:val="0"/>
                <w:sz w:val="18"/>
              </w:rPr>
              <w:t>7</w:t>
            </w:r>
          </w:p>
        </w:tc>
        <w:tc>
          <w:tcPr>
            <w:tcW w:type="dxa" w:w="3118"/>
            <w:vAlign w:val="center"/>
          </w:tcPr>
          <w:p>
            <w:pPr>
              <w:jc w:val="left"/>
            </w:pPr>
            <w:r>
              <w:rPr>
                <w:sz w:val="18"/>
              </w:rPr>
            </w:r>
            <w:r>
              <w:rPr>
                <w:b w:val="0"/>
                <w:sz w:val="18"/>
              </w:rPr>
              <w:t>ρ=0,800000; χ_R^crit=1; χ_Auto=false</w:t>
            </w:r>
          </w:p>
        </w:tc>
        <w:tc>
          <w:tcPr>
            <w:tcW w:type="dxa" w:w="3118"/>
            <w:vAlign w:val="center"/>
          </w:tcPr>
          <w:p>
            <w:pPr>
              <w:jc w:val="left"/>
            </w:pPr>
            <w:r>
              <w:rPr>
                <w:sz w:val="18"/>
              </w:rPr>
            </w:r>
            <w:r>
              <w:rPr>
                <w:b w:val="0"/>
                <w:sz w:val="18"/>
              </w:rPr>
              <w:t>действие: block</w:t>
            </w:r>
          </w:p>
        </w:tc>
      </w:tr>
    </w:tbl>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3.16 Диагностическое состояние выбора представления</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Если множество допустимых классов пусто, система не должна выбирать ближайший класс с недостаточным покрытием. В этом случае формируется диагностическое состо</w:t>
      </w:r>
      <w:r w:rsidRPr="00BB3CA8">
        <w:rPr>
          <w:rFonts w:ascii="Times New Roman" w:hAnsi="Times New Roman" w:eastAsia="Times New Roman" w:cs="Times New Roman"/>
          <w:sz w:val="28"/>
          <w:lang w:val="ru-RU"/>
        </w:rPr>
        <w:t>яние выбора. Оно фиксирует профиль ситуации, отсутствующие типы, список проверенных классов и причину отказа. Такое состояние важно для расширяемости иерархии: оно показывает, какой новый тип или новый класс требуется добавить, а не маскирует нехватку пред</w:t>
      </w:r>
      <w:r w:rsidRPr="00BB3CA8">
        <w:rPr>
          <w:rFonts w:ascii="Times New Roman" w:hAnsi="Times New Roman" w:eastAsia="Times New Roman" w:cs="Times New Roman"/>
          <w:sz w:val="28"/>
          <w:lang w:val="ru-RU"/>
        </w:rPr>
        <w:t>ставления внешней интерпретацией.</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rsidR="006D307D" w:rsidTr="00551D17">
        <w:trPr>
          <w:tblHeader w:val="true"/>
          <w:tblHeader w:val="true"/>
          <w:tblHeader w:val="true"/>
        </w:trPr>
        <w:tc>
          <w:tcPr>
            <w:tcW w:w="43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Поле состояния</w:t>
            </w:r>
          </w:p>
        </w:tc>
        <w:tc>
          <w:tcPr>
            <w:tcW w:w="43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Содержание</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P_sit</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профиль ситуации, сформированный до выбора класса</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F_adm</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множество классов, покрывающих профиль; может быть пустым</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missing</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типы неопределённости, не покрытые иерархией</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reason</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причина отказа: отсутствует класс, превышена сложность или редукция недопустима</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tau_choice</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трассируемый след выбора, включая версию словаря типов и ExplainPlan</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3.9. Структура диагностического состояния выбора представления.</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Диагностическое состояние </w:t>
      </w:r>
      <w:r w:rsidRPr="00BB3CA8">
        <w:rPr>
          <w:rFonts w:ascii="Times New Roman" w:hAnsi="Times New Roman" w:eastAsia="Times New Roman" w:cs="Times New Roman"/>
          <w:sz w:val="28"/>
          <w:lang w:val="ru-RU"/>
        </w:rPr>
        <w:t xml:space="preserve">выбора отличается от диагностического состояния согласования во второй главе. Там разрыв возникает между объяснительными объектами компонентов, а здесь - между профилем неопределённости и доступной иерархией представлений. Оба состояния должны сохраняться </w:t>
      </w:r>
      <w:r w:rsidRPr="00BB3CA8">
        <w:rPr>
          <w:rFonts w:ascii="Times New Roman" w:hAnsi="Times New Roman" w:eastAsia="Times New Roman" w:cs="Times New Roman"/>
          <w:sz w:val="28"/>
          <w:lang w:val="ru-RU"/>
        </w:rPr>
        <w:t>в аудиторском контуре, поскольку они отвечают за разные причины неполноты объяснения.</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Пример диагностического состояния выбора возникает при появлении нового типа, который отсутствует в текущем словаре. Пусть профиль ситуации требует u_ethical, то есть неопределённость этической допустимости объяснения или решения. Если этот тип ещё не включён в U_XAI и ни один класс иерархии не имеет структурного элемента для его представления, множество допустимых классов пусто.</w:t>
      </w:r>
    </w:p>
    <w:p w:rsidR="006D307D" w:rsidRDefault="005B7BB0">
      <w:pPr>
        <w:pStyle w:val="a0"/>
        <w:spacing w:before="0" w:after="0" w:line="240" w:lineRule="auto"/>
        <w:ind w:firstLine="709"/>
        <w:jc w:val="both"/>
      </w:pPr>
      <m:oMathPara>
        <m:oMath>
          <m:r>
            <w:rPr>
              <w:rFonts w:ascii="Cambria Math" w:hAnsi="Cambria Math"/>
            </w:rPr>
            <w:lastRenderedPageBreak/>
            <m:t>D</m:t>
          </m:r>
          <m:r>
            <w:rPr>
              <w:rFonts w:ascii="Cambria Math" w:hAnsi="Cambria Math"/>
            </w:rPr>
            <m:t>_</m:t>
          </m:r>
          <m:r>
            <w:rPr>
              <w:rFonts w:ascii="Cambria Math" w:hAnsi="Cambria Math"/>
            </w:rPr>
            <m:t>c</m:t>
          </m:r>
          <m:r>
            <w:rPr>
              <w:rFonts w:ascii="Cambria Math" w:hAnsi="Cambria Math"/>
            </w:rPr>
            <m:t>h</m:t>
          </m:r>
          <m:r>
            <w:rPr>
              <w:rFonts w:ascii="Cambria Math" w:hAnsi="Cambria Math"/>
            </w:rPr>
            <m:t>oice</m:t>
          </m:r>
          <m:r>
            <w:rPr>
              <w:rFonts w:ascii="Cambria Math" w:hAnsi="Cambria Math"/>
            </w:rPr>
            <m:t>=</m:t>
          </m:r>
          <m:r>
            <w:rPr>
              <w:rFonts w:ascii="Cambria Math" w:hAnsi="Cambria Math"/>
            </w:rPr>
            <m:t>⟨</m:t>
          </m:r>
          <m:r>
            <w:rPr>
              <w:rFonts w:ascii="Cambria Math" w:hAnsi="Cambria Math"/>
            </w:rPr>
            <m:t>missing</m:t>
          </m:r>
          <m:r>
            <w:rPr>
              <w:rFonts w:ascii="Cambria Math" w:hAnsi="Cambria Math"/>
            </w:rPr>
            <m:t>={</m:t>
          </m:r>
          <m:r>
            <w:rPr>
              <w:rFonts w:ascii="Cambria Math" w:hAnsi="Cambria Math"/>
            </w:rPr>
            <m:t>u</m:t>
          </m:r>
          <m:r>
            <w:rPr>
              <w:rFonts w:ascii="Cambria Math" w:hAnsi="Cambria Math"/>
            </w:rPr>
            <m:t>_</m:t>
          </m:r>
          <m:r>
            <w:rPr>
              <w:rFonts w:ascii="Cambria Math" w:hAnsi="Cambria Math"/>
            </w:rPr>
            <m:t>et</m:t>
          </m:r>
          <m:r>
            <w:rPr>
              <w:rFonts w:ascii="Cambria Math" w:hAnsi="Cambria Math"/>
            </w:rPr>
            <m:t>h</m:t>
          </m:r>
          <m:r>
            <w:rPr>
              <w:rFonts w:ascii="Cambria Math" w:hAnsi="Cambria Math"/>
            </w:rPr>
            <m:t>i</m:t>
          </m:r>
          <m:r>
            <w:rPr>
              <w:rFonts w:ascii="Cambria Math" w:hAnsi="Cambria Math"/>
            </w:rPr>
            <m:t>c</m:t>
          </m:r>
          <m:r>
            <w:rPr>
              <w:rFonts w:ascii="Cambria Math" w:hAnsi="Cambria Math"/>
            </w:rPr>
            <m:t>al</m:t>
          </m:r>
          <m:r>
            <w:rPr>
              <w:rFonts w:ascii="Cambria Math" w:hAnsi="Cambria Math"/>
            </w:rPr>
            <m:t xml:space="preserve">}, </m:t>
          </m:r>
          <m:r>
            <w:rPr>
              <w:rFonts w:ascii="Cambria Math" w:hAnsi="Cambria Math"/>
            </w:rPr>
            <m:t>reason</m:t>
          </m:r>
          <m:r>
            <w:rPr>
              <w:rFonts w:ascii="Cambria Math" w:hAnsi="Cambria Math"/>
            </w:rPr>
            <m:t>=</m:t>
          </m:r>
          <m:r>
            <w:rPr>
              <w:rFonts w:ascii="Cambria Math" w:hAnsi="Cambria Math"/>
            </w:rPr>
            <m:t>type</m:t>
          </m:r>
          <m:r>
            <w:rPr>
              <w:rFonts w:ascii="Cambria Math" w:hAnsi="Cambria Math"/>
            </w:rPr>
            <m:t>_</m:t>
          </m:r>
          <m:r>
            <w:rPr>
              <w:rFonts w:ascii="Cambria Math" w:hAnsi="Cambria Math"/>
            </w:rPr>
            <m:t>not</m:t>
          </m:r>
          <m:r>
            <w:rPr>
              <w:rFonts w:ascii="Cambria Math" w:hAnsi="Cambria Math"/>
            </w:rPr>
            <m:t>_</m:t>
          </m:r>
          <m:r>
            <w:rPr>
              <w:rFonts w:ascii="Cambria Math" w:hAnsi="Cambria Math"/>
            </w:rPr>
            <m:t>defined</m:t>
          </m:r>
          <m:r>
            <w:rPr>
              <w:rFonts w:ascii="Cambria Math" w:hAnsi="Cambria Math"/>
            </w:rPr>
            <m:t xml:space="preserve">, </m:t>
          </m:r>
          <m:r>
            <w:rPr>
              <w:rFonts w:ascii="Cambria Math" w:hAnsi="Cambria Math"/>
            </w:rPr>
            <m:t>action</m:t>
          </m:r>
          <m:r>
            <w:rPr>
              <w:rFonts w:ascii="Cambria Math" w:hAnsi="Cambria Math"/>
            </w:rPr>
            <m:t>=</m:t>
          </m:r>
          <m:r>
            <w:rPr>
              <w:rFonts w:ascii="Cambria Math" w:hAnsi="Cambria Math"/>
            </w:rPr>
            <m:t>extend</m:t>
          </m:r>
          <m:r>
            <w:rPr>
              <w:rFonts w:ascii="Cambria Math" w:hAnsi="Cambria Math"/>
            </w:rPr>
            <m:t>_</m:t>
          </m:r>
          <m:r>
            <w:rPr>
              <w:rFonts w:ascii="Cambria Math" w:hAnsi="Cambria Math"/>
            </w:rPr>
            <m:t>U</m:t>
          </m:r>
          <m:r>
            <w:rPr>
              <w:rFonts w:ascii="Cambria Math" w:hAnsi="Cambria Math"/>
            </w:rPr>
            <m:t>_</m:t>
          </m:r>
          <m:r>
            <w:rPr>
              <w:rFonts w:ascii="Cambria Math" w:hAnsi="Cambria Math"/>
            </w:rPr>
            <m:t>XAI</m:t>
          </m:r>
          <m:r>
            <w:rPr>
              <w:rFonts w:ascii="Cambria Math" w:hAnsi="Cambria Math"/>
            </w:rPr>
            <m:t xml:space="preserve">, </m:t>
          </m:r>
          <m:r>
            <w:rPr>
              <w:rFonts w:ascii="Cambria Math" w:hAnsi="Cambria Math"/>
            </w:rPr>
            <m:t>τ</m:t>
          </m:r>
          <m:r>
            <w:rPr>
              <w:rFonts w:ascii="Cambria Math" w:hAnsi="Cambria Math"/>
            </w:rPr>
            <m:t>_</m:t>
          </m:r>
          <m:r>
            <w:rPr>
              <w:rFonts w:ascii="Cambria Math" w:hAnsi="Cambria Math"/>
            </w:rPr>
            <m:t>c</m:t>
          </m:r>
          <m:r>
            <w:rPr>
              <w:rFonts w:ascii="Cambria Math" w:hAnsi="Cambria Math"/>
            </w:rPr>
            <m:t>h</m:t>
          </m:r>
          <m:r>
            <w:rPr>
              <w:rFonts w:ascii="Cambria Math" w:hAnsi="Cambria Math"/>
            </w:rPr>
            <m:t>oice</m:t>
          </m:r>
          <m:r>
            <w:rPr>
              <w:rFonts w:ascii="Cambria Math" w:hAnsi="Cambria Math"/>
            </w:rPr>
            <m:t>⟩.</m:t>
          </m:r>
        </m:oMath>
      </m:oMathPara>
    </w:p>
    <w:p w:rsidR="006D307D" w:rsidRPr="00BB3CA8" w:rsidRDefault="005B7BB0">
      <w:pPr>
        <w:pStyle w:val="FXAI_Callout"/>
        <w:spacing w:line="240" w:lineRule="auto" w:before="0" w:after="0"/>
        <w:ind w:firstLine="0" w:left="113"/>
        <w:jc w:val="both"/>
        <w:rPr>
          <w:lang w:val="ru-RU"/>
        </w:rPr>
      </w:pPr>
      <w:r w:rsidRPr="00BB3CA8">
        <w:rPr>
          <w:rFonts w:ascii="Times New Roman" w:hAnsi="Times New Roman" w:eastAsia="Times New Roman" w:cs="Times New Roman"/>
          <w:sz w:val="28"/>
          <w:lang w:val="ru-RU"/>
        </w:rPr>
        <w:t>Такое состояние не является ошибкой реализации. Оно фиксирует границу применимости текущей иерархии и задаёт требование к её расширению. После добавл</w:t>
      </w:r>
      <w:r w:rsidRPr="00BB3CA8">
        <w:rPr>
          <w:rFonts w:ascii="Times New Roman" w:hAnsi="Times New Roman" w:eastAsia="Times New Roman" w:cs="Times New Roman"/>
          <w:sz w:val="28"/>
          <w:lang w:val="ru-RU"/>
        </w:rPr>
        <w:t>ения нового типа и класса, который содержит соответствующий структурный элемент, процедура выбора повторяется уже для обновлённого пространства типов.</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3.17 Связь результата главы с защищаемым положением</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После внесённых уточнений защищаемое положение главы формулируется следующим образом. Предложена иерархия нечётких представлений и процедура выбора минимально достаточного класса для объяснительного объекта XAI. Процедура строит профиль ситуации из метаданных задачи, проверяет покрытие профиля, использует паретовский выбор между допустимыми классами, оценивает потерю редукции и обеспечивает согласованность мер различия при композиции с оператором главы 2.</w:t>
      </w:r>
    </w:p>
    <w:p>
      <w:pPr>
        <w:pStyle w:val="a0"/>
        <w:spacing w:line="240" w:lineRule="auto" w:before="0" w:after="0"/>
        <w:ind w:firstLine="709"/>
        <w:jc w:val="both"/>
      </w:pPr>
      <w:r>
        <w:rPr>
          <w:rFonts w:ascii="Times New Roman" w:hAnsi="Times New Roman" w:eastAsia="Times New Roman" w:cs="Times New Roman"/>
          <w:sz w:val="28"/>
        </w:rPr>
        <w:t>В квалификационной логике специальности 2.3.1 это положение трактуется как результат по обработке и представлению неопределённой информации: предложенная иерархия определяет, какую форму неопределённости следует использовать в зависимости от профиля ситуации, а не вводит новый предметный алгоритм диагностики.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Тем самым глава не утверждает, что один класс нечётких множеств является универсальным решением для всех </w:t>
      </w:r>
      <w:r w:rsidRPr="00BB3CA8">
        <w:rPr>
          <w:rFonts w:ascii="Times New Roman" w:hAnsi="Times New Roman" w:eastAsia="Times New Roman" w:cs="Times New Roman"/>
          <w:sz w:val="28"/>
          <w:lang w:val="ru-RU"/>
        </w:rPr>
        <w:t xml:space="preserve">объяснений. Наоборот, она показывает, когда классического множества достаточно, когда требуется интервальное или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-представление, когда нужен источнико-аннотированный нейтрософский объект, а когда необходима многоуровневая конфигурация. В этом состо</w:t>
      </w:r>
      <w:r w:rsidRPr="00BB3CA8">
        <w:rPr>
          <w:rFonts w:ascii="Times New Roman" w:hAnsi="Times New Roman" w:eastAsia="Times New Roman" w:cs="Times New Roman"/>
          <w:sz w:val="28"/>
          <w:lang w:val="ru-RU"/>
        </w:rPr>
        <w:t>ит самостоятельный вклад главы в докторскую диссертацию.</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3.18 Уточнение покрытия, калибровки и синтеза многоуровневых конфигураций</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После введения профиля ситуации и паретовского выбора остаются три вопроса, которые важны именно для докторской версии аппара</w:t>
      </w:r>
      <w:r w:rsidRPr="00BB3CA8">
        <w:rPr>
          <w:rFonts w:ascii="Times New Roman" w:hAnsi="Times New Roman" w:eastAsia="Times New Roman" w:cs="Times New Roman"/>
          <w:sz w:val="28"/>
          <w:lang w:val="ru-RU"/>
        </w:rPr>
        <w:t xml:space="preserve">та: что считать покрытием типа неопределённости, как сопоставлять предложенный </w:t>
      </w:r>
      <w:r w:rsidRPr="00BB3CA8">
        <w:rPr>
          <w:rFonts w:ascii="Times New Roman" w:hAnsi="Times New Roman" w:eastAsia="Times New Roman" w:cs="Times New Roman"/>
          <w:sz w:val="28"/>
          <w:lang w:val="ru-RU"/>
        </w:rPr>
        <w:t>аппарат с вероятностными и свидетельственными моделями, а также как синтезировать многоуровневую конфигурацию без ручного выбора уровней. Эти уточнения не меняют результаты пред</w:t>
      </w:r>
      <w:r w:rsidRPr="00BB3CA8">
        <w:rPr>
          <w:rFonts w:ascii="Times New Roman" w:hAnsi="Times New Roman" w:eastAsia="Times New Roman" w:cs="Times New Roman"/>
          <w:sz w:val="28"/>
          <w:lang w:val="ru-RU"/>
        </w:rPr>
        <w:t>ыдущих разделов, но задают более строгие правила их применения.</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Покрытие типа неопределённости определяется не совпадением терминов, а сохранением различимых состояний этого типа. Для каждого типа u задаётся пространство проявлений S_u. Класс F покрывает u тогда и лишь тогда, когда существует отображение φ_u из S_u в элементы класса F, которое является инъективным и сохраняет те отношения, которые значимы для объяснения. К таким отношениям относятся порядок нижней и верхней границы для интервального типа, различимость отдельных альтернатив для экспертного типа, связь значения с источником и версией для трассируемого типа, а также причинная пара фактического и изменённого состояния для контрфактического типа. Если такое отображение требует внешнего соглашения, не входящего в структуру F, покрытие не засчитывается.</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Default="005B7BB0">
      <w:pPr>
        <w:spacing w:before="0" w:after="0" w:line="240" w:lineRule="auto"/>
        <w:ind w:firstLine="709"/>
        <w:jc w:val="both"/>
      </w:pPr>
      <m:oMathPara>
        <m:oMath>
          <m:r>
            <w:rPr>
              <w:rFonts w:ascii="Cambria Math" w:hAnsi="Cambria Math"/>
            </w:rPr>
            <m:t>u</m:t>
          </m:r>
          <m:r>
            <w:rPr>
              <w:rFonts w:ascii="Cambria Math" w:hAnsi="Cambria Math"/>
            </w:rPr>
            <m:t xml:space="preserve"> ∈ </m:t>
          </m:r>
          <m:r>
            <w:rPr>
              <w:rFonts w:ascii="Cambria Math" w:hAnsi="Cambria Math"/>
            </w:rPr>
            <m:t>Cov</m:t>
          </m:r>
          <m:r>
            <w:rPr>
              <w:rFonts w:ascii="Cambria Math" w:hAnsi="Cambria Math"/>
            </w:rPr>
            <m:t>(</m:t>
          </m:r>
          <m:r>
            <w:rPr>
              <w:rFonts w:ascii="Cambria Math" w:hAnsi="Cambria Math"/>
            </w:rPr>
            <m:t>F</m:t>
          </m:r>
          <m:r>
            <w:rPr>
              <w:rFonts w:ascii="Cambria Math" w:hAnsi="Cambria Math"/>
            </w:rPr>
            <m:t xml:space="preserve">) ⇔ ∃ </m:t>
          </m:r>
          <m:r>
            <w:rPr>
              <w:rFonts w:ascii="Cambria Math" w:hAnsi="Cambria Math"/>
            </w:rPr>
            <m:t>φ</m:t>
          </m:r>
          <m:r>
            <w:rPr>
              <w:rFonts w:ascii="Cambria Math" w:hAnsi="Cambria Math"/>
            </w:rPr>
            <m:t>_</m:t>
          </m:r>
          <m:r>
            <w:rPr>
              <w:rFonts w:ascii="Cambria Math" w:hAnsi="Cambria Math"/>
            </w:rPr>
            <m:t>u</m:t>
          </m:r>
          <m:r>
            <w:rPr>
              <w:rFonts w:ascii="Cambria Math" w:hAnsi="Cambria Math"/>
            </w:rPr>
            <m:t>:</m:t>
          </m:r>
          <m:r>
            <w:rPr>
              <w:rFonts w:ascii="Cambria Math" w:hAnsi="Cambria Math"/>
            </w:rPr>
            <m:t>S</m:t>
          </m:r>
          <m:r>
            <w:rPr>
              <w:rFonts w:ascii="Cambria Math" w:hAnsi="Cambria Math"/>
            </w:rPr>
            <m:t>_</m:t>
          </m:r>
          <m:r>
            <w:rPr>
              <w:rFonts w:ascii="Cambria Math" w:hAnsi="Cambria Math"/>
            </w:rPr>
            <m:t>u</m:t>
          </m:r>
          <m:r>
            <w:rPr>
              <w:rFonts w:ascii="Cambria Math" w:hAnsi="Cambria Math"/>
            </w:rPr>
            <m:t>→</m:t>
          </m:r>
          <m:r>
            <w:rPr>
              <w:rFonts w:ascii="Cambria Math" w:hAnsi="Cambria Math"/>
            </w:rPr>
            <m:t>F</m:t>
          </m:r>
          <m: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Это уточнение отделяет структурное представление от внешней интерпретации. Например,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 xml:space="preserve">-множество может содержать два числа, но без специального протокола </w:t>
      </w:r>
      <w:r w:rsidRPr="00BB3CA8">
        <w:rPr>
          <w:rFonts w:ascii="Times New Roman" w:hAnsi="Times New Roman" w:eastAsia="Times New Roman" w:cs="Times New Roman"/>
          <w:sz w:val="28"/>
          <w:lang w:val="ru-RU"/>
        </w:rPr>
        <w:t>эти числа не являются нижней и верхней границами интервала. Поэтому оно не покрывает интервальную неопределённость как структурный тип. В обратную сторону интервал может хранить минимум и максимум экспертных оценок, но теряет число альтернатив и их дискрет</w:t>
      </w:r>
      <w:r w:rsidRPr="00BB3CA8">
        <w:rPr>
          <w:rFonts w:ascii="Times New Roman" w:hAnsi="Times New Roman" w:eastAsia="Times New Roman" w:cs="Times New Roman"/>
          <w:sz w:val="28"/>
          <w:lang w:val="ru-RU"/>
        </w:rPr>
        <w:t xml:space="preserve">ную природу, следовательно, он не покрывает экспертное расхождение как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-тип. По той же причине сдвиг распределения не сводится к одному интервалу: он связывает уровень данных, уровень модели и уровень применения, а значит требует многоуровневой кон</w:t>
      </w:r>
      <w:r w:rsidRPr="00BB3CA8">
        <w:rPr>
          <w:rFonts w:ascii="Times New Roman" w:hAnsi="Times New Roman" w:eastAsia="Times New Roman" w:cs="Times New Roman"/>
          <w:sz w:val="28"/>
          <w:lang w:val="ru-RU"/>
        </w:rPr>
        <w:t>фигурации или отдельного расширения иерархии.</w:t>
      </w:r>
    </w:p>
    <w:p w:rsidR="006D307D" w:rsidRPr="00BB3CA8" w:rsidRDefault="005B7BB0">
      <w:pPr>
        <w:pStyle w:val="aa"/>
        <w:keepNext w:val="0"/>
        <w:keepLines/>
        <w:spacing w:before="0" w:after="0" w:line="240" w:lineRule="auto"/>
        <w:ind w:firstLine="0"/>
        <w:jc w:val="center"/>
        <w:rPr>
          <w:lang w:val="ru-RU"/>
        </w:rPr>
      </w:pPr>
      <w:r>
        <w:rPr>
          <w:rFonts w:ascii="Times New Roman" w:hAnsi="Times New Roman" w:cs="Times New Roman" w:eastAsia="Times New Roman"/>
          <w:b w:val="0"/>
          <w:sz w:val="28"/>
        </w:rPr>
        <w:t>Таблица 3.10. Сопоставление родственных формализмов неопределённости с задачами представления XAI-неопределённости.</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rsidR="006D307D" w:rsidRPr="00BB3CA8" w:rsidTr="00551D17">
        <w:trPr>
          <w:tblHeader w:val="true"/>
          <w:tblHeader w:val="true"/>
          <w:tblHeader w:val="true"/>
        </w:trPr>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Формализм</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Что хорошо описывает</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Почему не заменяет иерархию в данной главе</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Байесовские модели</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вероятностную неопределённость параметров и прогнозов</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 задают лингвистические термы, правила и пользовательскую форму объяснения без дополнительного слоя интерпретации</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Демпстер-Шейфер</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свидетельства, массу доверия и конфликт источников</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хорошо работает со свидетельствами, но не задаёт минимальный класс нечёткого представления для функций принадлежности и правил XAI</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Метрика Вассерштейна</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расстояние между распределениями</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требует вероятностной интерпретации и не различает экспертные альтернативы, трассировку и лингвистические термы</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KL-дивергенция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расхождение вероятностных распределений</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 симметрична и плохо согласуется с объяснительными объектами, где принадлежность не является вероятностью</w:t>
            </w:r>
          </w:p>
        </w:tc>
      </w:tr>
    </w:tbl>
    <w:p w:rsidR="006D307D" w:rsidRPr="00BB3CA8" w:rsidRDefault="006D307D">
      <w:pPr>
        <w:spacing w:line="240" w:lineRule="auto" w:before="0" w:after="0"/>
        <w:ind w:firstLine="709"/>
        <w:jc w:val="both"/>
        <w:rPr>
          <w:lang w:val="ru-RU"/>
        </w:rPr>
      </w:pPr>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Преимущество рассматриваемого аппарата состоит не в замене байесов</w:t>
      </w:r>
      <w:r w:rsidRPr="00BB3CA8">
        <w:rPr>
          <w:rFonts w:ascii="Times New Roman" w:hAnsi="Times New Roman" w:eastAsia="Times New Roman" w:cs="Times New Roman"/>
          <w:sz w:val="28"/>
          <w:lang w:val="ru-RU"/>
        </w:rPr>
        <w:t>ских, свидетельственных или транспортных мер, а в другом уровне описания: он сохраняет человеко-понятные термы, правила, источники и трассируемые связи внутри объяснительного объекта. Поэтому вероятностная оценка, масса свидетельства или расстояние между р</w:t>
      </w:r>
      <w:r w:rsidRPr="00BB3CA8">
        <w:rPr>
          <w:rFonts w:ascii="Times New Roman" w:hAnsi="Times New Roman" w:eastAsia="Times New Roman" w:cs="Times New Roman"/>
          <w:sz w:val="28"/>
          <w:lang w:val="ru-RU"/>
        </w:rPr>
        <w:t>аспределениями могут служить входными величинами для профиля ситуации, но сами по себе не задают минимально достаточный класс нечёткого представления для пользователя и аудита.</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Из сопоставления следует, что иерархия F_XAI не заменяет вероятностные, свидетельственные и транспортные формализмы неопределённости. Они могут использоваться как статистический или свидетельственный вход для профиля ситуации, тогда как иерархия задаёт человеко-понятную форму представления неопределённости внутри объяснительного объекта. Именно поэтому в данной главе рассматривается та часть неопределённости, которая должна быть сохранена в объяснении, доступном пользователю, эксперту и аудиту.</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При расширении меры рассогласования из главы 2 коэффициент при потере редукции не должен вв</w:t>
      </w:r>
      <w:r w:rsidRPr="00BB3CA8">
        <w:rPr>
          <w:rFonts w:ascii="Times New Roman" w:hAnsi="Times New Roman" w:eastAsia="Times New Roman" w:cs="Times New Roman"/>
          <w:sz w:val="28"/>
          <w:lang w:val="ru-RU"/>
        </w:rPr>
        <w:t xml:space="preserve">одиться произвольно. Пусть базовые веса меры главы 2 обозначены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^(0), где сумма по всем старым компонентам равна единице. Если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задаёт допустимое значение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остальные веса перенормируются так, чтобы масштаб меры сохранился.</w:t>
      </w:r>
    </w:p>
    <w:p w:rsidR="006D307D" w:rsidRDefault="00551D17">
      <w:pPr>
        <w:spacing w:before="0" w:after="0" w:line="240" w:lineRule="auto"/>
        <w:ind w:firstLine="709"/>
        <w:jc w:val="both"/>
      </w:pPr>
      <m:oMathPara>
        <m:oMath>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ext</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Δ</m:t>
                  </m:r>
                </m:sub>
              </m:sSub>
            </m:e>
          </m:d>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0</m:t>
              </m:r>
            </m:sup>
          </m:sSubSup>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F</m:t>
          </m:r>
          <m:r>
            <w:rPr>
              <w:rFonts w:ascii="Cambria Math" w:hAnsi="Cambria Math"/>
            </w:rPr>
            <m:t>,</m:t>
          </m:r>
          <m:r>
            <w:rPr>
              <w:rFonts w:ascii="Cambria Math" w:hAnsi="Cambria Math"/>
            </w:rPr>
            <m:t>R</m:t>
          </m:r>
          <m:r>
            <w:rPr>
              <w:rFonts w:ascii="Cambria Math" w:hAnsi="Cambria Math"/>
            </w:rPr>
            <m:t>,</m:t>
          </m:r>
          <m:r>
            <w:rPr>
              <w:rFonts w:ascii="Cambria Math" w:hAnsi="Cambria Math"/>
            </w:rPr>
            <m:t>α</m:t>
          </m:r>
          <m:r>
            <w:rPr>
              <w:rFonts w:ascii="Cambria Math" w:hAnsi="Cambria Math"/>
            </w:rPr>
            <m:t>,</m:t>
          </m:r>
          <m:r>
            <w:rPr>
              <w:rFonts w:ascii="Cambria Math" w:hAnsi="Cambria Math"/>
            </w:rPr>
            <m:t>u</m:t>
          </m:r>
          <m:r>
            <w:rPr>
              <w:rFonts w:ascii="Cambria Math" w:hAnsi="Cambria Math"/>
            </w:rPr>
            <m:t>,</m:t>
          </m:r>
          <m:r>
            <w:rPr>
              <w:rFonts w:ascii="Cambria Math" w:hAnsi="Cambria Math"/>
            </w:rPr>
            <m:t>τ</m:t>
          </m:r>
          <m:r>
            <w:rPr>
              <w:rFonts w:ascii="Cambria Math" w:hAnsi="Cambria Math"/>
            </w:rPr>
            <m:t xml:space="preserve">};   </m:t>
          </m:r>
          <m:r>
            <w:rPr>
              <w:rFonts w:ascii="Cambria Math" w:hAnsi="Cambria Math"/>
            </w:rPr>
            <m:t>Σ</m:t>
          </m:r>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ext</m:t>
              </m:r>
            </m:sup>
          </m:sSubSup>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Δ</m:t>
              </m:r>
            </m:sub>
          </m:sSub>
          <m:r>
            <w:rPr>
              <w:rFonts w:ascii="Cambria Math" w:hAnsi="Cambria Math"/>
            </w:rPr>
            <m:t>=1.</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Значение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может задаваться калибровочно. Если редукция с потерей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crit</w:t>
      </w:r>
      <w:r w:rsidRPr="00BB3CA8">
        <w:rPr>
          <w:rFonts w:ascii="Times New Roman" w:hAnsi="Times New Roman" w:eastAsia="Times New Roman" w:cs="Times New Roman"/>
          <w:sz w:val="28"/>
          <w:lang w:val="ru-RU"/>
        </w:rPr>
        <w:t xml:space="preserve"> должна переводить объяснение ниже минимального допустимого индекса </w:t>
      </w:r>
      <w:r>
        <w:rPr>
          <w:rFonts w:ascii="Times New Roman" w:hAnsi="Times New Roman" w:eastAsia="Times New Roman" w:cs="Times New Roman"/>
          <w:sz w:val="28"/>
        </w:rPr>
        <w:t>I</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min</w:t>
      </w:r>
      <w:r w:rsidRPr="00BB3CA8">
        <w:rPr>
          <w:rFonts w:ascii="Times New Roman" w:hAnsi="Times New Roman" w:eastAsia="Times New Roman" w:cs="Times New Roman"/>
          <w:sz w:val="28"/>
          <w:lang w:val="ru-RU"/>
        </w:rPr>
        <w:t xml:space="preserve"> при базовой потере </w:t>
      </w:r>
      <w:r>
        <w:rPr>
          <w:rFonts w:ascii="Times New Roman" w:hAnsi="Times New Roman" w:eastAsia="Times New Roman" w:cs="Times New Roman"/>
          <w:sz w:val="28"/>
        </w:rPr>
        <w:t>L</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base</w:t>
      </w:r>
      <w:r w:rsidRPr="00BB3CA8">
        <w:rPr>
          <w:rFonts w:ascii="Times New Roman" w:hAnsi="Times New Roman" w:eastAsia="Times New Roman" w:cs="Times New Roman"/>
          <w:sz w:val="28"/>
          <w:lang w:val="ru-RU"/>
        </w:rPr>
        <w:t xml:space="preserve">, то достаточно </w:t>
      </w:r>
      <w:r w:rsidRPr="00BB3CA8">
        <w:rPr>
          <w:rFonts w:ascii="Times New Roman" w:hAnsi="Times New Roman" w:eastAsia="Times New Roman" w:cs="Times New Roman"/>
          <w:sz w:val="28"/>
          <w:lang w:val="ru-RU"/>
        </w:rPr>
        <w:t xml:space="preserve">выбрать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так, чтобы выполнялось следующее условие.</w:t>
      </w:r>
    </w:p>
    <w:p w:rsidR="006D307D" w:rsidRDefault="005B7BB0">
      <w:pPr>
        <w:spacing w:before="0" w:after="0" w:line="240" w:lineRule="auto"/>
        <w:ind w:firstLine="709"/>
        <w:jc w:val="both"/>
      </w:pPr>
      <m:oMathPara>
        <m:oMath>
          <m:r>
            <w:rPr>
              <w:rFonts w:ascii="Cambria Math" w:hAnsi="Cambria Math"/>
            </w:rPr>
            <m:t>exp</m:t>
          </m:r>
          <m:r>
            <w:rPr>
              <w:rFonts w:ascii="Cambria Math" w:hAnsi="Cambria Math"/>
            </w:rPr>
            <m:t>{-(</m:t>
          </m:r>
          <m:r>
            <w:rPr>
              <w:rFonts w:ascii="Cambria Math" w:hAnsi="Cambria Math"/>
            </w:rPr>
            <m:t>L</m:t>
          </m:r>
          <m:r>
            <w:rPr>
              <w:rFonts w:ascii="Cambria Math" w:hAnsi="Cambria Math"/>
            </w:rPr>
            <m:t>_</m:t>
          </m:r>
          <m:r>
            <w:rPr>
              <w:rFonts w:ascii="Cambria Math" w:hAnsi="Cambria Math"/>
            </w:rPr>
            <m:t>base</m:t>
          </m:r>
          <m:r>
            <w:rPr>
              <w:rFonts w:ascii="Cambria Math" w:hAnsi="Cambria Math"/>
            </w:rPr>
            <m:t>+</m:t>
          </m:r>
          <m:r>
            <w:rPr>
              <w:rFonts w:ascii="Cambria Math" w:hAnsi="Cambria Math"/>
            </w:rPr>
            <m:t>β</m:t>
          </m:r>
          <m:r>
            <w:rPr>
              <w:rFonts w:ascii="Cambria Math" w:hAnsi="Cambria Math"/>
            </w:rPr>
            <m:t>_</m:t>
          </m:r>
          <m:r>
            <w:rPr>
              <w:rFonts w:ascii="Cambria Math" w:hAnsi="Cambria Math"/>
            </w:rPr>
            <m:t>Δ</m:t>
          </m:r>
          <m:r>
            <w:rPr>
              <w:rFonts w:ascii="Cambria Math" w:hAnsi="Cambria Math"/>
            </w:rPr>
            <m:t xml:space="preserve"> </m:t>
          </m:r>
          <m:r>
            <w:rPr>
              <w:rFonts w:ascii="Cambria Math" w:hAnsi="Cambria Math"/>
            </w:rPr>
            <m:t>Δ</m:t>
          </m:r>
          <m:r>
            <w:rPr>
              <w:rFonts w:ascii="Cambria Math" w:hAnsi="Cambria Math"/>
            </w:rPr>
            <m:t>_</m:t>
          </m:r>
          <m:r>
            <w:rPr>
              <w:rFonts w:ascii="Cambria Math" w:hAnsi="Cambria Math"/>
            </w:rPr>
            <m:t>crit</m:t>
          </m:r>
          <m:r>
            <w:rPr>
              <w:rFonts w:ascii="Cambria Math" w:hAnsi="Cambria Math"/>
            </w:rPr>
            <m:t xml:space="preserve">)} ≤ </m:t>
          </m:r>
          <m:r>
            <w:rPr>
              <w:rFonts w:ascii="Cambria Math" w:hAnsi="Cambria Math"/>
            </w:rPr>
            <m:t>I</m:t>
          </m:r>
          <m:r>
            <w:rPr>
              <w:rFonts w:ascii="Cambria Math" w:hAnsi="Cambria Math"/>
            </w:rPr>
            <m:t>_</m:t>
          </m:r>
          <m:r>
            <w:rPr>
              <w:rFonts w:ascii="Cambria Math" w:hAnsi="Cambria Math"/>
            </w:rPr>
            <m:t>min</m:t>
          </m:r>
          <m: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Отсюда получается нижняя оценка для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В практической реализации эта оценка фиксируется в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и затем уточняется в экспериментальном разделе 3.21</w:t>
      </w:r>
      <w:r w:rsidRPr="00BB3CA8">
        <w:rPr>
          <w:rFonts w:ascii="Times New Roman" w:hAnsi="Times New Roman" w:eastAsia="Times New Roman" w:cs="Times New Roman"/>
          <w:sz w:val="28"/>
          <w:lang w:val="ru-RU"/>
        </w:rPr>
        <w:t xml:space="preserve"> на контрольных сценариях. Такой способ не делает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свободным параметром, поскольку его значение связано с требуемой реакцией системы на недопустимую редукцию.</w:t>
      </w:r>
    </w:p>
    <w:p>
      <w:pPr>
        <w:spacing w:line="240" w:lineRule="auto" w:before="120" w:after="120"/>
        <w:ind w:firstLine="0"/>
        <w:jc w:val="left"/>
      </w:pPr>
      <w:r>
        <w:rPr>
          <w:rFonts w:ascii="Times New Roman" w:hAnsi="Times New Roman" w:cs="Times New Roman" w:eastAsia="Times New Roman"/>
          <w:b/>
          <w:color w:val="000000"/>
          <w:sz w:val="28"/>
        </w:rPr>
        <w:t>Принципы минимальной калибровки весов и порогов</w:t>
      </w:r>
    </w:p>
    <w:p>
      <w:pPr>
        <w:spacing w:line="240" w:lineRule="auto" w:after="0" w:before="0"/>
        <w:ind w:firstLine="709"/>
        <w:jc w:val="both"/>
      </w:pPr>
      <w:r>
        <w:rPr>
          <w:rFonts w:ascii="Times New Roman" w:hAnsi="Times New Roman" w:cs="Times New Roman" w:eastAsia="Times New Roman"/>
          <w:sz w:val="28"/>
        </w:rPr>
        <w:t>Количество параметров ExplainPlan ограничивается правилом минимальной калибровки: калибруются лишь те величины, для которых нет нормативного или предметного значения и которые реально участвуют в проверяемой политике действия. Остальные параметры фиксируются до эксперимента: либо предметным регламентом, либо нейтральной равномерной нормировкой.</w:t>
      </w:r>
    </w:p>
    <w:p>
      <w:pPr/>
      <w:r>
        <w:rPr>
          <w:rFonts w:ascii="Times New Roman" w:hAnsi="Times New Roman"/>
          <w:sz w:val="28"/>
        </w:rPr>
        <w:t>В демонстрационном стенде главы 3 используется следующий профиль весов риск-наблюдателя: w_p=0,30, w_u=0,20, w_I=0,15, w_Δ=0,15 и w_R=0,20. Сумма весов равна единице. Этот профиль фиксируется до расчёта и применяется как safety-политика: диагностический член w_R имеет ненулевой вес, но критический разрыв χ_R^crit дополнительно имеет приоритетное правило блокировки. В электронном приложении приведён калибровочный протокол; при отсутствии допустимой калибровки используется равномерная политика с диагностической отметкой.</w:t>
      </w:r>
    </w:p>
    <w:p>
      <w:pPr>
        <w:spacing w:line="240" w:lineRule="auto" w:after="0" w:before="0"/>
        <w:ind w:firstLine="709"/>
        <w:jc w:val="both"/>
      </w:pPr>
      <w:r>
        <w:rPr>
          <w:rFonts w:ascii="Times New Roman" w:hAnsi="Times New Roman" w:cs="Times New Roman" w:eastAsia="Times New Roman"/>
          <w:sz w:val="28"/>
        </w:rPr>
        <w:t>Веса η для агрегации локальной неопределённости выбираются по типу источника: если модель имеет доверительную калибровку, больший вес получает U_model; если объяснение строится правилами, увеличивается вес U_rules; если задача аудиторская, сохраняется ненулевой вес U_trace. Веса β и λ для рассогласования и потери интерпретируемости калибруются лишь на контрольных парах объяснений C_cal и не подбираются по тестовым действиям.</w:t>
      </w:r>
    </w:p>
    <w:p>
      <w:pPr>
        <w:spacing w:line="360" w:lineRule="auto" w:after="0" w:before="0"/>
        <w:ind w:firstLine="709"/>
        <w:jc w:val="both"/>
      </w:pPr>
      <w:r>
        <w:rPr>
          <w:rFonts w:ascii="Times New Roman" w:hAnsi="Times New Roman" w:eastAsia="Times New Roman"/>
          <w:sz w:val="28"/>
        </w:rPr>
        <w:t>Для риск-наблюдателя веса w_p,w_u,w_I,w_Δ,w_R и пороги θ задаются constrained calibration: максимизируется согласованность с эталонной политикой при жёстких ограничениях missed_critical=0 и false_auto_accept≤ε_safe. Если допустимое решение отсутствует, ExplainPlan возвращает диагностическое состояние настройки, а не ослабляет ограничение безопасности.</w:t>
      </w:r>
    </w:p>
    <w:p>
      <w:pPr>
        <w:spacing w:line="240" w:lineRule="auto" w:after="0" w:before="0"/>
        <w:ind w:firstLine="709"/>
        <w:jc w:val="both"/>
      </w:pPr>
      <w:r>
        <w:rPr>
          <w:rFonts w:ascii="Times New Roman" w:hAnsi="Times New Roman" w:cs="Times New Roman" w:eastAsia="Times New Roman"/>
          <w:sz w:val="28"/>
        </w:rPr>
        <w:t>Веса уровней F_ML по умолчанию равномерны. Они изменяются лишь тогда, когда предметная область задаёт приоритет уровня: например, в аудиторском режиме trace-связи получают больший вес, а в пользовательском режиме — уровень действия и термовая интерпретация. Это отделяет калибровку от произвольной подгонки результата.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Если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crit</w:t>
      </w:r>
      <w:r w:rsidRPr="00BB3CA8">
        <w:rPr>
          <w:rFonts w:ascii="Times New Roman" w:hAnsi="Times New Roman" w:eastAsia="Times New Roman" w:cs="Times New Roman"/>
          <w:sz w:val="28"/>
          <w:lang w:val="ru-RU"/>
        </w:rPr>
        <w:t>=0, редукция не вносит дополнительной потери объяснительной информации. В этом случ</w:t>
      </w:r>
      <w:r w:rsidRPr="00BB3CA8">
        <w:rPr>
          <w:rFonts w:ascii="Times New Roman" w:hAnsi="Times New Roman" w:eastAsia="Times New Roman" w:cs="Times New Roman"/>
          <w:sz w:val="28"/>
          <w:lang w:val="ru-RU"/>
        </w:rPr>
        <w:t xml:space="preserve">ае штрафовой член не требуется: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принимается равным нулю либо минимальному значению, заданному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для сохранения единой структуры весов. Такая оговорка исключает деление на нуль и отделяет безошибочное переименование или вырожденную редукцию от</w:t>
      </w:r>
      <w:r w:rsidRPr="00BB3CA8">
        <w:rPr>
          <w:rFonts w:ascii="Times New Roman" w:hAnsi="Times New Roman" w:eastAsia="Times New Roman" w:cs="Times New Roman"/>
          <w:sz w:val="28"/>
          <w:lang w:val="ru-RU"/>
        </w:rPr>
        <w:t xml:space="preserve"> редукции с содержательной потерей.</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Синтез многоуровневого представления выполняется конструктивно. По профилю ситуации сначала выбираются минимальные базовые классы, покрывающие обязательные типы неопределённости. Затем совместимые </w:t>
      </w:r>
      <w:r w:rsidRPr="00BB3CA8">
        <w:rPr>
          <w:rFonts w:ascii="Times New Roman" w:hAnsi="Times New Roman" w:eastAsia="Times New Roman" w:cs="Times New Roman"/>
          <w:sz w:val="28"/>
          <w:lang w:val="ru-RU"/>
        </w:rPr>
        <w:t>типы объединяются в оди</w:t>
      </w:r>
      <w:r w:rsidRPr="00BB3CA8">
        <w:rPr>
          <w:rFonts w:ascii="Times New Roman" w:hAnsi="Times New Roman" w:eastAsia="Times New Roman" w:cs="Times New Roman"/>
          <w:sz w:val="28"/>
          <w:lang w:val="ru-RU"/>
        </w:rPr>
        <w:t xml:space="preserve">н уровень, если они имеют общий носитель и не требуют раздельного источника происхождения. После этого формируются связи </w:t>
      </w:r>
      <w:r>
        <w:rPr>
          <w:rFonts w:ascii="Times New Roman" w:hAnsi="Times New Roman" w:eastAsia="Times New Roman" w:cs="Times New Roman"/>
          <w:sz w:val="28"/>
        </w:rPr>
        <w:t>Γ</w:t>
      </w:r>
      <w:r w:rsidRPr="00BB3CA8">
        <w:rPr>
          <w:rFonts w:ascii="Times New Roman" w:hAnsi="Times New Roman" w:eastAsia="Times New Roman" w:cs="Times New Roman"/>
          <w:sz w:val="28"/>
          <w:lang w:val="ru-RU"/>
        </w:rPr>
        <w:t>: связь общего носителя, связь источника, связь редукции и связь аудиторского следа. Если ни одна конфигурация не покрывает профиль, ф</w:t>
      </w:r>
      <w:r w:rsidRPr="00BB3CA8">
        <w:rPr>
          <w:rFonts w:ascii="Times New Roman" w:hAnsi="Times New Roman" w:eastAsia="Times New Roman" w:cs="Times New Roman"/>
          <w:sz w:val="28"/>
          <w:lang w:val="ru-RU"/>
        </w:rPr>
        <w:t>ормируется диагностическое состояние выбора.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Два типа неопределённости считаются совместимыми для размещения на одном уровне, если после нормировки их универсумы совпадают или один универсум вложен в другой, источниковые аннотации могут быть объединены без</w:t>
      </w:r>
      <w:r w:rsidRPr="00BB3CA8">
        <w:rPr>
          <w:rFonts w:ascii="Times New Roman" w:hAnsi="Times New Roman" w:eastAsia="Times New Roman" w:cs="Times New Roman"/>
          <w:sz w:val="28"/>
          <w:lang w:val="ru-RU"/>
        </w:rPr>
        <w:t xml:space="preserve"> потери трассировки, а сохраняемые отношения не требуют разных режимов интерпретации. Например, интервальная неопределённость измерения и числовая принадлежность могут находиться на одном уровне, если заданы на одном носителе; экспертные альтернативы и кон</w:t>
      </w:r>
      <w:r w:rsidRPr="00BB3CA8">
        <w:rPr>
          <w:rFonts w:ascii="Times New Roman" w:hAnsi="Times New Roman" w:eastAsia="Times New Roman" w:cs="Times New Roman"/>
          <w:sz w:val="28"/>
          <w:lang w:val="ru-RU"/>
        </w:rPr>
        <w:t>фликт источников обычно разнесены, поскольку первая структура хранит множество допустимых оценок, а вторая - поддержку, неопределённость и отвержение с различными источниками. Если совместимость не выполняется, типы помещаются на разные уровни и связываютс</w:t>
      </w:r>
      <w:r w:rsidRPr="00BB3CA8">
        <w:rPr>
          <w:rFonts w:ascii="Times New Roman" w:hAnsi="Times New Roman" w:eastAsia="Times New Roman" w:cs="Times New Roman"/>
          <w:sz w:val="28"/>
          <w:lang w:val="ru-RU"/>
        </w:rPr>
        <w:t xml:space="preserve">я отношением </w:t>
      </w:r>
      <w:r>
        <w:rPr>
          <w:rFonts w:ascii="Times New Roman" w:hAnsi="Times New Roman" w:eastAsia="Times New Roman" w:cs="Times New Roman"/>
          <w:sz w:val="28"/>
        </w:rPr>
        <w:t>Γ</w:t>
      </w:r>
      <w:r w:rsidRPr="00BB3CA8">
        <w:rPr>
          <w:rFonts w:ascii="Times New Roman" w:hAnsi="Times New Roman" w:eastAsia="Times New Roman" w:cs="Times New Roman"/>
          <w:sz w:val="28"/>
          <w:lang w:val="ru-RU"/>
        </w:rPr>
        <w:t>.</w:t>
      </w:r>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Например, числовая и интервальная неопределённости совместимы при общем нормированном носителе и однотипных отношениях порядка: интервальный уровень лишь уточняет границы числовой оценки. Напротив, экспертное расхождение и конфликт источник</w:t>
      </w:r>
      <w:r w:rsidRPr="00BB3CA8">
        <w:rPr>
          <w:rFonts w:ascii="Times New Roman" w:hAnsi="Times New Roman" w:eastAsia="Times New Roman" w:cs="Times New Roman"/>
          <w:sz w:val="28"/>
          <w:lang w:val="ru-RU"/>
        </w:rPr>
        <w:t>ов обычно размещаются на разных уровнях, поскольку первое хранит набор альтернативных оценок, а второе требует различения поддержки, неопределённости, отвержения и происхождения этих компонент. Контрфактическая неопределённость также не объединяется с обыч</w:t>
      </w:r>
      <w:r w:rsidRPr="00BB3CA8">
        <w:rPr>
          <w:rFonts w:ascii="Times New Roman" w:hAnsi="Times New Roman" w:eastAsia="Times New Roman" w:cs="Times New Roman"/>
          <w:sz w:val="28"/>
          <w:lang w:val="ru-RU"/>
        </w:rPr>
        <w:t>ной числовой оценкой без отдельного уровня, так как должна сохранять пару фактического и изменённого состояний.</w:t>
      </w:r>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 xml:space="preserve">Полный перебор всех многоуровневых конфигураций при большом числе типов неопределённости имеет экспоненциальную сложность, поэтому в прикладной </w:t>
      </w:r>
      <w:r w:rsidRPr="00BB3CA8">
        <w:rPr>
          <w:rFonts w:ascii="Times New Roman" w:hAnsi="Times New Roman" w:eastAsia="Times New Roman" w:cs="Times New Roman"/>
          <w:sz w:val="28"/>
          <w:lang w:val="ru-RU"/>
        </w:rPr>
        <w:t xml:space="preserve">реализации используется жадная процедура. Сначала обязательные типы профиля покрываются минимальными базовыми </w:t>
      </w:r>
      <w:r w:rsidRPr="00BB3CA8">
        <w:rPr>
          <w:rFonts w:ascii="Times New Roman" w:hAnsi="Times New Roman" w:eastAsia="Times New Roman" w:cs="Times New Roman"/>
          <w:sz w:val="28"/>
          <w:lang w:val="ru-RU"/>
        </w:rPr>
        <w:t>классами, затем совместимые типы объединяются на одном уровне, а типы, конфликтующие по носителю, источнику происхождения или режиму интерпретации</w:t>
      </w:r>
      <w:r w:rsidRPr="00BB3CA8">
        <w:rPr>
          <w:rFonts w:ascii="Times New Roman" w:hAnsi="Times New Roman" w:eastAsia="Times New Roman" w:cs="Times New Roman"/>
          <w:sz w:val="28"/>
          <w:lang w:val="ru-RU"/>
        </w:rPr>
        <w:t xml:space="preserve">, выносятся на отдельные уровни. После построения такой конфигурации проверяются покрытие профиля и паретовская недоминируемость. </w:t>
      </w:r>
      <w:r>
        <w:rPr>
          <w:rFonts w:ascii="Times New Roman" w:hAnsi="Times New Roman" w:eastAsia="Times New Roman" w:cs="Times New Roman"/>
          <w:sz w:val="28"/>
        </w:rPr>
        <w:t>Если проверка не проходит, процедура возвращает диагностическое состояние выбора.</w:t>
      </w:r>
    </w:p>
    <w:p w:rsidR="00551D17" w:rsidRPr="00551D17" w:rsidRDefault="00551D17">
      <w:pPr>
        <w:spacing w:before="0" w:after="0" w:line="240" w:lineRule="auto"/>
        <w:ind w:firstLine="709"/>
        <w:jc w:val="both"/>
      </w:pPr>
      <m:oMathPara>
        <m:oMath>
          <m:sSub>
            <m:sSubPr>
              <m:ctrlPr>
                <w:rPr>
                  <w:rFonts w:ascii="Cambria Math" w:hAnsi="Cambria Math"/>
                  <w:i/>
                </w:rPr>
              </m:ctrlPr>
            </m:sSubPr>
            <m:e>
              <m:r>
                <w:rPr>
                  <w:rFonts w:ascii="Cambria Math" w:hAnsi="Cambria Math"/>
                </w:rPr>
                <m:t>F</m:t>
              </m:r>
            </m:e>
            <m:sub>
              <m:r>
                <w:rPr>
                  <w:rFonts w:ascii="Cambria Math" w:hAnsi="Cambria Math"/>
                </w:rPr>
                <m:t>ML</m:t>
              </m:r>
              <m:d>
                <m:dPr>
                  <m:ctrlPr>
                    <w:rPr>
                      <w:rFonts w:ascii="Cambria Math" w:hAnsi="Cambria Math"/>
                      <w:i/>
                    </w:rPr>
                  </m:ctrlPr>
                </m:dPr>
                <m:e>
                  <m:r>
                    <w:rPr>
                      <w:rFonts w:ascii="Cambria Math" w:hAnsi="Cambria Math"/>
                    </w:rPr>
                    <m:t>sit</m:t>
                  </m:r>
                </m:e>
              </m:d>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 Γ, w</m:t>
              </m:r>
            </m:e>
          </m:d>
          <m:r>
            <w:rPr>
              <w:rFonts w:ascii="Cambria Math" w:hAnsi="Cambria Math"/>
            </w:rPr>
            <m:t xml:space="preserve">,  </m:t>
          </m:r>
        </m:oMath>
      </m:oMathPara>
    </w:p>
    <w:p w:rsidR="00551D17" w:rsidRPr="00551D17" w:rsidRDefault="00551D17">
      <w:pPr>
        <w:spacing w:before="0" w:after="0" w:line="240" w:lineRule="auto"/>
        <w:ind w:firstLine="709"/>
        <w:jc w:val="both"/>
      </w:pPr>
    </w:p>
    <w:p w:rsidR="006D307D" w:rsidRDefault="005B7BB0">
      <w:pPr>
        <w:spacing w:before="0" w:after="0" w:line="240" w:lineRule="auto"/>
        <w:ind w:firstLine="709"/>
        <w:jc w:val="both"/>
      </w:pPr>
      <m:oMathPara>
        <m:oMath>
          <m:r>
            <w:rPr>
              <w:rFonts w:ascii="Cambria Math" w:hAnsi="Cambria Math"/>
            </w:rPr>
            <m:t>Γ</m:t>
          </m:r>
          <m:r>
            <w:rPr>
              <w:rFonts w:ascii="Cambria Math" w:hAnsi="Cambria Math"/>
            </w:rPr>
            <m:t>={</m:t>
          </m:r>
          <m:r>
            <w:rPr>
              <w:rFonts w:ascii="Cambria Math" w:hAnsi="Cambria Math"/>
            </w:rPr>
            <m:t>carrier</m:t>
          </m:r>
          <m:r>
            <w:rPr>
              <w:rFonts w:ascii="Cambria Math" w:hAnsi="Cambria Math"/>
            </w:rPr>
            <m:t xml:space="preserve">, </m:t>
          </m:r>
          <m:r>
            <w:rPr>
              <w:rFonts w:ascii="Cambria Math" w:hAnsi="Cambria Math"/>
            </w:rPr>
            <m:t>source</m:t>
          </m:r>
          <m:r>
            <w:rPr>
              <w:rFonts w:ascii="Cambria Math" w:hAnsi="Cambria Math"/>
            </w:rPr>
            <m:t xml:space="preserve">, </m:t>
          </m:r>
          <m:r>
            <w:rPr>
              <w:rFonts w:ascii="Cambria Math" w:hAnsi="Cambria Math"/>
            </w:rPr>
            <m:t>reduction</m:t>
          </m:r>
          <m:r>
            <w:rPr>
              <w:rFonts w:ascii="Cambria Math" w:hAnsi="Cambria Math"/>
            </w:rPr>
            <m:t xml:space="preserve">, </m:t>
          </m:r>
          <m:r>
            <w:rPr>
              <w:rFonts w:ascii="Cambria Math" w:hAnsi="Cambria Math"/>
            </w:rPr>
            <m:t>trace</m:t>
          </m:r>
          <m:r>
            <w:rPr>
              <w:rFonts w:ascii="Cambria Math" w:hAnsi="Cambria Math"/>
            </w:rPr>
            <m:t>}.</m:t>
          </m:r>
        </m:oMath>
      </m:oMathPara>
    </w:p>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3.11. Конструктивный синтез многоуровневой конфигурации по профилю ситуации.</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rsidR="006D307D" w:rsidTr="00551D17">
        <w:trPr>
          <w:tblHeader w:val="true"/>
          <w:tblHeader w:val="true"/>
          <w:tblHeader w:val="true"/>
        </w:trPr>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Шаг синтеза</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Действие</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Результат</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выбрать минимальные классы для обязательных типов профиля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набор кандидатов F_1,…,F_m</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2</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объединить совместимые типы на общем носителе</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сокращение числа уровней без потери покрытия</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3</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разнести типы с разными источниками происхождения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сохранение трассировки и экспертных альтернатив</w:t>
            </w:r>
          </w:p>
        </w:tc>
      </w:tr>
      <w:tr w:rsidR="006D307D"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4</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задать связи Γ между уровнями</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carrier, источник, reduction, trace</w:t>
            </w:r>
          </w:p>
        </w:tc>
      </w:tr>
      <w:tr w:rsidR="006D307D"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5</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проверить покрытие и паретовскую недоминируемость</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F_ML-пользователь, F_ML-аудит или D_choice</w:t>
            </w:r>
          </w:p>
        </w:tc>
      </w:tr>
    </w:tbl>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 этой схеме F_ML-пользователь и F_ML-аудит не являются двумя произвольными вариантами. Пользовательская конфигурация допускает редукцию трассируемого слоя во внешний аудиторский контур и потому не покрывает u_trace внутри отображаемого объекта. Аудиторская конфигурация сохраняет трассировку как собственный уровень, поэтому имеет большую сложность, но покрывает аудиторский профиль для воспроизводимой проверки.</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
        <w:rPr>
          <w:b/>
        </w:rPr>
        <w:t>Соответствие XAI-методов и минимально достаточных классов представления</w:t>
      </w:r>
    </w:p>
    <w:p>
      <w:r>
        <w:rPr>
          <w:b w:val="0"/>
        </w:rPr>
        <w:t>Связь главы 3 с подключаемыми XAI-методами состоит в том, что метод объяснения сам по себе не определяет класс нечёткого представления. Класс выбирается по типам неопределённости, которые порождает результат объяснителя и требования аудита. Поэтому SHAP, Grad-CAM, дерево решений или ANF_intS могут использовать разные классы в зависимости от того, требуется ли сохранить интервал, конфликт источников, множество альтернатив или trace.</w:t>
      </w:r>
    </w:p>
    <w:p>
      <w:r>
        <w:rPr>
          <w:b w:val="0"/>
        </w:rPr>
        <w:t>Таблица 3.11а. Соответствие XAI-методов и минимально достаточных классов представления.</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pPr>
              <w:jc w:val="center"/>
            </w:pPr>
            <w:r>
              <w:rPr>
                <w:sz w:val="18"/>
              </w:rPr>
            </w:r>
            <w:r>
              <w:rPr>
                <w:b/>
                <w:sz w:val="18"/>
              </w:rPr>
              <w:t>XAI-метод / источник</w:t>
            </w:r>
          </w:p>
        </w:tc>
        <w:tc>
          <w:tcPr>
            <w:tcW w:type="dxa" w:w="3118"/>
            <w:vAlign w:val="center"/>
          </w:tcPr>
          <w:p>
            <w:pPr>
              <w:jc w:val="center"/>
            </w:pPr>
            <w:r>
              <w:rPr>
                <w:sz w:val="18"/>
              </w:rPr>
            </w:r>
            <w:r>
              <w:rPr>
                <w:b/>
                <w:sz w:val="18"/>
              </w:rPr>
              <w:t>Типичные типы неопределённости</w:t>
            </w:r>
          </w:p>
        </w:tc>
        <w:tc>
          <w:tcPr>
            <w:tcW w:type="dxa" w:w="3118"/>
            <w:vAlign w:val="center"/>
          </w:tcPr>
          <w:p>
            <w:pPr>
              <w:jc w:val="center"/>
            </w:pPr>
            <w:r>
              <w:rPr>
                <w:sz w:val="18"/>
              </w:rPr>
            </w:r>
            <w:r>
              <w:rPr>
                <w:b/>
                <w:sz w:val="18"/>
              </w:rPr>
              <w:t>Минимально достаточный класс</w:t>
            </w:r>
          </w:p>
        </w:tc>
      </w:tr>
      <w:tr>
        <w:tc>
          <w:tcPr>
            <w:tcW w:type="dxa" w:w="3118"/>
            <w:vAlign w:val="center"/>
          </w:tcPr>
          <w:p>
            <w:pPr>
              <w:jc w:val="left"/>
            </w:pPr>
            <w:r>
              <w:rPr>
                <w:sz w:val="18"/>
              </w:rPr>
            </w:r>
            <w:r>
              <w:rPr>
                <w:b w:val="0"/>
                <w:sz w:val="18"/>
              </w:rPr>
              <w:t>SHAP / LIME</w:t>
            </w:r>
          </w:p>
        </w:tc>
        <w:tc>
          <w:tcPr>
            <w:tcW w:type="dxa" w:w="3118"/>
            <w:vAlign w:val="center"/>
          </w:tcPr>
          <w:p>
            <w:pPr>
              <w:jc w:val="left"/>
            </w:pPr>
            <w:r>
              <w:rPr>
                <w:sz w:val="18"/>
              </w:rPr>
            </w:r>
            <w:r>
              <w:rPr>
                <w:b w:val="0"/>
                <w:sz w:val="18"/>
              </w:rPr>
              <w:t>u_num, u_ling; при нестабильности — u_conf</w:t>
            </w:r>
          </w:p>
        </w:tc>
        <w:tc>
          <w:tcPr>
            <w:tcW w:type="dxa" w:w="3118"/>
            <w:vAlign w:val="center"/>
          </w:tcPr>
          <w:p>
            <w:pPr>
              <w:jc w:val="left"/>
            </w:pPr>
            <w:r>
              <w:rPr>
                <w:sz w:val="18"/>
              </w:rPr>
            </w:r>
            <w:r>
              <w:rPr>
                <w:b w:val="0"/>
                <w:sz w:val="18"/>
              </w:rPr>
              <w:t>F0; при конфликте источников — NAS</w:t>
            </w:r>
          </w:p>
        </w:tc>
      </w:tr>
      <w:tr>
        <w:tc>
          <w:tcPr>
            <w:tcW w:type="dxa" w:w="3118"/>
            <w:vAlign w:val="center"/>
          </w:tcPr>
          <w:p>
            <w:pPr>
              <w:jc w:val="left"/>
            </w:pPr>
            <w:r>
              <w:rPr>
                <w:sz w:val="18"/>
              </w:rPr>
            </w:r>
            <w:r>
              <w:rPr>
                <w:b w:val="0"/>
                <w:sz w:val="18"/>
              </w:rPr>
              <w:t>Grad-CAM</w:t>
            </w:r>
          </w:p>
        </w:tc>
        <w:tc>
          <w:tcPr>
            <w:tcW w:type="dxa" w:w="3118"/>
            <w:vAlign w:val="center"/>
          </w:tcPr>
          <w:p>
            <w:pPr>
              <w:jc w:val="left"/>
            </w:pPr>
            <w:r>
              <w:rPr>
                <w:sz w:val="18"/>
              </w:rPr>
            </w:r>
            <w:r>
              <w:rPr>
                <w:b w:val="0"/>
                <w:sz w:val="18"/>
              </w:rPr>
              <w:t>u_num, u_ling, u_conf для пересекающихся областей</w:t>
            </w:r>
          </w:p>
        </w:tc>
        <w:tc>
          <w:tcPr>
            <w:tcW w:type="dxa" w:w="3118"/>
            <w:vAlign w:val="center"/>
          </w:tcPr>
          <w:p>
            <w:pPr>
              <w:jc w:val="left"/>
            </w:pPr>
            <w:r>
              <w:rPr>
                <w:sz w:val="18"/>
              </w:rPr>
            </w:r>
            <w:r>
              <w:rPr>
                <w:b w:val="0"/>
                <w:sz w:val="18"/>
              </w:rPr>
              <w:t>NAS или F_ML при наличии trace-слоя</w:t>
            </w:r>
          </w:p>
        </w:tc>
      </w:tr>
      <w:tr>
        <w:tc>
          <w:tcPr>
            <w:tcW w:type="dxa" w:w="3118"/>
            <w:vAlign w:val="center"/>
          </w:tcPr>
          <w:p>
            <w:pPr>
              <w:jc w:val="left"/>
            </w:pPr>
            <w:r>
              <w:rPr>
                <w:sz w:val="18"/>
              </w:rPr>
            </w:r>
            <w:r>
              <w:rPr>
                <w:b w:val="0"/>
                <w:sz w:val="18"/>
              </w:rPr>
              <w:t>Дерево решений / правила</w:t>
            </w:r>
          </w:p>
        </w:tc>
        <w:tc>
          <w:tcPr>
            <w:tcW w:type="dxa" w:w="3118"/>
            <w:vAlign w:val="center"/>
          </w:tcPr>
          <w:p>
            <w:pPr>
              <w:jc w:val="left"/>
            </w:pPr>
            <w:r>
              <w:rPr>
                <w:sz w:val="18"/>
              </w:rPr>
            </w:r>
            <w:r>
              <w:rPr>
                <w:b w:val="0"/>
                <w:sz w:val="18"/>
              </w:rPr>
              <w:t>u_num, u_ling, u_rule; несколько путей — u_expert</w:t>
            </w:r>
          </w:p>
        </w:tc>
        <w:tc>
          <w:tcPr>
            <w:tcW w:type="dxa" w:w="3118"/>
            <w:vAlign w:val="center"/>
          </w:tcPr>
          <w:p>
            <w:pPr>
              <w:jc w:val="left"/>
            </w:pPr>
            <w:r>
              <w:rPr>
                <w:sz w:val="18"/>
              </w:rPr>
            </w:r>
            <w:r>
              <w:rPr>
                <w:b w:val="0"/>
                <w:sz w:val="18"/>
              </w:rPr>
              <w:t>F0; F_H только при сохранении альтернативных путей</w:t>
            </w:r>
          </w:p>
        </w:tc>
      </w:tr>
      <w:tr>
        <w:tc>
          <w:tcPr>
            <w:tcW w:type="dxa" w:w="3118"/>
            <w:vAlign w:val="center"/>
          </w:tcPr>
          <w:p>
            <w:pPr>
              <w:jc w:val="left"/>
            </w:pPr>
            <w:r>
              <w:rPr>
                <w:sz w:val="18"/>
              </w:rPr>
            </w:r>
            <w:r>
              <w:rPr>
                <w:b w:val="0"/>
                <w:sz w:val="18"/>
              </w:rPr>
              <w:t>Ансамбль моделей</w:t>
            </w:r>
          </w:p>
        </w:tc>
        <w:tc>
          <w:tcPr>
            <w:tcW w:type="dxa" w:w="3118"/>
            <w:vAlign w:val="center"/>
          </w:tcPr>
          <w:p>
            <w:pPr>
              <w:jc w:val="left"/>
            </w:pPr>
            <w:r>
              <w:rPr>
                <w:sz w:val="18"/>
              </w:rPr>
            </w:r>
            <w:r>
              <w:rPr>
                <w:b w:val="0"/>
                <w:sz w:val="18"/>
              </w:rPr>
              <w:t>u_num, u_expert, u_conf</w:t>
            </w:r>
          </w:p>
        </w:tc>
        <w:tc>
          <w:tcPr>
            <w:tcW w:type="dxa" w:w="3118"/>
            <w:vAlign w:val="center"/>
          </w:tcPr>
          <w:p>
            <w:pPr>
              <w:jc w:val="left"/>
            </w:pPr>
            <w:r>
              <w:rPr>
                <w:sz w:val="18"/>
              </w:rPr>
            </w:r>
            <w:r>
              <w:rPr>
                <w:b w:val="0"/>
                <w:sz w:val="18"/>
              </w:rPr>
              <w:t>F_H или NAS; при аудите — F_ML</w:t>
            </w:r>
          </w:p>
        </w:tc>
      </w:tr>
      <w:tr>
        <w:tc>
          <w:tcPr>
            <w:tcW w:type="dxa" w:w="3118"/>
            <w:vAlign w:val="center"/>
          </w:tcPr>
          <w:p>
            <w:pPr>
              <w:jc w:val="left"/>
            </w:pPr>
            <w:r>
              <w:rPr>
                <w:sz w:val="18"/>
              </w:rPr>
            </w:r>
            <w:r>
              <w:rPr>
                <w:b w:val="0"/>
                <w:sz w:val="18"/>
              </w:rPr>
              <w:t>ANFIS / нейро-нечёткая модель</w:t>
            </w:r>
          </w:p>
        </w:tc>
        <w:tc>
          <w:tcPr>
            <w:tcW w:type="dxa" w:w="3118"/>
            <w:vAlign w:val="center"/>
          </w:tcPr>
          <w:p>
            <w:pPr>
              <w:jc w:val="left"/>
            </w:pPr>
            <w:r>
              <w:rPr>
                <w:sz w:val="18"/>
              </w:rPr>
            </w:r>
            <w:r>
              <w:rPr>
                <w:b w:val="0"/>
                <w:sz w:val="18"/>
              </w:rPr>
              <w:t>u_num, u_ling, u_rule, u_trace</w:t>
            </w:r>
          </w:p>
        </w:tc>
        <w:tc>
          <w:tcPr>
            <w:tcW w:type="dxa" w:w="3118"/>
            <w:vAlign w:val="center"/>
          </w:tcPr>
          <w:p>
            <w:pPr>
              <w:jc w:val="left"/>
            </w:pPr>
            <w:r>
              <w:rPr>
                <w:sz w:val="18"/>
              </w:rPr>
            </w:r>
            <w:r>
              <w:rPr>
                <w:b w:val="0"/>
                <w:sz w:val="18"/>
              </w:rPr>
              <w:t>F0 или F_ML при обязательной трассировке</w:t>
            </w:r>
          </w:p>
        </w:tc>
      </w:tr>
      <w:tr>
        <w:tc>
          <w:tcPr>
            <w:tcW w:type="dxa" w:w="3118"/>
            <w:vAlign w:val="center"/>
          </w:tcPr>
          <w:p>
            <w:pPr>
              <w:jc w:val="left"/>
            </w:pPr>
            <w:r>
              <w:rPr>
                <w:sz w:val="18"/>
              </w:rPr>
            </w:r>
            <w:r>
              <w:rPr>
                <w:b w:val="0"/>
                <w:sz w:val="18"/>
              </w:rPr>
              <w:t>Полный аудиторский маршрут</w:t>
            </w:r>
          </w:p>
        </w:tc>
        <w:tc>
          <w:tcPr>
            <w:tcW w:type="dxa" w:w="3118"/>
            <w:vAlign w:val="center"/>
          </w:tcPr>
          <w:p>
            <w:pPr>
              <w:jc w:val="left"/>
            </w:pPr>
            <w:r>
              <w:rPr>
                <w:sz w:val="18"/>
              </w:rPr>
            </w:r>
            <w:r>
              <w:rPr>
                <w:b w:val="0"/>
                <w:sz w:val="18"/>
              </w:rPr>
              <w:t>u_int, u_conf, u_trace, u_multi</w:t>
            </w:r>
          </w:p>
        </w:tc>
        <w:tc>
          <w:tcPr>
            <w:tcW w:type="dxa" w:w="3118"/>
            <w:vAlign w:val="center"/>
          </w:tcPr>
          <w:p>
            <w:pPr>
              <w:jc w:val="left"/>
            </w:pPr>
            <w:r>
              <w:rPr>
                <w:sz w:val="18"/>
              </w:rPr>
            </w:r>
            <w:r>
              <w:rPr>
                <w:b w:val="0"/>
                <w:sz w:val="18"/>
              </w:rPr>
              <w:t>F_ML=F_int×NAS с отношениями Γ</w:t>
            </w:r>
          </w:p>
        </w:tc>
      </w:tr>
    </w:tbl>
    <w:p>
      <w:pPr>
        <w:pStyle w:val="2"/>
        <w:keepNext/>
        <w:spacing w:after="120" w:line="240" w:lineRule="auto" w:before="120"/>
        <w:ind w:firstLine="0"/>
        <w:jc w:val="left"/>
      </w:pPr>
      <w:r>
        <w:rPr>
          <w:rFonts w:ascii="Times New Roman" w:hAnsi="Times New Roman" w:eastAsia="Times New Roman" w:cs="Times New Roman"/>
          <w:b/>
          <w:i w:val="0"/>
          <w:color w:val="000000"/>
          <w:sz w:val="28"/>
        </w:rPr>
        <w:t>3.18.1 Завершимость редукции многоуровневых представлений</w:t>
      </w:r>
    </w:p>
    <w:p>
      <w:pPr>
        <w:pStyle w:val="FXAI_Result"/>
        <w:spacing w:after="0" w:line="240" w:lineRule="auto" w:before="0"/>
        <w:ind w:firstLine="0" w:left="142" w:right="85"/>
        <w:jc w:val="both"/>
      </w:pPr>
      <w:r>
        <w:rPr>
          <w:rFonts w:ascii="Times New Roman" w:hAnsi="Times New Roman" w:eastAsia="Times New Roman" w:cs="Times New Roman"/>
          <w:b/>
          <w:sz w:val="28"/>
        </w:rPr>
        <w:t>Утверждение 3.3 (завершимость редукции многоуровневого представления и оценка числа шагов). Пусть A_ML=&lt;A_1,...,A_m,Gamma,w&gt; является многоуровневым представлением с конечным числом уровней. Рассмотрим конечный граф редукций G_F с вершинами {F0, F_int, NAS, F_ML} и рёбрами F_ML-&gt;F_int, F_ML-&gt;F_H, F_ML-&gt;F_N^src, F_int-&gt;F0, F_H-&gt;F0, F_N^src-&gt;F0. Специализированные классы, не входящие в минимальное покрытие, могут подключаться в роли конечные ветви без обратных рёбер и не участвуют в доказательстве минимальности. Если алгоритм на каждом шаге либо редуцирует один уровень по ребру G_F при условии, что суммарная потеря не превышает Δ_max, либо объявляет уровень нередуцируемым, то процесс завершается не более чем за mN шагов, где N=2 - максимальная длина пути в данном G_F.</w:t>
      </w:r>
    </w:p>
    <w:p>
      <w:pPr>
        <w:pStyle w:val="FXAI_Proof"/>
        <w:spacing w:after="0" w:line="240" w:lineRule="auto" w:before="0"/>
        <w:ind w:firstLine="425"/>
        <w:jc w:val="both"/>
      </w:pPr>
      <w:r>
        <w:rPr>
          <w:rFonts w:ascii="Times New Roman" w:hAnsi="Times New Roman" w:eastAsia="Times New Roman" w:cs="Times New Roman"/>
          <w:sz w:val="28"/>
        </w:rPr>
        <w:t>Доказательство. В заданном G_F все рёбра направлены от более выразительного класса к более простому. Обратных рёбер нет, поэтому цикл невозможен: любая последовательность редукций строго уменьшает глубину класса, где глубина F0 равна нулю, глубина F_int, F_H и F_N^src равна единице, а глубина F_ML равна двум. Любая успешная редукция уменьшает глубину выбранного уровня хотя бы на единицу. Если редукция запрещена порогом Δ_max, уровень помечается как нередуцируемый и больше не выбирается алгоритмом. Следовательно, один уровень может быть успешно понижен не более N=2 раз, а для m уровней число успешных понижений и окончательных запретов конечно. Алгоритм не может вернуться к уже пройденному более выразительному классу и зациклиться. Значит, процедура завершается и возвращает финальную конфигурацию, которую нельзя дополнительно упростить без нарушения порога потери. □</w:t>
      </w:r>
    </w:p>
    <w:p>
      <w:pPr>
        <w:pStyle w:val="FXAI_Result"/>
        <w:spacing w:line="240" w:lineRule="auto" w:before="0" w:after="0"/>
        <w:ind w:firstLine="0" w:left="142" w:right="85"/>
        <w:jc w:val="both"/>
      </w:pPr>
      <w:r>
        <w:rPr>
          <w:rFonts w:ascii="Times New Roman" w:hAnsi="Times New Roman" w:eastAsia="Times New Roman" w:cs="Times New Roman"/>
          <w:b/>
          <w:sz w:val="28"/>
        </w:rPr>
        <w:t>Утверждение не доказывает глобальную оптимальность жадного выбора. Оно гарантирует завершимость процедуры и локальную неприводимость относительно рёбер G_F и порога потери, зафиксированных в ExplainPlan. Если из F_ML доступны несколько допустимых редукций, конкретный маршрут выбирается политикой ExplainPlan; другой маршрут может дать иную, но также допустимую финальную конфигурацию. Для глобальной оптимальности требуются дополнительный перебор допустимых ветвей или эвристики, выходящие за рамки результата о завершимости.</w:t>
      </w:r>
    </w:p>
    <w:p>
      <w:pPr>
        <w:spacing w:line="240" w:lineRule="auto" w:before="0" w:after="0"/>
        <w:ind w:firstLine="709"/>
        <w:jc w:val="both"/>
      </w:pPr>
      <w:r>
        <w:rPr>
          <w:rFonts w:ascii="Times New Roman" w:hAnsi="Times New Roman" w:eastAsia="Times New Roman" w:cs="Times New Roman"/>
          <w:sz w:val="28"/>
        </w:rPr>
        <w:t>Конфлюэнтность не постулируется автоматически для произвольного набора редукций. Если ExplainPlan требует единственной нормальной формы, он должен зафиксировать приоритет рёбер G_F или правило выбора минимального Score среди допустимых ветвей. При таком дополнительном условии финальная конфигурация становится канонической относительно заданной политики. Без него утверждение гарантирует завершимость и проверяемую локальную неприводимость, что является достаточным свойством для наблюдающего контура.</w:t>
      </w:r>
    </w:p>
    <w:p>
      <w:pPr>
        <w:spacing w:after="0" w:line="240" w:lineRule="auto" w:before="0"/>
        <w:ind w:firstLine="709"/>
        <w:jc w:val="both"/>
      </w:pPr>
      <w:r>
        <w:rPr>
          <w:rFonts w:ascii="Times New Roman" w:hAnsi="Times New Roman" w:eastAsia="Times New Roman" w:cs="Times New Roman"/>
          <w:sz w:val="28"/>
        </w:rPr>
        <w:t>Завершимость важна для программной реализации. Она означает, что синтез пользовательской или аудиторской формы объяснения не превращается в бесконечный поиск между классами. Наблюдатель получает конечную конфигурацию и может вычислить Δ_M, I_pre и функцию риска ρ(x).</w:t>
      </w:r>
    </w:p>
    <w:p w:rsidR="006D307D" w:rsidRPr="00BB3CA8" w:rsidRDefault="005B7BB0">
      <w:pPr>
        <w:pStyle w:val="1"/>
        <w:keepNext/>
        <w:spacing w:after="120" w:line="240" w:lineRule="auto" w:before="120"/>
        <w:ind w:firstLine="0"/>
        <w:jc w:val="left"/>
        <w:rPr>
          <w:lang w:val="ru-RU"/>
        </w:rPr>
      </w:pPr>
      <w:r>
        <w:rPr>
          <w:rFonts w:ascii="Times New Roman" w:hAnsi="Times New Roman" w:eastAsia="Times New Roman"/>
          <w:b/>
          <w:sz w:val="28"/>
        </w:rPr>
        <w:t>3.19 Алгоритмическая спецификация и вычислимая реализация аппарата главы</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Внешняя программная реализация может существенно усилить практическую ценность результатов главы, однако сама глава не должна превращаться в описание репозитория или программных модулей. В диссертационном тексте достаточно зафиксировать алгоритмическую спецификацию аппарата: какие входные данные требуются, какие проверки выполняются, какие объекты строятся и какие диагностические состояния формируются. Такая запись сохраняет научный характер главы и одновременно показывает, что предложенная иерархия является вычислимым методом, а не классификацией.</w:t>
      </w:r>
    </w:p>
    <w:p w:rsidR="006D307D" w:rsidRPr="00BB3CA8" w:rsidRDefault="005B7BB0">
      <w:pPr>
        <w:pStyle w:val="FXAI_Code"/>
        <w:spacing w:line="240" w:lineRule="auto" w:before="0" w:after="0"/>
        <w:ind w:firstLine="0"/>
        <w:jc w:val="center"/>
        <w:rPr>
          <w:lang w:val="ru-RU"/>
        </w:rPr>
      </w:pPr>
      <w:r w:rsidRPr="00BB3CA8">
        <w:rPr>
          <w:rFonts w:ascii="Times New Roman" w:hAnsi="Times New Roman" w:eastAsia="Times New Roman" w:cs="Times New Roman"/>
          <w:b w:val="0"/>
          <w:sz w:val="28"/>
          <w:lang w:val="ru-RU"/>
        </w:rPr>
        <w:t>Алгоритмическое ядро третьей главы задаётся набором математических объектов, каждый из которых уже был о</w:t>
      </w:r>
      <w:r w:rsidRPr="00BB3CA8">
        <w:rPr>
          <w:rFonts w:ascii="Times New Roman" w:hAnsi="Times New Roman" w:eastAsia="Times New Roman" w:cs="Times New Roman"/>
          <w:b w:val="0"/>
          <w:sz w:val="28"/>
          <w:lang w:val="ru-RU"/>
        </w:rPr>
        <w:t>пределён выше. Пространство типов неопределённости формируется по метаданным задачи, профиль ситуации строится по матрице требований, классы представления проверяются через покрытие, редукции сопровождаются потерями, меры различия согласуются с вложениями,</w:t>
      </w:r>
      <w:r w:rsidRPr="00BB3CA8">
        <w:rPr>
          <w:rFonts w:ascii="Times New Roman" w:hAnsi="Times New Roman" w:eastAsia="Times New Roman" w:cs="Times New Roman"/>
          <w:b w:val="0"/>
          <w:sz w:val="28"/>
          <w:lang w:val="ru-RU"/>
        </w:rPr>
        <w:t xml:space="preserve"> а выбор класса выполняется через Парето-фронт. В совокупности эти элементы образуют спецификацию, пригодную для последующей реализации, но не требующую включения программного кода в текст главы.</w:t>
      </w:r>
    </w:p>
    <w:p>
      <w:pPr>
        <w:pStyle w:val="FXAI_Code"/>
        <w:spacing w:after="0" w:before="0" w:line="240" w:lineRule="auto"/>
        <w:ind w:firstLine="0"/>
        <w:jc w:val="center"/>
      </w:pPr>
      <w:r>
        <w:rPr>
          <w:rFonts w:ascii="Times New Roman" w:hAnsi="Times New Roman" w:cs="Times New Roman" w:eastAsia="Times New Roman"/>
          <w:b w:val="0"/>
          <w:sz w:val="28"/>
        </w:rPr>
        <w:t>Алгоритм 3.1.</w:t>
      </w:r>
      <w:r>
        <w:rPr>
          <w:rFonts w:ascii="Times New Roman" w:hAnsi="Times New Roman" w:cs="Times New Roman" w:eastAsia="Times New Roman"/>
          <w:b w:val="0"/>
          <w:sz w:val="28"/>
        </w:rPr>
        <w:t xml:space="preserve"> Выбор минимально достаточного класса представления.</w:t>
      </w:r>
    </w:p>
    <w:p>
      <w:pPr>
        <w:pStyle w:val="a0"/>
        <w:spacing w:line="240" w:lineRule="auto" w:before="0" w:after="0"/>
        <w:ind w:firstLine="709"/>
        <w:jc w:val="both"/>
      </w:pPr>
      <w:r>
        <w:rPr>
          <w:rFonts w:ascii="Times New Roman" w:hAnsi="Times New Roman" w:cs="Times New Roman" w:eastAsia="Times New Roman"/>
          <w:sz w:val="28"/>
        </w:rPr>
        <w:t>Вход: метаданные ситуации M, словарь типов U_XAI, семейство классов F_core, матрица покрытия Cov, ограничения ExplainPlan. Шаг 1: построить профиль P_sit по порождающим правилам раздела 3.2 и зафиксировать его в τ_choice. Шаг 2: сформировать F_adm={F: P_sit⊆Cov(F)}; если F_adm=∅, вернуть D_choice. Шаг 3: для каждого F∈F_adm вычислить C_cog(F), C_comp(F), R_loss(F,sit) и ограничения сложности. Шаг 4: удалить доминируемые классы и построить Парето-фронт. Шаг 5: выбрать класс по режиму ExplainPlan: пользователь — минимальная C_cog, аудит — минимальная потеря редукции, research — сохранить все недоминируемые варианты. Выход: выбранный класс F* или D_choice.</w:t>
      </w:r>
    </w:p>
    <w:p>
      <w:pPr>
        <w:pStyle w:val="FXAI_Code"/>
        <w:spacing w:after="0" w:before="0" w:line="240" w:lineRule="auto"/>
        <w:ind w:firstLine="0"/>
        <w:jc w:val="center"/>
      </w:pPr>
      <w:r>
        <w:rPr>
          <w:rFonts w:ascii="Times New Roman" w:hAnsi="Times New Roman" w:cs="Times New Roman" w:eastAsia="Times New Roman"/>
          <w:b w:val="0"/>
          <w:sz w:val="28"/>
        </w:rPr>
        <w:t>Алгоритм 3.2.</w:t>
      </w:r>
      <w:r>
        <w:rPr>
          <w:rFonts w:ascii="Times New Roman" w:hAnsi="Times New Roman" w:cs="Times New Roman" w:eastAsia="Times New Roman"/>
          <w:b w:val="0"/>
          <w:sz w:val="28"/>
        </w:rPr>
        <w:t xml:space="preserve"> Редукция представления с контролем потери.</w:t>
      </w:r>
    </w:p>
    <w:p>
      <w:pPr>
        <w:pStyle w:val="a0"/>
        <w:spacing w:line="240" w:lineRule="auto" w:before="0" w:after="0"/>
        <w:ind w:firstLine="709"/>
        <w:jc w:val="both"/>
      </w:pPr>
      <w:r>
        <w:rPr>
          <w:rFonts w:ascii="Times New Roman" w:hAnsi="Times New Roman" w:cs="Times New Roman" w:eastAsia="Times New Roman"/>
          <w:sz w:val="28"/>
        </w:rPr>
        <w:t>Вход: объект A∈F_b, целевой класс F_a, допустимое ребро Π_{b→a} графа редукций G_F, мера D_b и порог Δ_max. Шаг 1: проверить, что ребро редукции входит в ExplainPlan; иначе вернуть D_choice. Шаг 2: вычислить A_a=Π_{b→a}(A) и обратное вложение ι_{a→b}(A_a). Шаг 3: вычислить Δ_{b→a}(A)=D_b(A,ι_{a→b}(A_a)). Шаг 4: если Δ_{b→a}(A)&gt;Δ_max, сохранить исходное представление или вернуть D_choice; иначе передать редуцированную форму вместе с численной потерей Δ. Выход: редуцированный объект, сохранённая полная форма для аудита и значение Δ.</w:t>
      </w:r>
    </w:p>
    <w:p>
      <w:pPr>
        <w:pStyle w:val="a0"/>
        <w:spacing w:line="240" w:lineRule="auto" w:before="0" w:after="0"/>
        <w:ind w:firstLine="709"/>
        <w:jc w:val="both"/>
      </w:pPr>
      <w:r>
        <w:rPr>
          <w:rFonts w:ascii="Times New Roman" w:hAnsi="Times New Roman" w:cs="Times New Roman" w:eastAsia="Times New Roman"/>
          <w:sz w:val="28"/>
        </w:rPr>
        <w:t>Оба алгоритма являются частью математической спецификации, а не описанием конкретного программного файла. Их назначение — показать, что выбор класса и редукция являются конечными проверяемыми процедурами: профиль строится до выбора класса, редукция выполняется лишь по разрешённому ребру графа G_F, а потеря Δ не исчезает из дальнейшего расчёта.</w:t>
      </w:r>
    </w:p>
    <w:p>
      <w:pPr>
        <w:pStyle w:val="a0"/>
        <w:spacing w:line="240" w:lineRule="auto" w:before="0" w:after="0"/>
        <w:ind w:firstLine="709"/>
        <w:jc w:val="both"/>
      </w:pPr>
      <w:r>
        <w:rPr>
          <w:rFonts w:ascii="Times New Roman" w:hAnsi="Times New Roman" w:eastAsia="Times New Roman" w:cs="Times New Roman"/>
          <w:sz w:val="28"/>
        </w:rPr>
        <w:t>Это утверждение не следует читать как доказательство глобальной оптимальности по всем возможным последовательностям редукции. Если из одного класса допустимо несколько рёбер графа G_F, выбор ветви определяется политикой ExplainPlan и критерием Score. Поэтому утверждение гарантирует завершимость и локальную неприводимость относительно выбранной политики, а не единственность глобально минимальной конфигурации.</w:t>
      </w:r>
    </w:p>
    <w:p>
      <w:pPr>
        <w:pStyle w:val="a0"/>
      </w:pPr>
      <w:r>
        <w:rPr>
          <w:rFonts w:ascii="Times New Roman" w:hAnsi="Times New Roman"/>
          <w:sz w:val="28"/>
        </w:rPr>
        <w:t>Теорема 3.2 (корректность выбора минимально достаточного класса). Пусть для ситуации sit построен профиль P_sit, семейство F_core конечно, матрица покрытия Cov зафиксирована, а множество допустимых классов F_adm={F∈F_core: P_sit⊆Cov(F)} непусто. Тогда процедура выбора класса, заданная алгоритмом 3.1, завершается и возвращает класс F*, покрывающий P_sit. Если применяется весовой критерий Score с заранее фиксированными весами, то выбранный класс имеет минимальное значение Score среди допустимых кандидатов. Если применяется паретовский режим, то F* принадлежит Парето-фронту и не доминируется другим допустимым классом одновременно по когнитивной сложности, вычислительной стоимости и ожидаемой потере редукции.</w:t>
      </w:r>
    </w:p>
    <w:p>
      <w:pPr>
        <w:pStyle w:val="a0"/>
      </w:pPr>
      <w:r>
        <w:rPr>
          <w:rFonts w:ascii="Times New Roman" w:hAnsi="Times New Roman"/>
          <w:sz w:val="28"/>
        </w:rPr>
        <w:t>Доказательство. Семейство F_core конечно, поэтому множество F_adm конечно. По условию F_adm непусто, следовательно, после проверки покрытия остаётся хотя бы один допустимый кандидат. Все последующие критерии вычисляются на конечном множестве. В весовом режиме минимум Score существует по конечности F_adm и выбирается правилом ExplainPlan. В паретовском режиме удаление доминируемых кандидатов из конечного непустого множества не может удалить все элементы, поскольку в конечном частично упорядоченном множестве существует хотя бы один недоминируемый элемент. Любой возвращённый кандидат взят из F_adm, значит, покрывает P_sit. Утверждение доказано.</w:t>
      </w:r>
    </w:p>
    <w:p>
      <w:pPr>
        <w:pStyle w:val="a0"/>
      </w:pPr>
      <w:r>
        <w:rPr>
          <w:rFonts w:ascii="Times New Roman" w:hAnsi="Times New Roman"/>
          <w:sz w:val="28"/>
        </w:rPr>
        <w:t>Следствие 3.2а. Если выбранный класс требует редукции и вычисленная потеря Δ превышает порог Δ_max, то формируется критический диагностический признак χ_R^crit=1, а контекст автоматического применения запрещается: χ_Auto=false. Поэтому упрощение представления не может скрыть недопустимую потерю объяснительной информации перед риск-наблюдателем.</w:t>
      </w:r>
    </w:p>
    <w:p>
      <w:pPr>
        <w:pStyle w:val="a0"/>
      </w:pPr>
      <w:r>
        <w:rPr>
          <w:rFonts w:ascii="Times New Roman" w:hAnsi="Times New Roman"/>
          <w:sz w:val="28"/>
        </w:rPr>
        <w:t>Лемма 3.2б (запрет автоматического действия при недопустимой редукции). Если для выбранного представления редукционная потеря превышает порог Δ_max, то формируется χ_R^crit=1 и χ_Auto=false. Доказательство следует из политики допустимой редукции: превышение Δ_max означает, что редуцированная форма уже не сохраняет обязательную информацию профиля P_sit; следовательно, автоматическое действие не имеет сертифицированного объяснительного основания и переводится в блокировку или аудит.</w:t>
      </w:r>
    </w:p>
    <w:p w:rsidR="006D307D" w:rsidRDefault="005B7BB0">
      <w:pPr>
        <w:pStyle w:val="FirstParagraph"/>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r>
            <m:rPr>
              <m:scr m:val="fraktur"/>
              <m:sty m:val="p"/>
            </m:rPr>
            <w:rPr>
              <w:rFonts w:ascii="Cambria Math" w:hAnsi="Cambria Math"/>
            </w:rPr>
            <m:t>F</m:t>
          </m:r>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Select</m:t>
          </m:r>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З</w:t>
      </w:r>
      <w:r w:rsidRPr="00BB3CA8">
        <w:rPr>
          <w:rFonts w:ascii="Times New Roman" w:hAnsi="Times New Roman" w:eastAsia="Times New Roman" w:cs="Times New Roman"/>
          <w:sz w:val="28"/>
          <w:lang w:val="ru-RU"/>
        </w:rPr>
        <w:t xml:space="preserve">десь аппарат </w:t>
      </w:r>
      <w:r>
        <w:rPr>
          <w:rFonts w:ascii="Times New Roman" w:hAnsi="Times New Roman" w:eastAsia="Times New Roman" w:cs="Times New Roman"/>
          <w:sz w:val="28"/>
        </w:rPr>
        <w:t>A</w:t>
      </w:r>
      <w:r w:rsidRPr="00BB3CA8">
        <w:rPr>
          <w:rFonts w:ascii="Times New Roman" w:hAnsi="Times New Roman" w:eastAsia="Times New Roman" w:cs="Times New Roman"/>
          <w:sz w:val="28"/>
          <w:lang w:val="ru-RU"/>
        </w:rPr>
        <w:t xml:space="preserve">3 обозначает совокупность проверяемых преобразований главы 3. В отличие от программной архитектуры, эта запись не зависит от языка реализации. Она задаёт научный контракт: любой последующий программный контур должен воспроизводить именно эти </w:t>
      </w:r>
      <w:r w:rsidRPr="00BB3CA8">
        <w:rPr>
          <w:rFonts w:ascii="Times New Roman" w:hAnsi="Times New Roman" w:eastAsia="Times New Roman" w:cs="Times New Roman"/>
          <w:sz w:val="28"/>
          <w:lang w:val="ru-RU"/>
        </w:rPr>
        <w:t>объекты и проверки, иначе он будет реализовывать другую модель.</w:t>
      </w:r>
    </w:p>
    <w:p w:rsidR="006D307D" w:rsidRDefault="005B7BB0">
      <w:pPr>
        <w:pStyle w:val="FirstParagraph"/>
        <w:spacing w:before="0" w:after="0" w:line="240" w:lineRule="auto"/>
        <w:ind w:firstLine="709"/>
        <w:jc w:val="both"/>
      </w:pPr>
      <m:oMathPara>
        <m:oMathParaPr>
          <m:jc m:val="center"/>
        </m:oMathParaPr>
        <m:oMath>
          <m:r>
            <w:rPr>
              <w:rFonts w:ascii="Cambria Math" w:hAnsi="Cambria Math"/>
            </w:rPr>
            <m:t>Select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sit</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p"/>
                    </m:rPr>
                    <w:rPr>
                      <w:rFonts w:ascii="Cambria Math" w:hAnsi="Cambria Math"/>
                    </w:rPr>
                    <m:t>≼</m:t>
                  </m:r>
                </m:e>
                <m:sub>
                  <m:r>
                    <w:rPr>
                      <w:rFonts w:ascii="Cambria Math" w:hAnsi="Cambria Math"/>
                    </w:rPr>
                    <m:t>P</m:t>
                  </m:r>
                </m:sub>
              </m:sSub>
            </m:lim>
          </m:limLow>
          <m:r>
            <m:rPr>
              <m:scr m:val="script"/>
              <m:sty m:val="p"/>
            </m:rPr>
            <w:rPr>
              <w:rFonts w:ascii="Cambria Math" w:hAnsi="Cambria Math"/>
            </w:rPr>
            <m:t>{F:</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r>
            <w:rPr>
              <w:rFonts w:ascii="Cambria Math" w:hAnsi="Cambria Math"/>
            </w:rPr>
            <m:t>P</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Оператор </w:t>
      </w:r>
      <w:r>
        <w:rPr>
          <w:rFonts w:ascii="Times New Roman" w:hAnsi="Times New Roman" w:eastAsia="Times New Roman" w:cs="Times New Roman"/>
          <w:sz w:val="28"/>
        </w:rPr>
        <w:t>Select</w:t>
      </w:r>
      <w:r w:rsidRPr="00BB3CA8">
        <w:rPr>
          <w:rFonts w:ascii="Times New Roman" w:hAnsi="Times New Roman" w:eastAsia="Times New Roman" w:cs="Times New Roman"/>
          <w:sz w:val="28"/>
          <w:lang w:val="ru-RU"/>
        </w:rPr>
        <w:t xml:space="preserve"> выбирает минимально достаточный класс не по произвольному предпочтению автора, а после проверки покрытия профиля и </w:t>
      </w:r>
      <w:r w:rsidRPr="00BB3CA8">
        <w:rPr>
          <w:rFonts w:ascii="Times New Roman" w:hAnsi="Times New Roman" w:eastAsia="Times New Roman" w:cs="Times New Roman"/>
          <w:sz w:val="28"/>
          <w:lang w:val="ru-RU"/>
        </w:rPr>
        <w:t>исключения доми</w:t>
      </w:r>
      <w:r w:rsidRPr="00BB3CA8">
        <w:rPr>
          <w:rFonts w:ascii="Times New Roman" w:hAnsi="Times New Roman" w:eastAsia="Times New Roman" w:cs="Times New Roman"/>
          <w:sz w:val="28"/>
          <w:lang w:val="ru-RU"/>
        </w:rPr>
        <w:t>нируемых вариантов. Если допустимое множество пусто, результатом не является фиктивный выбор ближайшего класса, а диагностическое состояние выбора. Тем самым вычислимость аппарата не скрывает ограничений иерархии, а делает их явными.</w:t>
      </w:r>
    </w:p>
    <w:p w:rsidR="006D307D" w:rsidRDefault="005B7BB0">
      <w:pPr>
        <w:pStyle w:val="FirstParagraph"/>
        <w:spacing w:before="0" w:after="0" w:line="240" w:lineRule="auto"/>
        <w:ind w:firstLine="709"/>
        <w:jc w:val="both"/>
      </w:pPr>
      <m:oMathPara>
        <m:oMathParaPr>
          <m:jc m:val="center"/>
        </m:oMathParaPr>
        <m:oMath>
          <m:r>
            <w:rPr>
              <w:rFonts w:ascii="Cambria Math" w:hAnsi="Cambria Math"/>
            </w:rPr>
            <m:t>Verif</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sit</m:t>
                  </m:r>
                </m:sub>
              </m:sSub>
            </m:e>
          </m:d>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eck</m:t>
          </m:r>
          <m:d>
            <m:dPr>
              <m:ctrlPr>
                <w:rPr>
                  <w:rFonts w:ascii="Cambria Math" w:hAnsi="Cambria Math"/>
                </w:rPr>
              </m:ctrlPr>
            </m:dPr>
            <m:e>
              <m:r>
                <w:rPr>
                  <w:rFonts w:ascii="Cambria Math" w:hAnsi="Cambria Math"/>
                </w:rPr>
                <m:t>Cov</m:t>
              </m:r>
            </m:e>
          </m:d>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eck</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eck</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eck</m:t>
          </m:r>
          <m:d>
            <m:dPr>
              <m:ctrlPr>
                <w:rPr>
                  <w:rFonts w:ascii="Cambria Math" w:hAnsi="Cambria Math"/>
                </w:rPr>
              </m:ctrlPr>
            </m:dPr>
            <m:e>
              <m:r>
                <w:rPr>
                  <w:rFonts w:ascii="Cambria Math" w:hAnsi="Cambria Math"/>
                </w:rPr>
                <m:t>Select</m:t>
              </m:r>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Формула Verify_3 фиксирует последовательность проверок, которые должны быть выполнены до применения выбранного представления в системном операторе главы 2. Сначала проверяется корректность профиля ситуации, затем непротиворечивость покрытия и вложений, после этого корректность редукций и потерь, далее свойства мер различия, и лишь затем выбор класса. При нарушении любого из этих условий объяснительный объект не должен передаваться в композицию без диагностической пометки.</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rsidR="006D307D" w:rsidTr="00551D17">
        <w:trPr>
          <w:tblHeader w:val="true"/>
          <w:tblHeader w:val="true"/>
          <w:tblHeader w:val="true"/>
        </w:trPr>
        <w:tc>
          <w:tcPr>
            <w:tcW w:w="31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Элемент спецификации</w:t>
            </w:r>
          </w:p>
        </w:tc>
        <w:tc>
          <w:tcPr>
            <w:tcW w:w="31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Содержательный смысл</w:t>
            </w:r>
          </w:p>
        </w:tc>
        <w:tc>
          <w:tcPr>
            <w:tcW w:w="31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Проверка в тексте главы</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P_sit</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профиль ситуации объяснения, построенный по метаданным и матрице требований</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наличие обязательных типов, порогов и критических условий</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Cov(F)</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покрытие типов неопределённости классом представления</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сохранение различимых состояний и существенных отношений типа</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Π и Δ</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редукция представления и потеря объяснительной информации</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выбор политики редукции и вычисление потери</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D_F</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мера различия внутри выбранного класса</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неотрицательность, симметрия, ограниченность, согласованность с вложением</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Select</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выбор минимально достаточного класса</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Парето-недоминируемость и соответствие режиму ExplainPlan</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D_choice</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диагностическое состояние выбора</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указание отсутствующего типа, причины и требуемого расширения иерархии</w:t>
            </w:r>
          </w:p>
        </w:tc>
      </w:tr>
    </w:tbl>
    <w:bookmarkEnd w:id="15"/>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3.12. Алгоритмическая спецификация аппарата главы 3 без включения программного кода.</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В программной реализации данная логика разнесена по нескольким модулям. Профиль ситуации строится средствами слоя fuzzyxai/selection/, где по метаданным задачи формируется множество обязательных типов неопределённости. Выбор минимально достаточного класса выполняется через процедуру Парето-сравнения кандидатов. Классы нечётких представлений, редукции и меры различия реализованы в fuzzyxai/hierarchy/. Интеграция выбранного представления A_k^F, потери редукции Δ_k и риск-ориентированного наблюдателя выполняется в модулях fuzzyxai/risk/ и fuzzyxai/core/. Такая структура позволяет проверить весь маршрут от профиля неопределённости до итогового действия наблюдателя на уровне воспроизводимых вычислительных сценариев.</w:t>
      </w:r>
    </w:p>
    <w:p>
      <w:pPr>
        <w:spacing w:line="240" w:lineRule="auto" w:before="0" w:after="0"/>
        <w:ind w:firstLine="709"/>
        <w:jc w:val="both"/>
      </w:pPr>
      <w:r>
        <w:rPr>
          <w:rFonts w:ascii="Times New Roman" w:hAnsi="Times New Roman" w:eastAsia="Times New Roman" w:cs="Times New Roman"/>
          <w:sz w:val="28"/>
        </w:rPr>
        <w:t>Обратные вложения ι_{a→b} задаются исключительно для тех рёбер графа редукций, которые входят в ExplainPlan. Для F_N^{src} в F_0 используется консервативное восстановление нейтрософской записи из одной степени через нулевую или базовую неопределённость и фиксированное правило источника. Для редукций между F_N^{src} и F_H такое вложение не предполагается автоматически: если ExplainPlan не задаёт, как источниковый конфликт переводится в множество альтернатив, соответствующее ребро в G_F отсутствует. Поэтому формула Δ_{b→a} применяется лишь к допустимым редукциям, а не ко всем парам классов.</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При переходе к экспериментальному разделу 3.21 эта спецификация используется как основание для воспроизводимых расчётов: один и тот же профиль ситуации, одни и те же политики редукции и одни и те же меры различия должны давать один и тот же выбранный класс и одну и ту же потерю редукции. Поэтому программный контур не является отдельным демонстрационным приложением, а проверкой того, что математические объекты главы могут быть построены, редуцированы, сравнены и переданы в системный оператор главы 2.</w:t>
      </w:r>
    </w:p>
    <w:p>
      <w:pPr>
        <w:pStyle w:val="2"/>
        <w:keepNext/>
        <w:spacing w:after="120" w:line="240" w:lineRule="auto" w:before="120"/>
        <w:ind w:firstLine="0"/>
        <w:jc w:val="left"/>
      </w:pPr>
      <w:r>
        <w:rPr>
          <w:rFonts w:ascii="Times New Roman" w:hAnsi="Times New Roman" w:eastAsia="Times New Roman"/>
          <w:sz w:val="28"/>
        </w:rPr>
        <w:t>3.19.1 Использование выбранного представления в риск-ориентированном наблюдателе</w:t>
      </w:r>
    </w:p>
    <w:p w:rsidR="006D307D" w:rsidRPr="00BB3CA8" w:rsidRDefault="005B7BB0">
      <w:pPr>
        <w:spacing w:line="240" w:lineRule="auto" w:before="0" w:after="0"/>
        <w:ind w:firstLine="709"/>
        <w:jc w:val="both"/>
        <w:rPr>
          <w:lang w:val="ru-RU"/>
        </w:rPr>
      </w:pPr>
      <w:r>
        <w:rPr>
          <w:rFonts w:ascii="Times New Roman" w:hAnsi="Times New Roman" w:cs="Times New Roman" w:eastAsia="Times New Roman"/>
          <w:sz w:val="28"/>
        </w:rPr>
        <w:t>Перед формулировкой выводов зафиксируем границу результата главы. Предложенный аппарат не утверждает охвата всех возможных форм неопределённости в XAI. Он задаёт проверяемое покрытие для операционального пространства типов, сформированного по правилам раздела 3.2. При появлении нового типа неопределённости результатом не является произвольное расширение смысла существующего класса, а диагностическое состояние выбора и последующее расширение словаря типов или семейства представлений.</w:t>
      </w:r>
    </w:p>
    <w:p>
      <w:pPr>
        <w:spacing w:after="0" w:line="240" w:lineRule="auto" w:before="0"/>
        <w:ind w:firstLine="709"/>
        <w:jc w:val="both"/>
      </w:pPr>
      <w:r>
        <w:rPr>
          <w:rFonts w:ascii="Times New Roman" w:hAnsi="Times New Roman" w:eastAsia="Times New Roman" w:cs="Times New Roman"/>
          <w:b w:val="0"/>
          <w:i w:val="0"/>
          <w:sz w:val="28"/>
        </w:rPr>
        <w:t>В демонстрационной реализации этот маршрут проверяется на данных, где модель выдаёт risk_score, системный оператор строит объяснение, иерархия выбирает F_ML-аудит или более простой класс, а риск-ориентированный модуль выбирает действие принятие, снижение доверия, запрос дополнительных данных, передача специалисту или блокировка. Для диссертации важно, что действие блокировка возникает не как сбой программы, а как корректный результат при наличии D_ij или D_choice.</w:t>
      </w:r>
    </w:p>
    <w:p>
      <w:pPr>
        <w:spacing w:after="0" w:line="240" w:lineRule="auto" w:before="0"/>
        <w:ind w:firstLine="709"/>
        <w:jc w:val="both"/>
      </w:pPr>
      <w:r>
        <w:rPr>
          <w:rFonts w:ascii="Times New Roman" w:hAnsi="Times New Roman" w:eastAsia="Times New Roman" w:cs="Times New Roman"/>
          <w:b w:val="0"/>
          <w:i w:val="0"/>
          <w:sz w:val="28"/>
        </w:rPr>
        <w:t>Такой порядок устраняет логическую петлю. Наблюдатель не выбирает представление после того, как уже решил, применять прогноз или нет. Напротив, представление неопределённости строится до решения о действии, а его потеря входит в ρ(x). Поэтому в коде маршрут должен иметь вид набор данных -&gt; профиль -&gt; модель -&gt; E_M^ext -&gt; наблюдатель -&gt; действие -&gt; отчёт.</w:t>
      </w:r>
    </w:p>
    <w:p>
      <w:pPr>
        <w:spacing w:after="0" w:line="240" w:lineRule="auto" w:before="0"/>
        <w:ind w:firstLine="709"/>
        <w:jc w:val="both"/>
      </w:pPr>
      <w:r>
        <w:rPr>
          <w:rFonts w:ascii="Times New Roman" w:hAnsi="Times New Roman" w:eastAsia="Times New Roman" w:cs="Times New Roman"/>
          <w:b w:val="0"/>
          <w:i w:val="0"/>
          <w:sz w:val="28"/>
        </w:rPr>
        <w:t>Связь главы 3 с риск-ориентированным наблюдателем выражается через выбор A_M^F в объекте E_M^ext. Сначала по метаданным задачи строится профиль P_sit. Затем паретовская процедура выбирает минимально достаточный класс или конфигурацию. После этого строится A_M^F, при необходимости вычисляется редукция и потеря Δ_M. Лишь затем объект передаётся в композицию главы 2 и в функцию риска наблюдателя.</w:t>
      </w:r>
    </w:p>
    <w:p>
      <w:pPr>
        <w:pStyle w:val="2"/>
      </w:pPr>
      <w:r>
        <w:rPr>
          <w:rFonts w:ascii="Times New Roman" w:hAnsi="Times New Roman" w:eastAsia="Times New Roman"/>
          <w:sz w:val="28"/>
        </w:rPr>
        <w:t>3.19.2 Конечная модель контекстных ограничений</w:t>
      </w:r>
    </w:p>
    <w:p>
      <w:r>
        <w:rPr>
          <w:rFonts w:ascii="Times New Roman" w:hAnsi="Times New Roman"/>
          <w:sz w:val="28"/>
        </w:rPr>
        <w:t>В этом подразделе используется конечная вычислительная модель контекстов. Она не требует заявлять отдельную программную реализацию произвольного абстрактного слоя контекстов. Для экспериментов достаточно конечных множеств допустимых режимов, переходов между состояниями объяснения и проверяемой функции χ_Auto(E,ctx).</w:t>
      </w:r>
    </w:p>
    <w:p>
      <w:pPr/>
      <w:r>
        <w:t>В этом подразделе контекстный слой задаётся как конечная модель режимов применения объяснения. Исходными элементами являются расширенные объяснительные объекты E_model, E_risk и E_action, а также сертифицированные переходы между ними, разрешённые ExplainPlan. Каждый переход переносит режим применения из одного объекта в другой и проверяет, сохраняется ли допустимость действия. В данной редакции глава использует именно конечную модель контекстов, а не заявляет программную реализацию полного контекстного модельного аппарата.</w:t>
      </w:r>
    </w:p>
    <w:p>
      <w:r>
        <w:rPr>
          <w:rFonts w:ascii="Times New Roman" w:hAnsi="Times New Roman" w:eastAsia="Times New Roman"/>
          <w:sz w:val="28"/>
        </w:rPr>
        <w:t>Для каждого объекта E задаётся множество RiskContext(E), содержащее допустимые режимы применения результата. Внутри него выделяется подмножество AutoAccept(E), где разрешено автоматическое применение без передачи специалисту. Функция χ_Auto(E,ctx) равна единице, если режим ctx входит в AutoAccept(E) и при всех разрешённых переходах сохраняет допустимость. Если переход переводит режим в состояние, отсутствующее в AutoAccept, автоматическое применение запрещается.</w:t>
      </w:r>
    </w:p>
    <w:p>
      <w:r>
        <w:rPr>
          <w:rFonts w:ascii="Times New Roman" w:hAnsi="Times New Roman" w:eastAsia="Times New Roman"/>
          <w:sz w:val="28"/>
        </w:rPr>
        <w:t>Все вычисления конечны: перечисляются объекты, переходы, таблицы RiskContext и AutoAccept, после чего проверяется сохранение допустимости вдоль переходов. Поэтому χ_Auto используется как булева функция контекстной допустимости действия, а не как ссылка на отдельный программный слой с отдельным абстрактным аппаратом.</w:t>
      </w:r>
    </w:p>
    <w:p>
      <w:r>
        <w:rPr>
          <w:rFonts w:ascii="Times New Roman" w:hAnsi="Times New Roman" w:eastAsia="Times New Roman"/>
          <w:b w:val="0"/>
          <w:sz w:val="28"/>
        </w:rPr>
        <w:t>Таблица 3.13. Конечная модель контекстных ограничений.</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pPr>
              <w:jc w:val="center"/>
            </w:pPr>
            <w:r>
              <w:rPr>
                <w:rFonts w:ascii="Times New Roman" w:hAnsi="Times New Roman" w:eastAsia="Times New Roman"/>
                <w:b/>
                <w:sz w:val="20"/>
              </w:rPr>
              <w:t>Элемент</w:t>
            </w:r>
          </w:p>
        </w:tc>
        <w:tc>
          <w:tcPr>
            <w:tcW w:type="dxa" w:w="3118"/>
            <w:vAlign w:val="center"/>
          </w:tcPr>
          <w:p>
            <w:pPr>
              <w:jc w:val="center"/>
            </w:pPr>
            <w:r>
              <w:rPr>
                <w:rFonts w:ascii="Times New Roman" w:hAnsi="Times New Roman" w:eastAsia="Times New Roman"/>
                <w:b/>
                <w:sz w:val="20"/>
              </w:rPr>
              <w:t>Содержание</w:t>
            </w:r>
          </w:p>
        </w:tc>
        <w:tc>
          <w:tcPr>
            <w:tcW w:type="dxa" w:w="3118"/>
            <w:vAlign w:val="center"/>
          </w:tcPr>
          <w:p>
            <w:pPr>
              <w:jc w:val="center"/>
            </w:pPr>
            <w:r>
              <w:rPr>
                <w:rFonts w:ascii="Times New Roman" w:hAnsi="Times New Roman" w:eastAsia="Times New Roman"/>
                <w:b/>
                <w:sz w:val="20"/>
              </w:rPr>
              <w:t>Роль в наблюдающем контуре</w:t>
            </w:r>
          </w:p>
        </w:tc>
      </w:tr>
      <w:tr>
        <w:tc>
          <w:tcPr>
            <w:tcW w:type="dxa" w:w="3118"/>
            <w:vAlign w:val="center"/>
          </w:tcPr>
          <w:p>
            <w:pPr>
              <w:jc w:val="left"/>
            </w:pPr>
            <w:r>
              <w:rPr>
                <w:rFonts w:ascii="Times New Roman" w:hAnsi="Times New Roman" w:eastAsia="Times New Roman"/>
                <w:b w:val="0"/>
                <w:sz w:val="20"/>
              </w:rPr>
              <w:t>RiskContext(E)</w:t>
            </w:r>
          </w:p>
        </w:tc>
        <w:tc>
          <w:tcPr>
            <w:tcW w:type="dxa" w:w="3118"/>
            <w:vAlign w:val="center"/>
          </w:tcPr>
          <w:p>
            <w:pPr>
              <w:jc w:val="left"/>
            </w:pPr>
            <w:r>
              <w:rPr>
                <w:rFonts w:ascii="Times New Roman" w:hAnsi="Times New Roman" w:eastAsia="Times New Roman"/>
                <w:b w:val="0"/>
                <w:sz w:val="20"/>
              </w:rPr>
              <w:t>допустимые режимы применения объекта E</w:t>
            </w:r>
          </w:p>
        </w:tc>
        <w:tc>
          <w:tcPr>
            <w:tcW w:type="dxa" w:w="3118"/>
            <w:vAlign w:val="center"/>
          </w:tcPr>
          <w:p>
            <w:pPr>
              <w:jc w:val="left"/>
            </w:pPr>
            <w:r>
              <w:rPr>
                <w:rFonts w:ascii="Times New Roman" w:hAnsi="Times New Roman" w:eastAsia="Times New Roman"/>
                <w:b w:val="0"/>
                <w:sz w:val="20"/>
              </w:rPr>
              <w:t>задаёт пространство режимов для объяснения</w:t>
            </w:r>
          </w:p>
        </w:tc>
      </w:tr>
      <w:tr>
        <w:tc>
          <w:tcPr>
            <w:tcW w:type="dxa" w:w="3118"/>
            <w:vAlign w:val="center"/>
          </w:tcPr>
          <w:p>
            <w:pPr>
              <w:jc w:val="left"/>
            </w:pPr>
            <w:r>
              <w:rPr>
                <w:rFonts w:ascii="Times New Roman" w:hAnsi="Times New Roman" w:eastAsia="Times New Roman"/>
                <w:b w:val="0"/>
                <w:sz w:val="20"/>
              </w:rPr>
              <w:t>AutoAccept(E)</w:t>
            </w:r>
          </w:p>
        </w:tc>
        <w:tc>
          <w:tcPr>
            <w:tcW w:type="dxa" w:w="3118"/>
            <w:vAlign w:val="center"/>
          </w:tcPr>
          <w:p>
            <w:pPr>
              <w:jc w:val="left"/>
            </w:pPr>
            <w:r>
              <w:rPr>
                <w:rFonts w:ascii="Times New Roman" w:hAnsi="Times New Roman" w:eastAsia="Times New Roman"/>
                <w:b w:val="0"/>
                <w:sz w:val="20"/>
              </w:rPr>
              <w:t>режимы, где разрешено автоматическое применение</w:t>
            </w:r>
          </w:p>
        </w:tc>
        <w:tc>
          <w:tcPr>
            <w:tcW w:type="dxa" w:w="3118"/>
            <w:vAlign w:val="center"/>
          </w:tcPr>
          <w:p>
            <w:pPr>
              <w:jc w:val="left"/>
            </w:pPr>
            <w:r>
              <w:rPr>
                <w:rFonts w:ascii="Times New Roman" w:hAnsi="Times New Roman" w:eastAsia="Times New Roman"/>
                <w:b w:val="0"/>
                <w:sz w:val="20"/>
              </w:rPr>
              <w:t>выделяет безопасную часть RiskContext</w:t>
            </w:r>
          </w:p>
        </w:tc>
      </w:tr>
      <w:tr>
        <w:tc>
          <w:tcPr>
            <w:tcW w:type="dxa" w:w="3118"/>
            <w:vAlign w:val="center"/>
          </w:tcPr>
          <w:p>
            <w:pPr>
              <w:jc w:val="left"/>
            </w:pPr>
            <w:r>
              <w:rPr>
                <w:rFonts w:ascii="Times New Roman" w:hAnsi="Times New Roman" w:eastAsia="Times New Roman"/>
                <w:b w:val="0"/>
                <w:sz w:val="20"/>
              </w:rPr>
              <w:t>переход f:E_i→E_j</w:t>
            </w:r>
          </w:p>
        </w:tc>
        <w:tc>
          <w:tcPr>
            <w:tcW w:type="dxa" w:w="3118"/>
            <w:vAlign w:val="center"/>
          </w:tcPr>
          <w:p>
            <w:pPr>
              <w:jc w:val="left"/>
            </w:pPr>
            <w:r>
              <w:rPr>
                <w:rFonts w:ascii="Times New Roman" w:hAnsi="Times New Roman" w:eastAsia="Times New Roman"/>
                <w:b w:val="0"/>
                <w:sz w:val="20"/>
              </w:rPr>
              <w:t>допустимое ограничение или перенос объяснения</w:t>
            </w:r>
          </w:p>
        </w:tc>
        <w:tc>
          <w:tcPr>
            <w:tcW w:type="dxa" w:w="3118"/>
            <w:vAlign w:val="center"/>
          </w:tcPr>
          <w:p>
            <w:pPr>
              <w:jc w:val="left"/>
            </w:pPr>
            <w:r>
              <w:rPr>
                <w:rFonts w:ascii="Times New Roman" w:hAnsi="Times New Roman" w:eastAsia="Times New Roman"/>
                <w:b w:val="0"/>
                <w:sz w:val="20"/>
              </w:rPr>
              <w:t>проверяет сохранение контекста при переходе</w:t>
            </w:r>
          </w:p>
        </w:tc>
      </w:tr>
      <w:tr>
        <w:tc>
          <w:tcPr>
            <w:tcW w:type="dxa" w:w="3118"/>
            <w:vAlign w:val="center"/>
          </w:tcPr>
          <w:p>
            <w:pPr>
              <w:jc w:val="left"/>
            </w:pPr>
            <w:r>
              <w:rPr>
                <w:rFonts w:ascii="Times New Roman" w:hAnsi="Times New Roman" w:eastAsia="Times New Roman"/>
                <w:b w:val="0"/>
                <w:sz w:val="20"/>
              </w:rPr>
              <w:t>χ_Auto(E,ctx)</w:t>
            </w:r>
          </w:p>
        </w:tc>
        <w:tc>
          <w:tcPr>
            <w:tcW w:type="dxa" w:w="3118"/>
            <w:vAlign w:val="center"/>
          </w:tcPr>
          <w:p>
            <w:pPr>
              <w:jc w:val="left"/>
            </w:pPr>
            <w:r>
              <w:rPr>
                <w:rFonts w:ascii="Times New Roman" w:hAnsi="Times New Roman" w:eastAsia="Times New Roman"/>
                <w:b w:val="0"/>
                <w:sz w:val="20"/>
              </w:rPr>
              <w:t>булева проверка сохранения автоматического режима</w:t>
            </w:r>
          </w:p>
        </w:tc>
        <w:tc>
          <w:tcPr>
            <w:tcW w:type="dxa" w:w="3118"/>
            <w:vAlign w:val="center"/>
          </w:tcPr>
          <w:p>
            <w:pPr>
              <w:jc w:val="left"/>
            </w:pPr>
            <w:r>
              <w:rPr>
                <w:rFonts w:ascii="Times New Roman" w:hAnsi="Times New Roman" w:eastAsia="Times New Roman"/>
                <w:b w:val="0"/>
                <w:sz w:val="20"/>
              </w:rPr>
              <w:t>запрещает автоматическое действие при контекстном разрыве</w:t>
            </w:r>
          </w:p>
        </w:tc>
      </w:tr>
    </w:tbl>
    <w:p>
      <w:r>
        <w:rPr>
          <w:rFonts w:ascii="Times New Roman" w:hAnsi="Times New Roman" w:eastAsia="Times New Roman"/>
          <w:sz w:val="28"/>
        </w:rPr>
        <w:t>Главным проверяемым свойством остаётся корректный запрет автоматического действия при переходе от модельного объяснения к риск-слою и действию. Формальная терминология служит пояснением происхождения конструкции, но экспериментальная часть опирается на конечные таблицы контекстов и проверку χ_Auto.</w:t>
      </w:r>
    </w:p>
    <w:bookmarkStart w:id="20" w:name="X5ea0b46ea59516a98ed12535038e2d5bb6ad008"/>
    <w:p>
      <w:pPr>
        <w:pStyle w:val="3"/>
        <w:spacing w:line="240" w:lineRule="auto" w:before="120" w:after="120"/>
        <w:ind w:firstLine="0"/>
        <w:jc w:val="left"/>
      </w:pPr>
      <w:r>
        <w:rPr>
          <w:rFonts w:ascii="Times New Roman" w:hAnsi="Times New Roman" w:eastAsia="Times New Roman" w:cs="Times New Roman"/>
          <w:b/>
          <w:color w:val="000000"/>
          <w:sz w:val="28"/>
        </w:rPr>
        <w:t>3.19.2.1 Вычисление χ_Auto для sample_113</w:t>
      </w:r>
    </w:p>
    <w:p>
      <w:pPr>
        <w:spacing w:line="240" w:lineRule="auto" w:after="0" w:before="0"/>
        <w:ind w:firstLine="709"/>
        <w:jc w:val="both"/>
      </w:pPr>
      <w:r>
        <w:rPr>
          <w:rFonts w:ascii="Times New Roman" w:hAnsi="Times New Roman"/>
          <w:sz w:val="28"/>
        </w:rPr>
        <w:t>Рассмотрим конечную модель контекстных переходов Expl_ext, порождённую тремя объектами: E_model^ext — расширенное объяснение прогноза модели, E_risk — объяснение риск-модуля и E_action — объяснение действия. Между ними заданы сертифицированные переходы f:E_model^ext→E_risk и g:E_risk→E_action, если соответствующие переходы сохраняют допустимые контексты риска и действия.</w:t>
      </w:r>
    </w:p>
    <w:p>
      <w:pPr>
        <w:spacing w:line="240" w:lineRule="auto" w:before="0" w:after="0"/>
        <w:ind w:firstLine="0"/>
        <w:jc w:val="center"/>
      </w:pPr>
      <w:r>
        <w:rPr>
          <w:rFonts w:ascii="Times New Roman" w:hAnsi="Times New Roman" w:eastAsia="Times New Roman" w:cs="Times New Roman"/>
          <w:sz w:val="28"/>
        </w:rPr>
      </w:r>
    </w:p>
    <w:p>
      <w:pPr>
        <w:spacing w:line="240" w:lineRule="auto" w:before="0" w:after="0"/>
        <w:ind w:firstLine="0"/>
        <w:jc w:val="center"/>
      </w:pPr>
      <w:r>
        <w:rPr>
          <w:rFonts w:ascii="Times New Roman" w:hAnsi="Times New Roman" w:eastAsia="Times New Roman" w:cs="Times New Roman"/>
          <w:b w:val="0"/>
          <w:i w:val="0"/>
          <w:sz w:val="28"/>
        </w:rPr>
        <w:t>Рисунок 3.3. Вычисление χ_Auto=false для sample_113 в конечной модели контекстов Expl_ext.</w:t>
      </w:r>
    </w:p>
    <w:p>
      <w:pPr>
        <w:spacing w:line="240" w:lineRule="auto" w:after="0" w:before="0"/>
        <w:ind w:firstLine="709"/>
        <w:jc w:val="both"/>
      </w:pPr>
      <w:r>
        <w:rPr>
          <w:rFonts w:ascii="Times New Roman" w:hAnsi="Times New Roman" w:eastAsia="Times New Roman" w:cs="Times New Roman"/>
          <w:sz w:val="28"/>
        </w:rPr>
        <w:t>Для sample_113 имеем RiskContext(E_model^ext)={auto,аудит}, AutoAccept(E_model^ext)={auto}. На риск-слое из-за χ_R^crit=1 допустимые контексты ограничиваются множеством RiskContext(E_risk)={аудит,блокировка}, а AutoAccept(E_risk)=∅. Ограничение контекста по f переводит automatic_use в аудит, который не принадлежит AutoAccept(E_risk).</w:t>
      </w:r>
    </w:p>
    <w:p>
      <w:pPr>
        <w:spacing w:line="240" w:lineRule="auto" w:after="0" w:before="0"/>
        <w:ind w:firstLine="709"/>
        <w:jc w:val="both"/>
      </w:pPr>
      <w:r>
        <w:rPr>
          <w:rFonts w:ascii="Times New Roman" w:hAnsi="Times New Roman" w:eastAsia="Times New Roman" w:cs="Times New Roman"/>
          <w:sz w:val="28"/>
        </w:rPr>
        <w:t>Следовательно, проверка χ_Auto(E_model^ext, automatic_use) показывает запрет автоматического действия. Режим automatic_use после перехода к риск-слою становится аудиторским режимом, а он отсутствует в AutoAccept(E_risk). Поэтому χ_Auto принимает значение 0, и автоматическое применение запрещается результатом конечной проверки контекстов.</w:t>
      </w:r>
    </w:p>
    <w:p>
      <w:pPr>
        <w:spacing w:line="240" w:lineRule="auto" w:before="0" w:after="0"/>
        <w:ind w:firstLine="709"/>
        <w:jc w:val="both"/>
      </w:pPr>
      <w:r>
        <w:rPr>
          <w:rFonts w:ascii="Times New Roman" w:hAnsi="Times New Roman" w:eastAsia="Times New Roman" w:cs="Times New Roman"/>
          <w:sz w:val="28"/>
        </w:rPr>
        <w:t>Вычислительно это реализуется конечной таблицей объектов, переходов и режимов. Для каждого объекта перечисляются допустимые режимы, для каждого перехода задаётся правило переноса режима, затем проверяется, остаётся ли перенесённый режим внутри AutoAccept. Такой расчёт не требует построения произвольного бесконечного объекта и сводится к конечной проверке таблицы.</w:t>
      </w:r>
    </w:p>
    <w:p>
      <w:pPr>
        <w:spacing w:line="240" w:lineRule="auto" w:before="0" w:after="0"/>
        <w:ind w:firstLine="709"/>
        <w:jc w:val="both"/>
      </w:pPr>
    </w:p>
    <w:p>
      <w:pPr>
        <w:spacing w:line="240" w:lineRule="auto" w:before="0" w:after="0"/>
        <w:ind w:firstLine="709"/>
        <w:jc w:val="both"/>
      </w:pPr>
      <w:r>
        <w:rPr>
          <w:rFonts w:ascii="Times New Roman" w:hAnsi="Times New Roman" w:eastAsia="Times New Roman"/>
          <w:sz w:val="28"/>
        </w:rPr>
        <w:t>Для задач главы достаточно конечной контекстной модели: RiskContext, AutoAccept, переходы между объектами и функция χ_Auto. Именно эта модель используется в дальнейших экспериментах и в риск-ориентированном наблюдателе.</w:t>
      </w:r>
    </w:p>
    <w:p>
      <w:pPr>
        <w:pStyle w:val="a0"/>
        <w:spacing w:line="240" w:lineRule="auto" w:before="0" w:after="0"/>
        <w:ind w:firstLine="709"/>
        <w:jc w:val="both"/>
      </w:pPr>
      <w:r>
        <w:rPr>
          <w:rFonts w:ascii="Times New Roman" w:hAnsi="Times New Roman" w:eastAsia="Times New Roman"/>
          <w:b w:val="0"/>
          <w:i w:val="0"/>
          <w:color w:val="000000"/>
          <w:sz w:val="28"/>
        </w:rPr>
        <w:t>Тем самым контекстный слой не подменяет нечёткую логику. Нечёткая логика описывает термы, правила, степени принадлежности и внутреннюю неопределённость объяснения. Контекстная модель описывает другое: в каких режимах расширенное объяснение допустимо, какие ограничения возникают при переходах между объектами и почему одно и то же объяснение может быть достаточным для пользователя, но недостаточным для аудита или автоматического действия.</w:t>
      </w:r>
    </w:p>
    <w:p>
      <w:pPr>
        <w:pStyle w:val="a0"/>
        <w:spacing w:line="240" w:lineRule="auto" w:before="0" w:after="0"/>
        <w:ind w:firstLine="709"/>
        <w:jc w:val="both"/>
      </w:pPr>
      <w:r>
        <w:rPr>
          <w:rFonts w:ascii="Times New Roman" w:hAnsi="Times New Roman" w:eastAsia="Times New Roman" w:cs="Times New Roman"/>
          <w:sz w:val="28"/>
        </w:rPr>
        <w:t>Связь с направленными путями главы 2 сохраняется без изменения. Если сертифицированный переход между расширенными объектами отсутствует, формируется диагностическое состояние. Поэтому риск-наблюдатель может одновременно учитывать числовую неопределённость, потерю редукции и контекстную допустимость автоматического применения.</w:t>
      </w:r>
    </w:p>
    <w:bookmarkEnd w:id="20"/>
    <w:p>
      <w:pPr>
        <w:spacing w:line="240" w:lineRule="auto" w:before="0" w:after="0"/>
        <w:ind w:firstLine="709"/>
        <w:jc w:val="both"/>
      </w:pPr>
      <w:r>
        <w:rPr>
          <w:rFonts w:ascii="Times New Roman" w:hAnsi="Times New Roman" w:eastAsia="Times New Roman"/>
          <w:b w:val="0"/>
          <w:i w:val="0"/>
          <w:color w:val="000000"/>
          <w:sz w:val="28"/>
        </w:rPr>
        <w:t>В конечной реализации проверяются таблицы контекстов и операции, необходимые для интерпретации автоматического действия: включение AutoAccept в RiskContext, перенос режима вдоль перехода и вычисление χ_Auto. Тем самым используется вычислимая модель контекстной допустимости, а не терминологическая надстройка.</w:t>
      </w:r>
    </w:p>
    <w:p w:rsidR="006D307D" w:rsidRPr="00BB3CA8" w:rsidRDefault="005B7BB0">
      <w:pPr>
        <w:pStyle w:val="2"/>
        <w:keepNext/>
        <w:spacing w:after="120" w:line="240" w:lineRule="auto" w:before="120"/>
        <w:ind w:firstLine="0"/>
        <w:jc w:val="left"/>
        <w:rPr>
          <w:lang w:val="ru-RU"/>
        </w:rPr>
      </w:pPr>
      <w:r>
        <w:rPr>
          <w:rFonts w:ascii="Times New Roman" w:hAnsi="Times New Roman" w:eastAsia="Times New Roman" w:cs="Times New Roman"/>
          <w:b/>
          <w:color w:val="000000"/>
          <w:sz w:val="28"/>
        </w:rPr>
        <w:t>3.19.3 Промежуточные выводы по базовой части главы 3</w:t>
      </w:r>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Таким образом, в главе разработан метод выбора и редукции нестандартных нечётких представлений, который по профилю ситуации определяет минимально достаточный класс, вычисляет потерю</w:t>
      </w:r>
      <w:r w:rsidRPr="00BB3CA8">
        <w:rPr>
          <w:rFonts w:ascii="Times New Roman" w:hAnsi="Times New Roman" w:eastAsia="Times New Roman" w:cs="Times New Roman"/>
          <w:sz w:val="28"/>
          <w:lang w:val="ru-RU"/>
        </w:rPr>
        <w:t xml:space="preserve"> объяснительной информации и согласует композицию с системным </w:t>
      </w:r>
      <w:r w:rsidRPr="00BB3CA8">
        <w:rPr>
          <w:rFonts w:ascii="Times New Roman" w:hAnsi="Times New Roman" w:eastAsia="Times New Roman" w:cs="Times New Roman"/>
          <w:sz w:val="28"/>
          <w:lang w:val="ru-RU"/>
        </w:rPr>
        <w:t>оператором главы 2. Именно эта процедура выбора минимально достаточного представления является защищаемым результатом главы.</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В главе 3 построен аппарат выбора и согласования нечёткого представления неопределённости для XAI. Его исходной точкой не является перечень известных классов нечётких множеств, а профиль ситуации объяснения, формируемый по метаданным задачи, матрице требований, порогам и критическим типам, заданным в ExplainPlan.</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Показано, что классическая функция принадлежности достаточна для простого лингвистического представления, но не различает интервальную, экспертную, конфликтную, временную, контрфактическую и трассируемую природу неопределённости. Дл</w:t>
      </w:r>
      <w:r w:rsidRPr="00BB3CA8">
        <w:rPr>
          <w:rFonts w:ascii="Times New Roman" w:hAnsi="Times New Roman" w:eastAsia="Times New Roman" w:cs="Times New Roman"/>
          <w:sz w:val="28"/>
          <w:lang w:val="ru-RU"/>
        </w:rPr>
        <w:t>я этих случаев введён операциональный словарь типов и указаны классы представления, которые сохраняют существенные состояния и отношения соответствующего типа.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Разделены отношения вложения классов и покрытия типов неопределённости. Такое разделение позволя</w:t>
      </w:r>
      <w:r w:rsidRPr="00BB3CA8">
        <w:rPr>
          <w:rFonts w:ascii="Times New Roman" w:hAnsi="Times New Roman" w:eastAsia="Times New Roman" w:cs="Times New Roman"/>
          <w:sz w:val="28"/>
          <w:lang w:val="ru-RU"/>
        </w:rPr>
        <w:t>ет не смешивать математическое включение одного представления в другое с объяснительной способностью класса. Покрытие трактуется как структурно сохраняющее отображение из пространства проявлений типа в выбранный класс, а не как произвольная внешняя интерпр</w:t>
      </w:r>
      <w:r w:rsidRPr="00BB3CA8">
        <w:rPr>
          <w:rFonts w:ascii="Times New Roman" w:hAnsi="Times New Roman" w:eastAsia="Times New Roman" w:cs="Times New Roman"/>
          <w:sz w:val="28"/>
          <w:lang w:val="ru-RU"/>
        </w:rPr>
        <w:t>етация чисел.</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Для основных классов заданы редукции, обратные вложения и потери объяснительной информации. Редукция рассматривается как управляемое упрощение, политика которого зависит от цели объяснения. Поэтому середина интервала, среднее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-множест</w:t>
      </w:r>
      <w:r w:rsidRPr="00BB3CA8">
        <w:rPr>
          <w:rFonts w:ascii="Times New Roman" w:hAnsi="Times New Roman" w:eastAsia="Times New Roman" w:cs="Times New Roman"/>
          <w:sz w:val="28"/>
          <w:lang w:val="ru-RU"/>
        </w:rPr>
        <w:t xml:space="preserve">ва или балансная нейтрософская редукция не объявляются единственно возможными, а фиксируются как варианты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Выбор представления выполняется через проверку покрытия и Парето-недоминируемость по когнитивной сложности, вычислительной сложности и ож</w:t>
      </w:r>
      <w:r w:rsidRPr="00BB3CA8">
        <w:rPr>
          <w:rFonts w:ascii="Times New Roman" w:hAnsi="Times New Roman" w:eastAsia="Times New Roman" w:cs="Times New Roman"/>
          <w:sz w:val="28"/>
          <w:lang w:val="ru-RU"/>
        </w:rPr>
        <w:t xml:space="preserve">идаемой потере редукции. Тем самым глава отказывается от </w:t>
      </w:r>
      <w:r w:rsidRPr="00BB3CA8">
        <w:rPr>
          <w:rFonts w:ascii="Times New Roman" w:hAnsi="Times New Roman" w:eastAsia="Times New Roman" w:cs="Times New Roman"/>
          <w:sz w:val="28"/>
          <w:lang w:val="ru-RU"/>
        </w:rPr>
        <w:t>произвольного выбора самого сложного класса и формирует минимально достаточное представление для конкретного режима объяснения.</w:t>
      </w:r>
    </w:p>
    <w:p w:rsidR="006D307D" w:rsidRPr="00BB3CA8" w:rsidRDefault="005B7BB0">
      <w:pPr>
        <w:pStyle w:val="a0"/>
        <w:spacing w:line="240" w:lineRule="auto" w:before="0" w:after="0"/>
        <w:ind w:firstLine="709"/>
        <w:jc w:val="both"/>
        <w:rPr>
          <w:lang w:val="ru-RU"/>
        </w:rPr>
      </w:pPr>
      <w:r>
        <w:t>Многоуровневое представление F_ML далее трактуется как конечное произведение и граф связей базовых уровней, а не как расплывчатый метакласс. Его базовый критический случай для данной главы имеет вид F_ML=F_int×F_N^src с дополнительными отношениями Γ и весами уровней; такая запись делает многоуровневость проверяемой конструкцией, а не свободной конфигурацией.</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Связь с системным оператором г</w:t>
      </w:r>
      <w:r w:rsidRPr="00BB3CA8">
        <w:rPr>
          <w:rFonts w:ascii="Times New Roman" w:hAnsi="Times New Roman" w:eastAsia="Times New Roman" w:cs="Times New Roman"/>
          <w:sz w:val="28"/>
          <w:lang w:val="ru-RU"/>
        </w:rPr>
        <w:t xml:space="preserve">лавы 2 выражена через замену базовой компоненты функции принадлежности на объект </w:t>
      </w:r>
      <w:r>
        <w:rPr>
          <w:rFonts w:ascii="Times New Roman" w:hAnsi="Times New Roman" w:eastAsia="Times New Roman" w:cs="Times New Roman"/>
          <w:sz w:val="28"/>
        </w:rPr>
        <w:t>A</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k</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xml:space="preserve">, через потерю редукции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k</w:t>
      </w:r>
      <w:r w:rsidRPr="00BB3CA8">
        <w:rPr>
          <w:rFonts w:ascii="Times New Roman" w:hAnsi="Times New Roman" w:eastAsia="Times New Roman" w:cs="Times New Roman"/>
          <w:sz w:val="28"/>
          <w:lang w:val="ru-RU"/>
        </w:rPr>
        <w:t xml:space="preserve"> и через расширенную меру рассогласования. При композиции объектов разных классов выполняется подъём к совпадающему, вложенному или многоуровне</w:t>
      </w:r>
      <w:r w:rsidRPr="00BB3CA8">
        <w:rPr>
          <w:rFonts w:ascii="Times New Roman" w:hAnsi="Times New Roman" w:eastAsia="Times New Roman" w:cs="Times New Roman"/>
          <w:sz w:val="28"/>
          <w:lang w:val="ru-RU"/>
        </w:rPr>
        <w:t>вому представлению; при невозможности такого подъёма формируется диагностическое состояние.</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Введённая алгоритмическая спецификация показывает, что результаты главы могут быть реализованы программно, но сама глава сохраняет математический характер. Она зада</w:t>
      </w:r>
      <w:r w:rsidRPr="00BB3CA8">
        <w:rPr>
          <w:rFonts w:ascii="Times New Roman" w:hAnsi="Times New Roman" w:eastAsia="Times New Roman" w:cs="Times New Roman"/>
          <w:sz w:val="28"/>
          <w:lang w:val="ru-RU"/>
        </w:rPr>
        <w:t>ёт научный контракт для будущей реализации: профиль, покрытие, редукции, меры различия, выбор класса и диагностические состояния должны быть воспроизводимы независимо от конкретного языка программирования.</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Таким образом, защищаемый результат главы состоит в методе выбора, редукции и композиционного согласования нечёткого представления неопределённости в XAI. Этот метод дополняет системный оператор главы 2 и подготавливает переход к построению гибридной экосистемы XAI в последующих главах.</w:t>
      </w:r>
    </w:p>
    <w:p>
      <w:pPr>
        <w:pStyle w:val="a0"/>
        <w:spacing w:line="240" w:lineRule="auto" w:before="0" w:after="0"/>
        <w:ind w:firstLine="709"/>
        <w:jc w:val="both"/>
      </w:pPr>
      <w:r>
        <w:rPr>
          <w:rFonts w:ascii="Times New Roman" w:hAnsi="Times New Roman" w:eastAsia="Times New Roman" w:cs="Times New Roman"/>
          <w:sz w:val="28"/>
        </w:rPr>
        <w:t>Разработанный аппарат имеет прямую программную реализацию. Построение профиля ситуации реализуется в модулях fuzzyxai/selection/, классы нечётких представлений и редукции — в fuzzyxai/hierarchy/, а интеграция выбранного представления с риск-ориентированным наблюдателем — в fuzzyxai/risk/ и fuzzyxai/core/. Это обеспечивает воспроизводимую проверку перехода от профиля неопределённости к выбранному классу A_k^F, потере редукции Δ_k и последующей композиции с системным оператором главы 2.</w:t>
      </w:r>
    </w:p>
    <w:p>
      <w:pPr>
        <w:pStyle w:val="a0"/>
        <w:spacing w:line="240" w:lineRule="auto" w:before="0" w:after="0"/>
        <w:ind w:firstLine="709"/>
        <w:jc w:val="both"/>
      </w:pPr>
      <w:r>
        <w:rPr>
          <w:rFonts w:ascii="Times New Roman" w:hAnsi="Times New Roman" w:eastAsia="Times New Roman"/>
          <w:sz w:val="28"/>
        </w:rPr>
        <w:t>Дополнительно показано, что расширенные объяснительные объекты образуют основу для конечной модели контекстов применимости. Эта конструкция задаёт контекстную логику аудита, риска, пользовательского предъявления и трассировки поверх построенных объяснительных объектов.</w:t>
      </w:r>
    </w:p>
    <w:p>
      <w:r>
        <w:rPr>
          <w:rFonts w:ascii="Times New Roman" w:hAnsi="Times New Roman" w:eastAsia="Times New Roman"/>
          <w:sz w:val="28"/>
        </w:rPr>
      </w:r>
    </w:p>
    <w:p>
      <w:r>
        <w:rPr>
          <w:rFonts w:ascii="Times New Roman" w:hAnsi="Times New Roman" w:eastAsia="Times New Roman"/>
          <w:sz w:val="28"/>
        </w:rPr>
        <w:t>Программная проверка конечной контекстной модели вынесена в электронное приложение. В тексте главы фиксируются математические объекты, условия эксперимента и воспроизводимые результаты, а технические пути, команды запуска и контрольные суммы приведены в составе электронного архива. Репозиторий электронного приложения расположен по адресу https://github.com/lebedeffson/fuzzy-xai-operator.</w:t>
      </w:r>
    </w:p>
    <w:p w:rsidR="006D307D" w:rsidRDefault="005B7BB0">
      <w:pPr>
        <w:pStyle w:val="2"/>
        <w:keepNext/>
        <w:spacing w:before="120" w:after="120" w:line="240" w:lineRule="auto"/>
        <w:ind w:firstLine="0"/>
        <w:jc w:val="left"/>
      </w:pPr>
      <w:r>
        <w:rPr>
          <w:rFonts w:ascii="Times New Roman" w:hAnsi="Times New Roman" w:eastAsia="Times New Roman"/>
          <w:sz w:val="28"/>
        </w:rPr>
        <w:t>Список литературы к разделам 3.1–3.19</w:t>
      </w:r>
    </w:p>
    <w:p w:rsidR="006D307D" w:rsidRDefault="005B7BB0">
      <w:pPr>
        <w:spacing w:line="240" w:lineRule="auto" w:before="0" w:after="0"/>
        <w:ind w:firstLine="709"/>
        <w:jc w:val="both"/>
      </w:pPr>
      <w:r>
        <w:rPr>
          <w:rFonts w:ascii="Times New Roman" w:hAnsi="Times New Roman" w:eastAsia="Times New Roman"/>
          <w:sz w:val="28"/>
        </w:rPr>
        <w:t>1. Zadeh L. A. Fuzzy Sets // Information and Control. 1965. Vol. 8, No. 3. P. 338-353.</w:t>
      </w:r>
    </w:p>
    <w:p w:rsidR="006D307D" w:rsidRDefault="005B7BB0">
      <w:pPr>
        <w:spacing w:line="240" w:lineRule="auto" w:before="0" w:after="0"/>
        <w:ind w:firstLine="709"/>
        <w:jc w:val="both"/>
      </w:pPr>
      <w:r>
        <w:rPr>
          <w:rFonts w:ascii="Times New Roman" w:hAnsi="Times New Roman" w:eastAsia="Times New Roman"/>
          <w:sz w:val="28"/>
        </w:rPr>
        <w:t>2. Zadeh L. A. The Concept of a Linguistic Variable and its Application to Approximate Reasoning // Information Sciences. 1975. Vol. 8. P. 199-249.</w:t>
      </w:r>
    </w:p>
    <w:p w:rsidR="006D307D" w:rsidRDefault="005B7BB0">
      <w:pPr>
        <w:spacing w:line="240" w:lineRule="auto" w:before="0" w:after="0"/>
        <w:ind w:firstLine="709"/>
        <w:jc w:val="both"/>
      </w:pPr>
      <w:r>
        <w:rPr>
          <w:rFonts w:ascii="Times New Roman" w:hAnsi="Times New Roman" w:eastAsia="Times New Roman"/>
          <w:sz w:val="28"/>
        </w:rPr>
        <w:t>3. Zadeh L. A. The Concept of a Linguistic Variable and its Application to Approximate Reasoning. Part II // Information Sciences. 1975. Vol. 8. P. 301-357.</w:t>
      </w:r>
    </w:p>
    <w:p w:rsidR="006D307D" w:rsidRDefault="005B7BB0">
      <w:pPr>
        <w:spacing w:line="240" w:lineRule="auto" w:before="0" w:after="0"/>
        <w:ind w:firstLine="709"/>
        <w:jc w:val="both"/>
      </w:pPr>
      <w:r>
        <w:rPr>
          <w:rFonts w:ascii="Times New Roman" w:hAnsi="Times New Roman" w:eastAsia="Times New Roman"/>
          <w:sz w:val="28"/>
        </w:rPr>
        <w:t>4. Torra V. Hesitant Fuzzy Sets // International Journal of Intelligent Systems. 2010. Vol. 25, No. 6. P. 529-539.</w:t>
      </w:r>
    </w:p>
    <w:p w:rsidR="006D307D" w:rsidRDefault="005B7BB0">
      <w:pPr>
        <w:spacing w:line="240" w:lineRule="auto" w:before="0" w:after="0"/>
        <w:ind w:firstLine="709"/>
        <w:jc w:val="both"/>
      </w:pPr>
      <w:r>
        <w:rPr>
          <w:rFonts w:ascii="Times New Roman" w:hAnsi="Times New Roman" w:eastAsia="Times New Roman"/>
          <w:sz w:val="28"/>
        </w:rPr>
        <w:t>5. Smarandache F. A Unifying Field in Logics: Neutrosophic Logic. Rehoboth: American Research Press, 1999.</w:t>
      </w:r>
    </w:p>
    <w:p w:rsidR="006D307D" w:rsidRDefault="005B7BB0">
      <w:pPr>
        <w:spacing w:line="240" w:lineRule="auto" w:before="0" w:after="0"/>
        <w:ind w:firstLine="709"/>
        <w:jc w:val="both"/>
      </w:pPr>
      <w:r>
        <w:rPr>
          <w:rFonts w:ascii="Times New Roman" w:hAnsi="Times New Roman" w:eastAsia="Times New Roman"/>
          <w:sz w:val="28"/>
        </w:rPr>
        <w:t>6. Wang H., Smarandache F., Zhang Y. Q., Sunderraman R. Single Valued Neutrosophic Sets // Multispace and Multistructure. 2010. Vol. 4. P. 410-413.</w:t>
      </w:r>
    </w:p>
    <w:p w:rsidR="006D307D" w:rsidRDefault="005B7BB0">
      <w:pPr>
        <w:spacing w:line="240" w:lineRule="auto" w:before="0" w:after="0"/>
        <w:ind w:firstLine="709"/>
        <w:jc w:val="both"/>
      </w:pPr>
      <w:r>
        <w:rPr>
          <w:rFonts w:ascii="Times New Roman" w:hAnsi="Times New Roman" w:eastAsia="Times New Roman"/>
          <w:sz w:val="28"/>
        </w:rPr>
        <w:t>7. De Luca A., Termini S. A Definition of a Nonprobabilistic Entropy in the Setting of Fuzzy Sets Theory // Information and Control. 1972. Vol. 20, No. 4. P. 301-312.</w:t>
      </w:r>
    </w:p>
    <w:p w:rsidR="006D307D" w:rsidRDefault="005B7BB0">
      <w:pPr>
        <w:spacing w:line="240" w:lineRule="auto" w:before="0" w:after="0"/>
        <w:ind w:firstLine="709"/>
        <w:jc w:val="both"/>
      </w:pPr>
      <w:r>
        <w:rPr>
          <w:rFonts w:ascii="Times New Roman" w:hAnsi="Times New Roman" w:eastAsia="Times New Roman"/>
          <w:sz w:val="28"/>
        </w:rPr>
        <w:t>8. Pal N. R., Bezdek J. C. Measuring Fuzzy Uncertainty // IEEE Transactions on Fuzzy Systems. 1994. Vol. 2, No. 2. P. 107-118.</w:t>
      </w:r>
    </w:p>
    <w:p w:rsidR="006D307D" w:rsidRDefault="005B7BB0">
      <w:pPr>
        <w:spacing w:line="240" w:lineRule="auto" w:before="0" w:after="0"/>
        <w:ind w:firstLine="709"/>
        <w:jc w:val="both"/>
      </w:pPr>
      <w:r>
        <w:rPr>
          <w:rFonts w:ascii="Times New Roman" w:hAnsi="Times New Roman" w:eastAsia="Times New Roman"/>
          <w:sz w:val="28"/>
        </w:rPr>
        <w:t>9. Yager R. R. On the Measure of Fuzziness and Negation. Part I: Membership in the Unit Interval // International Journal of General Systems. 1979. Vol. 5. P. 221-229.</w:t>
      </w:r>
    </w:p>
    <w:p w:rsidR="006D307D" w:rsidRDefault="005B7BB0">
      <w:pPr>
        <w:spacing w:line="240" w:lineRule="auto" w:before="0" w:after="0"/>
        <w:ind w:firstLine="709"/>
        <w:jc w:val="both"/>
      </w:pPr>
      <w:r>
        <w:rPr>
          <w:rFonts w:ascii="Times New Roman" w:hAnsi="Times New Roman" w:eastAsia="Times New Roman"/>
          <w:sz w:val="28"/>
        </w:rPr>
        <w:t>10. Barredo Arrieta A. et al. Explainable Artificial Intelligence (XAI): Concepts, Taxonomies, Opportunities and Challenges toward Responsible AI // Information Fusion. 2020. Vol. 58. P. 82-115.</w:t>
      </w:r>
    </w:p>
    <w:p w:rsidR="006D307D" w:rsidRDefault="005B7BB0">
      <w:pPr>
        <w:spacing w:line="240" w:lineRule="auto" w:before="0" w:after="0"/>
        <w:ind w:firstLine="709"/>
        <w:jc w:val="both"/>
      </w:pPr>
      <w:r>
        <w:rPr>
          <w:rFonts w:ascii="Times New Roman" w:hAnsi="Times New Roman" w:eastAsia="Times New Roman"/>
          <w:sz w:val="28"/>
        </w:rPr>
        <w:t>11. Guidotti R., Monreale A., Ruggieri S., Turini F., Giannotti F., Pedreschi D. A Survey of Methods for Explaining Black Box Models // ACM Computing Surveys. 2018. Vol. 51, No. 5.</w:t>
      </w:r>
    </w:p>
    <w:p w:rsidR="006D307D" w:rsidRDefault="005B7BB0">
      <w:pPr>
        <w:spacing w:line="240" w:lineRule="auto" w:before="0" w:after="0"/>
        <w:ind w:firstLine="709"/>
        <w:jc w:val="both"/>
      </w:pPr>
      <w:r>
        <w:rPr>
          <w:rFonts w:ascii="Times New Roman" w:hAnsi="Times New Roman" w:eastAsia="Times New Roman"/>
          <w:sz w:val="28"/>
        </w:rPr>
        <w:t>12. Ribeiro M. T., Singh S., Guestrin C. Why Should I Trust You? Explaining the Predictions of Any Classifier // Proceedings of KDD. 2016. P. 1135-1144.</w:t>
      </w:r>
    </w:p>
    <w:p w:rsidR="006D307D" w:rsidRDefault="005B7BB0">
      <w:pPr>
        <w:spacing w:line="240" w:lineRule="auto" w:before="0" w:after="0"/>
        <w:ind w:firstLine="709"/>
        <w:jc w:val="both"/>
      </w:pPr>
      <w:r>
        <w:rPr>
          <w:rFonts w:ascii="Times New Roman" w:hAnsi="Times New Roman" w:eastAsia="Times New Roman"/>
          <w:sz w:val="28"/>
        </w:rPr>
        <w:t>13. Lundberg S. M., Lee S.-I. A Unified Approach to Interpreting Model Predictions // Advances in Neural Information Processing Systems. 2017. Vol. 30.</w:t>
      </w:r>
    </w:p>
    <w:p w:rsidR="006D307D" w:rsidRDefault="005B7BB0">
      <w:pPr>
        <w:spacing w:line="240" w:lineRule="auto" w:before="0" w:after="0"/>
        <w:ind w:firstLine="709"/>
        <w:jc w:val="both"/>
      </w:pPr>
      <w:r>
        <w:rPr>
          <w:rFonts w:ascii="Times New Roman" w:hAnsi="Times New Roman" w:eastAsia="Times New Roman"/>
          <w:sz w:val="28"/>
        </w:rPr>
        <w:t>14. Miller T. Explanation in Artificial Intelligence: Insights from the Social Sciences // Artificial Intelligence. 2019. Vol. 267. P. 1-38.</w:t>
      </w:r>
    </w:p>
    <w:p w:rsidR="006D307D" w:rsidRDefault="005B7BB0">
      <w:pPr>
        <w:spacing w:line="240" w:lineRule="auto" w:before="0" w:after="0"/>
        <w:ind w:firstLine="709"/>
        <w:jc w:val="both"/>
      </w:pPr>
      <w:r>
        <w:rPr>
          <w:rFonts w:ascii="Times New Roman" w:hAnsi="Times New Roman" w:eastAsia="Times New Roman"/>
          <w:sz w:val="28"/>
        </w:rPr>
        <w:t>15. Quiñonero-Candela J., Sugiyama M., Schwaighofer A., Lawrence N. D. Dataset Shift in Machine Learning. Cambridge: MIT Press, 2009.</w:t>
      </w:r>
    </w:p>
    <w:p w:rsidR="006D307D" w:rsidRDefault="005B7BB0">
      <w:pPr>
        <w:spacing w:line="240" w:lineRule="auto" w:before="0" w:after="0"/>
        <w:ind w:firstLine="709"/>
        <w:jc w:val="both"/>
      </w:pPr>
      <w:r>
        <w:rPr>
          <w:rFonts w:ascii="Times New Roman" w:hAnsi="Times New Roman" w:eastAsia="Times New Roman"/>
          <w:sz w:val="28"/>
        </w:rPr>
        <w:t>16. Gama J., Žliobaitė I., Bifet A., Pechenizkiy M., Bouchachia A. A Survey on Concept Drift Adaptation // ACM Computing Surveys. 2014. Vol. 46, No. 4. Article 44. DOI: 10.1145/2523813.</w:t>
      </w:r>
    </w:p>
    <w:p w:rsidR="006D307D" w:rsidRDefault="005B7BB0">
      <w:pPr>
        <w:spacing w:line="240" w:lineRule="auto" w:before="0" w:after="0"/>
        <w:ind w:firstLine="709"/>
        <w:jc w:val="both"/>
      </w:pPr>
      <w:r>
        <w:rPr>
          <w:rFonts w:ascii="Times New Roman" w:hAnsi="Times New Roman" w:eastAsia="Times New Roman"/>
          <w:sz w:val="28"/>
        </w:rPr>
        <w:t>17. Wachter S., Mittelstadt B., Russell C. Counterfactual Explanations Without Opening the Black Box. Automated Decisions and the GDPR // Harvard Journal of Law &amp; Technology. 2018. Vol. 31, No. 2. P. 841-887.</w:t>
      </w:r>
    </w:p>
    <w:bookmarkStart w:id="23" w:name="X95f22f176504be8a030d20ffaf0eb08e72c4d98"/>
    <w:p>
      <w:pPr>
        <w:pStyle w:val="1"/>
        <w:keepNext/>
        <w:spacing w:line="240" w:lineRule="auto" w:before="120" w:after="120"/>
        <w:ind w:firstLine="0"/>
        <w:jc w:val="left"/>
      </w:pPr>
      <w:r>
        <w:rPr>
          <w:rFonts w:ascii="Times New Roman" w:hAnsi="Times New Roman" w:eastAsia="Times New Roman" w:cs="Times New Roman"/>
          <w:b/>
          <w:color w:val="000000"/>
          <w:sz w:val="28"/>
        </w:rPr>
        <w:t>3.20 Риск-ориентированный наблюдатель в контуре композиционной объяснимости</w:t>
      </w:r>
    </w:p>
    <w:p>
      <w:pPr>
        <w:pStyle w:val="a0"/>
        <w:spacing w:line="240" w:lineRule="auto" w:before="0" w:after="0"/>
        <w:ind w:firstLine="709"/>
        <w:jc w:val="both"/>
      </w:pPr>
      <w:r>
        <w:rPr>
          <w:rFonts w:ascii="Times New Roman" w:hAnsi="Times New Roman" w:eastAsia="Times New Roman" w:cs="Times New Roman"/>
          <w:sz w:val="28"/>
        </w:rPr>
        <w:t>Раздел 3.20 включён в третью главу как завершающий механизм построенного аппарата. До этого момента глава определяет, какие формы неопределённости должны быть представлены в расширенном объяснительном объекте и как контролируется потеря редукции. Далее эти величины используются для выбора действия: риск-ориентированный наблюдатель связывает представление неопределённости, диагностические разрывы и контекст применимости с безопасной политикой принятия решения.</w:t>
      </w:r>
    </w:p>
    <w:p>
      <w:pPr>
        <w:pStyle w:val="FirstParagraph"/>
        <w:spacing w:line="240" w:lineRule="auto" w:before="0" w:after="0"/>
        <w:ind w:firstLine="709"/>
        <w:jc w:val="both"/>
      </w:pPr>
      <w:r>
        <w:rPr>
          <w:rFonts w:ascii="Times New Roman" w:hAnsi="Times New Roman" w:eastAsia="Times New Roman" w:cs="Times New Roman"/>
          <w:sz w:val="28"/>
        </w:rPr>
        <w:t>Главы 2 и 3 задали вычислимый аппарат построения, согласования и расширения объяснительных объектов. Системный оператор переводит состояние компонента в нечёткий объяснительный объект, проверяет совместимость соседних объяснений и фиксирует диагностическое состояние при невозможности композиции. Иерархия нестандартных нечётких представлений уточняет внутреннюю природу неопределённости и позволяет выбирать минимально достаточный класс представления для конкретной ситуации. После этого возникает следующий вопрос: как использовать построенное объяснение при принятии решения о применении прогноза.</w:t>
      </w:r>
    </w:p>
    <w:p>
      <w:pPr>
        <w:pStyle w:val="a0"/>
        <w:spacing w:line="240" w:lineRule="auto" w:before="0" w:after="0"/>
        <w:ind w:firstLine="709"/>
        <w:jc w:val="both"/>
      </w:pPr>
      <w:r>
        <w:rPr>
          <w:rFonts w:ascii="Times New Roman" w:hAnsi="Times New Roman" w:eastAsia="Times New Roman" w:cs="Times New Roman"/>
          <w:sz w:val="28"/>
        </w:rPr>
        <w:t>В настоящем разделе вводится риск-ориентированный наблюдатель. Он рассматривается как внешний по отношению к прогнозной модели контур, который получает прогноз, объяснительный объект, оценку неопределённости, индекс интерпретируемости, потерю редукции и диагностическую информацию о разрывах. На основе этих величин наблюдатель выбирает безопасное действие. Тем самым объяснимость перестаёт быть лишь описательной характеристикой модели и входит в процедуру управления применением прогноза.</w:t>
      </w:r>
    </w:p>
    <w:p>
      <w:pPr>
        <w:pStyle w:val="a0"/>
        <w:spacing w:line="240" w:lineRule="auto" w:before="0" w:after="0"/>
        <w:ind w:firstLine="709"/>
        <w:jc w:val="both"/>
      </w:pPr>
      <w:r>
        <w:rPr>
          <w:rFonts w:ascii="Times New Roman" w:hAnsi="Times New Roman" w:eastAsia="Times New Roman"/>
          <w:b w:val="0"/>
          <w:i w:val="0"/>
          <w:color w:val="000000"/>
          <w:sz w:val="28"/>
        </w:rPr>
        <w:t>Риск-ориентированный наблюдатель не заменяет классификатор, регрессионную модель или экспертную систему. Он не изменяет параметры исходной модели и не дообучает её в момент принятия решения. Его задача состоит в том, чтобы проверить, достаточно ли надёжно построено объяснение, не нарушена ли объяснительная цепочка, допустима ли редукция неопределённости и можно ли применять прогноз автоматически в заданном контексте. Если хотя бы одно из этих условий нарушено, наблюдатель должен снизить уровень доверия, запросить дополнительные данные, передать случай человеку или заблокировать автоматическое действие.</w:t>
      </w:r>
    </w:p>
    <w:bookmarkStart w:id="20" w:name="переход-от-объяснения-к-действию"/>
    <w:p>
      <w:pPr>
        <w:pStyle w:val="2"/>
        <w:keepNext/>
        <w:spacing w:line="240" w:lineRule="auto" w:before="120" w:after="120"/>
        <w:ind w:firstLine="0"/>
        <w:jc w:val="left"/>
      </w:pPr>
      <w:r>
        <w:rPr>
          <w:rFonts w:ascii="Times New Roman" w:hAnsi="Times New Roman" w:eastAsia="Times New Roman" w:cs="Times New Roman"/>
          <w:b/>
          <w:color w:val="000000"/>
          <w:sz w:val="28"/>
        </w:rPr>
        <w:t>3.20.1 Переход от объяснения к действию</w:t>
      </w:r>
    </w:p>
    <w:p>
      <w:pPr>
        <w:pStyle w:val="FirstParagraph"/>
        <w:spacing w:line="240" w:lineRule="auto" w:before="0" w:after="0"/>
        <w:ind w:firstLine="709"/>
        <w:jc w:val="both"/>
      </w:pPr>
      <w:r>
        <w:rPr>
          <w:rFonts w:ascii="Times New Roman" w:hAnsi="Times New Roman" w:eastAsia="Times New Roman" w:cs="Times New Roman"/>
          <w:sz w:val="28"/>
        </w:rPr>
        <w:t>В задачах с высоким уровнем ответственности наличие локального объяснения ещё не означает, что прогноз можно применять автоматически. Модель может выдать численно уверенный результат, но её объяснение может быть нестабильным, плохо трассируемым или несовместимым с последующим решающим модулем. Возможна и обратная ситуация: прогноз имеет умеренную неопределённость, но объяснительная цепочка остаётся целостной, а действие допустимо при пониженном уровне доверия. Поэтому процедура применения прогноза должна учитывать вероятность ошибки модели, качество объяснительной структуры и контекст допустимости действия.</w:t>
      </w:r>
    </w:p>
    <w:p>
      <w:pPr>
        <w:spacing w:line="240" w:lineRule="auto" w:before="0" w:after="0"/>
        <w:ind w:firstLine="0"/>
        <w:jc w:val="center"/>
      </w:pPr>
      <w:r>
        <w:rPr>
          <w:rFonts w:ascii="Times New Roman" w:hAnsi="Times New Roman" w:eastAsia="Times New Roman" w:cs="Times New Roman"/>
          <w:sz w:val="28"/>
        </w:rPr>
      </w:r>
    </w:p>
    <w:p>
      <w:pPr>
        <w:spacing w:line="240" w:lineRule="auto" w:before="0" w:after="0"/>
        <w:ind w:firstLine="0"/>
        <w:jc w:val="center"/>
      </w:pPr>
      <w:r>
        <w:rPr>
          <w:rFonts w:ascii="Times New Roman" w:hAnsi="Times New Roman" w:eastAsia="Times New Roman" w:cs="Times New Roman"/>
          <w:b w:val="0"/>
          <w:i w:val="0"/>
          <w:sz w:val="28"/>
        </w:rPr>
        <w:t>Рисунок 3.4. Маршрут от профиля неопределённости к классу представления, редукции, риску и действию.</w:t>
      </w:r>
    </w:p>
    <w:p>
      <w:pPr>
        <w:pStyle w:val="a0"/>
        <w:spacing w:line="240" w:lineRule="auto" w:before="0" w:after="0"/>
        <w:ind w:firstLine="709"/>
        <w:jc w:val="both"/>
      </w:pPr>
      <w:r>
        <w:rPr>
          <w:rFonts w:ascii="Times New Roman" w:hAnsi="Times New Roman" w:eastAsia="Times New Roman" w:cs="Times New Roman"/>
          <w:sz w:val="28"/>
        </w:rPr>
        <w:t>Пусть для входного объекта прогнозная модель формирует выход. По правилам главы 2 для этого выхода строится объяснительный объект модели, а после выбора представления неопределённости по правилам главы 3 получается расширенный объект</w:t>
      </w:r>
    </w:p>
    <w:p>
      <w:pPr>
        <w:pStyle w:val="a0"/>
        <w:spacing w:line="240" w:lineRule="auto" w:before="0" w:after="0"/>
        <w:ind w:firstLine="709"/>
        <w:jc w:val="both"/>
      </w:pPr>
      <m:oMathPara>
        <m:oMathParaPr>
          <m:jc m:val="center"/>
        </m:oMathParaPr>
        <m:oMath>
          <m:sSubSup>
            <m:e>
              <m:r>
                <m:t>E</m:t>
              </m:r>
            </m:e>
            <m:sub>
              <m:r>
                <m:t>M</m:t>
              </m:r>
            </m:sub>
            <m:sup>
              <m:r>
                <m:rPr>
                  <m:sty m:val="p"/>
                </m:rPr>
                <m:t>e</m:t>
              </m:r>
              <m:r>
                <m:rPr>
                  <m:sty m:val="p"/>
                </m:rPr>
                <m:t>x</m:t>
              </m:r>
              <m:r>
                <m:rPr>
                  <m:sty m:val="p"/>
                </m:rPr>
                <m:t>t</m:t>
              </m:r>
            </m:sup>
          </m:sSubSup>
          <m:d>
            <m:dPr>
              <m:begChr m:val="("/>
              <m:endChr m:val=")"/>
              <m:sepChr m:val=""/>
              <m:grow/>
            </m:dPr>
            <m:e>
              <m:r>
                <m:t>x</m:t>
              </m:r>
            </m:e>
          </m:d>
          <m:r>
            <m:rPr>
              <m:sty m:val="p"/>
            </m:rPr>
            <m:t>=</m:t>
          </m:r>
          <m:r>
            <m:rPr>
              <m:sty m:val="p"/>
            </m:rPr>
            <m:t>⟨</m:t>
          </m:r>
          <m:sSub>
            <m:e>
              <m:r>
                <m:t>L</m:t>
              </m:r>
            </m:e>
            <m:sub>
              <m:r>
                <m:t>M</m:t>
              </m:r>
            </m:sub>
          </m:sSub>
          <m:r>
            <m:rPr>
              <m:sty m:val="p"/>
            </m:rPr>
            <m:t>,</m:t>
          </m:r>
          <m:sSubSup>
            <m:e>
              <m:r>
                <m:t>A</m:t>
              </m:r>
            </m:e>
            <m:sub>
              <m:r>
                <m:t>M</m:t>
              </m:r>
            </m:sub>
            <m:sup>
              <m:r>
                <m:rPr>
                  <m:sty m:val="p"/>
                  <m:scr m:val="script"/>
                </m:rPr>
                <m:t>F</m:t>
              </m:r>
            </m:sup>
          </m:sSubSup>
          <m:r>
            <m:rPr>
              <m:sty m:val="p"/>
            </m:rPr>
            <m:t>,</m:t>
          </m:r>
          <m:sSub>
            <m:e>
              <m:r>
                <m:t>R</m:t>
              </m:r>
            </m:e>
            <m:sub>
              <m:r>
                <m:t>M</m:t>
              </m:r>
            </m:sub>
          </m:sSub>
          <m:r>
            <m:rPr>
              <m:sty m:val="p"/>
            </m:rPr>
            <m:t>,</m:t>
          </m:r>
          <m:sSub>
            <m:e>
              <m:r>
                <m:t>α</m:t>
              </m:r>
            </m:e>
            <m:sub>
              <m:r>
                <m:t>M</m:t>
              </m:r>
            </m:sub>
          </m:sSub>
          <m:r>
            <m:rPr>
              <m:sty m:val="p"/>
            </m:rPr>
            <m:t>,</m:t>
          </m:r>
          <m:sSub>
            <m:e>
              <m:r>
                <m:t>u</m:t>
              </m:r>
            </m:e>
            <m:sub>
              <m:r>
                <m:t>M</m:t>
              </m:r>
            </m:sub>
          </m:sSub>
          <m:r>
            <m:rPr>
              <m:sty m:val="p"/>
            </m:rPr>
            <m:t>,</m:t>
          </m:r>
          <m:sSub>
            <m:e>
              <m:r>
                <m:t>τ</m:t>
              </m:r>
            </m:e>
            <m:sub>
              <m:r>
                <m:t>M</m:t>
              </m:r>
            </m:sub>
          </m:sSub>
          <m:r>
            <m:rPr>
              <m:sty m:val="p"/>
            </m:rPr>
            <m:t>,</m:t>
          </m:r>
          <m:sSub>
            <m:e>
              <m:r>
                <m:t>Δ</m:t>
              </m:r>
            </m:e>
            <m:sub>
              <m:r>
                <m:t>M</m:t>
              </m:r>
            </m:sub>
          </m:sSub>
          <m:r>
            <m:rPr>
              <m:sty m:val="p"/>
            </m:rPr>
            <m:t>⟩</m:t>
          </m:r>
          <m:r>
            <m:rPr>
              <m:sty m:val="p"/>
            </m:rPr>
            <m:t>.</m:t>
          </m:r>
          <m:r>
            <m:t>  </m:t>
          </m:r>
          <m:d>
            <m:dPr>
              <m:begChr m:val="("/>
              <m:endChr m:val=")"/>
              <m:sepChr m:val=""/>
              <m:grow/>
            </m:dPr>
            <m:e>
              <m:r>
                <m:t>3.33</m:t>
              </m:r>
            </m:e>
          </m:d>
        </m:oMath>
      </m:oMathPara>
    </w:p>
    <w:p>
      <w:pPr>
        <w:pStyle w:val="FirstParagraph"/>
        <w:spacing w:line="240" w:lineRule="auto" w:before="0" w:after="0"/>
        <w:ind w:firstLine="709"/>
        <w:jc w:val="both"/>
      </w:pPr>
      <w:r>
        <w:rPr>
          <w:rFonts w:ascii="Times New Roman" w:hAnsi="Times New Roman" w:eastAsia="Times New Roman" w:cs="Times New Roman"/>
          <w:sz w:val="28"/>
        </w:rPr>
        <w:t>Здесь задаёт словарь термов, обозначает выбранное нечёткое представление неопределённости, содержит правила, фиксирует степени их активации, задаёт агрегированную неопределённость, хранит трассируемый след, а показывает потерю, возникшую при редукции более выразительного представления к более простому виду. В отличие от обычного численного прогноза, объект (3.33) содержит сведения о том, как прогноз может быть объяснён, проверен и воспроизведён.</w:t>
      </w:r>
    </w:p>
    <w:p>
      <w:pPr>
        <w:pStyle w:val="a0"/>
        <w:spacing w:line="240" w:lineRule="auto" w:before="0" w:after="0"/>
        <w:ind w:firstLine="709"/>
        <w:jc w:val="both"/>
      </w:pPr>
      <w:r>
        <w:rPr>
          <w:rFonts w:ascii="Times New Roman" w:hAnsi="Times New Roman" w:eastAsia="Times New Roman" w:cs="Times New Roman"/>
          <w:sz w:val="28"/>
        </w:rPr>
        <w:t>Риск-ориентированный наблюдатель получает не один числовой выход модели, а пару</w:t>
      </w:r>
    </w:p>
    <w:p>
      <w:pPr>
        <w:pStyle w:val="a0"/>
        <w:spacing w:line="240" w:lineRule="auto" w:before="0" w:after="0"/>
        <w:ind w:firstLine="709"/>
        <w:jc w:val="both"/>
      </w:pPr>
      <m:oMathPara>
        <m:oMathParaPr>
          <m:jc m:val="center"/>
        </m:oMathParaPr>
        <m:oMath>
          <m:r>
            <m:rPr>
              <m:sty m:val="p"/>
            </m:rPr>
            <m:t>⟨</m:t>
          </m:r>
          <m:r>
            <m:t>M</m:t>
          </m:r>
          <m:d>
            <m:dPr>
              <m:begChr m:val="("/>
              <m:endChr m:val=")"/>
              <m:sepChr m:val=""/>
              <m:grow/>
            </m:dPr>
            <m:e>
              <m:r>
                <m:t>x</m:t>
              </m:r>
            </m:e>
          </m:d>
          <m:r>
            <m:rPr>
              <m:sty m:val="p"/>
            </m:rPr>
            <m:t>,</m:t>
          </m:r>
          <m:sSubSup>
            <m:e>
              <m:r>
                <m:t>E</m:t>
              </m:r>
            </m:e>
            <m:sub>
              <m:r>
                <m:t>M</m:t>
              </m:r>
            </m:sub>
            <m:sup>
              <m:r>
                <m:rPr>
                  <m:sty m:val="p"/>
                </m:rPr>
                <m:t>e</m:t>
              </m:r>
              <m:r>
                <m:rPr>
                  <m:sty m:val="p"/>
                </m:rPr>
                <m:t>x</m:t>
              </m:r>
              <m:r>
                <m:rPr>
                  <m:sty m:val="p"/>
                </m:rPr>
                <m:t>t</m:t>
              </m:r>
            </m:sup>
          </m:sSubSup>
          <m:d>
            <m:dPr>
              <m:begChr m:val="("/>
              <m:endChr m:val=")"/>
              <m:sepChr m:val=""/>
              <m:grow/>
            </m:dPr>
            <m:e>
              <m:r>
                <m:t>x</m:t>
              </m:r>
            </m:e>
          </m:d>
          <m:r>
            <m:rPr>
              <m:sty m:val="p"/>
            </m:rPr>
            <m:t>⟩</m:t>
          </m:r>
          <m:r>
            <m:rPr>
              <m:sty m:val="p"/>
            </m:rPr>
            <m:t>.</m:t>
          </m:r>
          <m:r>
            <m:t>  </m:t>
          </m:r>
          <m:d>
            <m:dPr>
              <m:begChr m:val="("/>
              <m:endChr m:val=")"/>
              <m:sepChr m:val=""/>
              <m:grow/>
            </m:dPr>
            <m:e>
              <m:r>
                <m:t>3.34</m:t>
              </m:r>
            </m:e>
          </m:d>
        </m:oMath>
      </m:oMathPara>
    </w:p>
    <w:p>
      <w:pPr>
        <w:pStyle w:val="FirstParagraph"/>
        <w:spacing w:line="240" w:lineRule="auto" w:before="0" w:after="0"/>
        <w:ind w:firstLine="709"/>
        <w:jc w:val="both"/>
      </w:pPr>
      <w:r>
        <w:rPr>
          <w:rFonts w:ascii="Times New Roman" w:hAnsi="Times New Roman"/>
          <w:sz w:val="28"/>
        </w:rPr>
        <w:t>в графово-типизированной записи соответствует проверяемому свидетельству разрыва.</w:t>
      </w:r>
    </w:p>
    <w:p>
      <w:pPr>
        <w:pStyle w:val="a0"/>
        <w:spacing w:line="240" w:lineRule="auto" w:before="0" w:after="0"/>
        <w:ind w:firstLine="709"/>
        <w:jc w:val="both"/>
      </w:pPr>
      <w:r>
        <w:rPr>
          <w:rFonts w:ascii="Times New Roman" w:hAnsi="Times New Roman" w:eastAsia="Times New Roman" w:cs="Times New Roman"/>
          <w:sz w:val="28"/>
        </w:rPr>
        <w:t>Именно эта связка отличает риск-ориентированный наблюдатель от обычного порогового классификатора. Обычная схема принимает решение по значению прогноза или вероятности класса. В предлагаемом подходе решение зависит от того, существует ли допустимая объяснительная траектория от модели к действию. Если такая траектория отсутствует, автоматическое применение результата становится рискованным даже при высокой численной уверенности модели.</w:t>
      </w:r>
    </w:p>
    <w:p>
      <w:pPr>
        <w:pStyle w:val="a0"/>
        <w:spacing w:line="240" w:lineRule="auto" w:before="0" w:after="0"/>
        <w:ind w:firstLine="709"/>
        <w:jc w:val="both"/>
      </w:pPr>
      <w:r>
        <w:rPr>
          <w:rFonts w:ascii="Times New Roman" w:hAnsi="Times New Roman" w:eastAsia="Times New Roman" w:cs="Times New Roman"/>
          <w:sz w:val="28"/>
        </w:rPr>
        <w:t>Обозначим множество допустимых действий наблюдателя через</w:t>
      </w:r>
    </w:p>
    <w:p>
      <w:pPr>
        <w:pStyle w:val="a0"/>
        <w:spacing w:line="240" w:lineRule="auto" w:before="0" w:after="0"/>
        <w:ind w:firstLine="709"/>
        <w:jc w:val="both"/>
      </w:pPr>
      <m:oMathPara>
        <m:oMathParaPr>
          <m:jc m:val="center"/>
        </m:oMathParaPr>
        <m:oMath>
          <m:r>
            <m:rPr>
              <m:sty m:val="p"/>
              <m:scr m:val="script"/>
            </m:rPr>
            <m:t>A</m:t>
          </m:r>
          <m:r>
            <m:rPr>
              <m:sty m:val="p"/>
            </m:rPr>
            <m:t>=</m:t>
          </m:r>
          <m:r>
            <m:rPr>
              <m:sty m:val="p"/>
            </m:rPr>
            <m:t>{</m:t>
          </m:r>
          <m:r>
            <m:rPr>
              <m:nor/>
              <m:sty m:val="p"/>
            </m:rPr>
            <m:t>accept</m:t>
          </m:r>
          <m:r>
            <m:rPr>
              <m:sty m:val="p"/>
            </m:rPr>
            <m:t>,</m:t>
          </m:r>
          <m:r>
            <m:rPr>
              <m:nor/>
              <m:sty m:val="p"/>
            </m:rPr>
            <m:t>lower_confidence</m:t>
          </m:r>
          <m:r>
            <m:rPr>
              <m:sty m:val="p"/>
            </m:rPr>
            <m:t>,</m:t>
          </m:r>
          <m:r>
            <m:rPr>
              <m:nor/>
              <m:sty m:val="p"/>
            </m:rPr>
            <m:t>request_more_data</m:t>
          </m:r>
          <m:r>
            <m:rPr>
              <m:sty m:val="p"/>
            </m:rPr>
            <m:t>,</m:t>
          </m:r>
          <m:r>
            <m:rPr>
              <m:nor/>
              <m:sty m:val="p"/>
            </m:rPr>
            <m:t>defer_to_human</m:t>
          </m:r>
          <m:r>
            <m:rPr>
              <m:sty m:val="p"/>
            </m:rPr>
            <m:t>,</m:t>
          </m:r>
          <m:r>
            <m:rPr>
              <m:nor/>
              <m:sty m:val="p"/>
            </m:rPr>
            <m:t>block</m:t>
          </m:r>
          <m:r>
            <m:rPr>
              <m:sty m:val="p"/>
            </m:rPr>
            <m:t>}</m:t>
          </m:r>
          <m:r>
            <m:rPr>
              <m:sty m:val="p"/>
            </m:rPr>
            <m:t>.</m:t>
          </m:r>
          <m:r>
            <m:t>  </m:t>
          </m:r>
          <m:d>
            <m:dPr>
              <m:begChr m:val="("/>
              <m:endChr m:val=")"/>
              <m:sepChr m:val=""/>
              <m:grow/>
            </m:dPr>
            <m:e>
              <m:r>
                <m:t>3.35</m:t>
              </m:r>
            </m:e>
          </m:d>
        </m:oMath>
      </m:oMathPara>
    </w:p>
    <w:p>
      <w:pPr>
        <w:pStyle w:val="FirstParagraph"/>
        <w:spacing w:line="240" w:lineRule="auto" w:before="0" w:after="0"/>
        <w:ind w:firstLine="709"/>
        <w:jc w:val="both"/>
      </w:pPr>
      <w:r>
        <w:rPr>
          <w:rFonts w:ascii="Times New Roman" w:hAnsi="Times New Roman" w:eastAsia="Times New Roman" w:cs="Times New Roman"/>
          <w:sz w:val="28"/>
        </w:rPr>
        <w:t>Действие «принятие» означает автоматическое применение прогноза без дополнительного ограничения. Действие «снижение доверия» сохраняет прогноз, но снижает уровень доверия к нему в отчёте или последующей процедуре. Действие «запрос дополнительных данных» применяется, когда основной источник риска связан с неполнотой данных или неопределённостью входа. Действие «передача специалисту» передаёт случай внешнему эксперту. Действие «блокировка» запрещает автоматическое применение прогноза, если обнаружен критический разрыв объяснительной цепочки или нарушено требование предметной области.</w:t>
      </w:r>
    </w:p>
    <w:p>
      <w:pPr>
        <w:pStyle w:val="a0"/>
        <w:spacing w:line="240" w:lineRule="auto" w:before="0" w:after="0"/>
        <w:ind w:firstLine="709"/>
        <w:jc w:val="both"/>
      </w:pPr>
      <w:r>
        <w:rPr>
          <w:rFonts w:ascii="Times New Roman" w:hAnsi="Times New Roman" w:eastAsia="Times New Roman" w:cs="Times New Roman"/>
          <w:sz w:val="28"/>
        </w:rPr>
        <w:t>Таким образом, риск-ориентированный наблюдатель реализует переход от объяснения к действию. Он использует объяснение не как текстовое сопровождение, а как проверяемый объект, влияющий на политику применения прогноза. Это особенно важно для медицинских, финансовых, инженерных и правовых систем, где ошибка объяснения может быть опасна не меньше, чем ошибка прогноза.</w:t>
      </w:r>
    </w:p>
    <w:bookmarkEnd w:id="20"/>
    <w:bookmarkStart w:id="21" w:name="X5b691efd26950e8cfcbe9e31796156b02921ac5"/>
    <w:p>
      <w:pPr>
        <w:pStyle w:val="2"/>
        <w:keepNext/>
        <w:spacing w:line="240" w:lineRule="auto" w:before="120" w:after="120"/>
        <w:ind w:firstLine="0"/>
        <w:jc w:val="left"/>
      </w:pPr>
      <w:r>
        <w:rPr>
          <w:rFonts w:ascii="Times New Roman" w:hAnsi="Times New Roman" w:eastAsia="Times New Roman" w:cs="Times New Roman"/>
          <w:b/>
          <w:color w:val="000000"/>
          <w:sz w:val="28"/>
        </w:rPr>
        <w:t>3.20.2 Входные величины риск-ориентированного наблюдателя</w:t>
      </w:r>
    </w:p>
    <w:p>
      <w:pPr>
        <w:pStyle w:val="FirstParagraph"/>
        <w:spacing w:line="240" w:lineRule="auto" w:before="0" w:after="0"/>
        <w:ind w:firstLine="709"/>
        <w:jc w:val="both"/>
      </w:pPr>
      <w:r>
        <w:rPr>
          <w:rFonts w:ascii="Times New Roman" w:hAnsi="Times New Roman" w:eastAsia="Times New Roman" w:cs="Times New Roman"/>
          <w:sz w:val="28"/>
        </w:rPr>
        <w:t>Риск-ориентированный наблюдатель строится поверх результатов предыдущих глав. Его входные величины делятся на пять групп. Первая группа описывает собственно предиктивный риск модели. Вторая отражает неопределённость объяснения. Третья характеризует интерпретируемость построенного объяснительного объекта. Четвёртая фиксирует потерю, возникшую при редукции нестандартного нечёткого представления. Пятая указывает на наличие структурного разрыва в объяснительной цепочке.</w:t>
      </w:r>
    </w:p>
    <w:p>
      <w:pPr>
        <w:pStyle w:val="a0"/>
        <w:spacing w:line="240" w:lineRule="auto" w:before="0" w:after="0"/>
        <w:ind w:firstLine="709"/>
        <w:jc w:val="both"/>
      </w:pPr>
      <w:r>
        <w:rPr>
          <w:rFonts w:ascii="Times New Roman" w:hAnsi="Times New Roman" w:eastAsia="Times New Roman" w:cs="Times New Roman"/>
          <w:sz w:val="28"/>
        </w:rPr>
        <w:t>Предиктивный риск обозначим через. Его смысл зависит от предметной задачи. В классификации он может быть связан с вероятностью ошибочного класса, близостью к решающей границе или недостаточной калиброванностью вероятностного выхода. В регрессионной задаче он может выражать ожидаемое отклонение прогноза, ширину доверительного интервала или ошибку относительно допустимого диапазона. В настоящей работе рассматривается как нормированная величина из отрезка, где нулю соответствует минимальный предиктивный риск, а единице максимальный.</w:t>
      </w:r>
    </w:p>
    <w:p>
      <w:pPr>
        <w:pStyle w:val="a0"/>
        <w:spacing w:line="240" w:lineRule="auto" w:before="0" w:after="0"/>
        <w:ind w:firstLine="709"/>
        <w:jc w:val="both"/>
      </w:pPr>
      <m:oMathPara>
        <m:oMathParaPr>
          <m:jc m:val="center"/>
        </m:oMathParaPr>
        <m:oMath>
          <m:sSub>
            <m:e>
              <m:r>
                <m:t>ρ</m:t>
              </m:r>
            </m:e>
            <m:sub>
              <m:r>
                <m:t>p</m:t>
              </m:r>
            </m:sub>
          </m:sSub>
          <m:r>
            <m:rPr>
              <m:sty m:val="p"/>
            </m:rPr>
            <m:t>:</m:t>
          </m:r>
          <m:r>
            <m:t>X</m:t>
          </m:r>
          <m:r>
            <m:rPr>
              <m:sty m:val="p"/>
            </m:rPr>
            <m:t>→</m:t>
          </m:r>
          <m:d>
            <m:dPr>
              <m:begChr m:val="["/>
              <m:endChr m:val="]"/>
              <m:sepChr m:val=""/>
              <m:grow/>
            </m:dPr>
            <m:e>
              <m:r>
                <m:t>0</m:t>
              </m:r>
              <m:r>
                <m:rPr>
                  <m:sty m:val="p"/>
                </m:rPr>
                <m:t>,</m:t>
              </m:r>
              <m:r>
                <m:t>1</m:t>
              </m:r>
            </m:e>
          </m:d>
          <m:r>
            <m:rPr>
              <m:sty m:val="p"/>
            </m:rPr>
            <m:t>.</m:t>
          </m:r>
          <m:r>
            <m:t>  </m:t>
          </m:r>
          <m:d>
            <m:dPr>
              <m:begChr m:val="("/>
              <m:endChr m:val=")"/>
              <m:sepChr m:val=""/>
              <m:grow/>
            </m:dPr>
            <m:e>
              <m:r>
                <m:t>3.36</m:t>
              </m:r>
            </m:e>
          </m:d>
        </m:oMath>
      </m:oMathPara>
    </w:p>
    <w:p>
      <w:pPr>
        <w:pStyle w:val="FirstParagraph"/>
        <w:spacing w:line="240" w:lineRule="auto" w:before="0" w:after="0"/>
        <w:ind w:firstLine="709"/>
        <w:jc w:val="both"/>
      </w:pPr>
      <w:r>
        <w:rPr>
          <w:rFonts w:ascii="Times New Roman" w:hAnsi="Times New Roman" w:eastAsia="Times New Roman" w:cs="Times New Roman"/>
          <w:sz w:val="28"/>
        </w:rPr>
        <w:t>Неопределённость объяснения обозначается через. Она входит в расширенный объяснительный объект и вычисляется по правилам главы 2 с учётом выбранного представления неопределённости из главы 3. Если в объекте используется сложное представление, например интервальное, hesitant или нейтрософское, то является агрегированным значением, пригодным для дальнейшего сравнения и включения в функцию риска. При этом исходная структура неопределённости не уничтожается. Она сохраняется в поле, а потеря возможной редукции фиксируется отдельно.</w:t>
      </w:r>
    </w:p>
    <w:p>
      <w:pPr>
        <w:pStyle w:val="a0"/>
        <w:spacing w:line="240" w:lineRule="auto" w:before="0" w:after="0"/>
        <w:ind w:firstLine="709"/>
        <w:jc w:val="both"/>
      </w:pPr>
      <w:r>
        <w:rPr>
          <w:rFonts w:ascii="Times New Roman" w:hAnsi="Times New Roman" w:eastAsia="Times New Roman" w:cs="Times New Roman"/>
          <w:sz w:val="28"/>
        </w:rPr>
        <w:t>Индекс интерпретируемости предварительного объяснения обозначим через. Он рассчитывается до выбора окончательного действия и отражает внутреннюю целостность объяснительного объекта, его сложность, трассируемость, противоречивость правил и согласованность активированных термов. Чем выше, тем ниже вклад этого фактора в риск применения прогноза. Поэтому в функцию риска входит не сам индекс, а величина.</w:t>
      </w:r>
    </w:p>
    <w:p>
      <w:pPr>
        <w:pStyle w:val="a0"/>
        <w:spacing w:line="240" w:lineRule="auto" w:before="0" w:after="0"/>
        <w:ind w:firstLine="709"/>
        <w:jc w:val="both"/>
      </w:pPr>
      <m:oMathPara>
        <m:oMathParaPr>
          <m:jc m:val="center"/>
        </m:oMathParaPr>
        <m:oMath>
          <m:sSub>
            <m:e>
              <m:r>
                <m:t>I</m:t>
              </m:r>
            </m:e>
            <m:sub>
              <m:r>
                <m:rPr>
                  <m:sty m:val="p"/>
                </m:rPr>
                <m:t>p</m:t>
              </m:r>
              <m:r>
                <m:rPr>
                  <m:sty m:val="p"/>
                </m:rPr>
                <m:t>r</m:t>
              </m:r>
              <m:r>
                <m:rPr>
                  <m:sty m:val="p"/>
                </m:rPr>
                <m:t>e</m:t>
              </m:r>
            </m:sub>
          </m:sSub>
          <m:r>
            <m:rPr>
              <m:sty m:val="p"/>
            </m:rPr>
            <m:t>:</m:t>
          </m:r>
          <m:r>
            <m:t>X</m:t>
          </m:r>
          <m:r>
            <m:rPr>
              <m:sty m:val="p"/>
            </m:rPr>
            <m:t>→</m:t>
          </m:r>
          <m:d>
            <m:dPr>
              <m:begChr m:val="["/>
              <m:endChr m:val="]"/>
              <m:sepChr m:val=""/>
              <m:grow/>
            </m:dPr>
            <m:e>
              <m:r>
                <m:t>0</m:t>
              </m:r>
              <m:r>
                <m:rPr>
                  <m:sty m:val="p"/>
                </m:rPr>
                <m:t>,</m:t>
              </m:r>
              <m:r>
                <m:t>1</m:t>
              </m:r>
            </m:e>
          </m:d>
          <m:r>
            <m:rPr>
              <m:sty m:val="p"/>
            </m:rPr>
            <m:t>.</m:t>
          </m:r>
          <m:r>
            <m:t>  </m:t>
          </m:r>
          <m:d>
            <m:dPr>
              <m:begChr m:val="("/>
              <m:endChr m:val=")"/>
              <m:sepChr m:val=""/>
              <m:grow/>
            </m:dPr>
            <m:e>
              <m:r>
                <m:t>3.37</m:t>
              </m:r>
            </m:e>
          </m:d>
        </m:oMath>
      </m:oMathPara>
    </w:p>
    <w:p>
      <w:pPr>
        <w:pStyle w:val="FirstParagraph"/>
        <w:spacing w:line="240" w:lineRule="auto" w:before="0" w:after="0"/>
        <w:ind w:firstLine="709"/>
        <w:jc w:val="both"/>
      </w:pPr>
      <w:r>
        <w:rPr>
          <w:rFonts w:ascii="Times New Roman" w:hAnsi="Times New Roman" w:eastAsia="Times New Roman" w:cs="Times New Roman"/>
          <w:sz w:val="28"/>
        </w:rPr>
        <w:t>Потеря редукции обозначается через. Она возникает, когда более выразительное представление неопределённости заменяется более простым. Такая замена может быть необходима для пользовательского интерфейса, отчёта или совместимости с последующим модулем. Однако редукция не должна проходить бесплатно. Если интервальное, hesitant или нейтрософское представление было сведено к одной числовой степени принадлежности, часть объяснительной информации теряется. Эта потеря должна влиять на риск применения прогноза.</w:t>
      </w:r>
    </w:p>
    <w:p>
      <w:pPr>
        <w:pStyle w:val="a0"/>
        <w:spacing w:line="240" w:lineRule="auto" w:before="0" w:after="0"/>
        <w:ind w:firstLine="709"/>
        <w:jc w:val="both"/>
      </w:pPr>
      <m:oMathPara>
        <m:oMathParaPr>
          <m:jc m:val="center"/>
        </m:oMathParaPr>
        <m:oMath>
          <m:sSub>
            <m:e>
              <m:r>
                <m:t>Δ</m:t>
              </m:r>
            </m:e>
            <m:sub>
              <m:r>
                <m:t>M</m:t>
              </m:r>
            </m:sub>
          </m:sSub>
          <m:r>
            <m:rPr>
              <m:sty m:val="p"/>
            </m:rPr>
            <m:t>:</m:t>
          </m:r>
          <m:r>
            <m:t>X</m:t>
          </m:r>
          <m:r>
            <m:rPr>
              <m:sty m:val="p"/>
            </m:rPr>
            <m:t>→</m:t>
          </m:r>
          <m:d>
            <m:dPr>
              <m:begChr m:val="["/>
              <m:endChr m:val="]"/>
              <m:sepChr m:val=""/>
              <m:grow/>
            </m:dPr>
            <m:e>
              <m:r>
                <m:t>0</m:t>
              </m:r>
              <m:r>
                <m:rPr>
                  <m:sty m:val="p"/>
                </m:rPr>
                <m:t>,</m:t>
              </m:r>
              <m:r>
                <m:t>1</m:t>
              </m:r>
            </m:e>
          </m:d>
          <m:r>
            <m:rPr>
              <m:sty m:val="p"/>
            </m:rPr>
            <m:t>.</m:t>
          </m:r>
          <m:r>
            <m:t>  </m:t>
          </m:r>
          <m:d>
            <m:dPr>
              <m:begChr m:val="("/>
              <m:endChr m:val=")"/>
              <m:sepChr m:val=""/>
              <m:grow/>
            </m:dPr>
            <m:e>
              <m:r>
                <m:t>3.38</m:t>
              </m:r>
            </m:e>
          </m:d>
        </m:oMath>
      </m:oMathPara>
    </w:p>
    <w:p>
      <w:pPr>
        <w:pStyle w:val="FirstParagraph"/>
        <w:spacing w:line="240" w:lineRule="auto" w:before="0" w:after="0"/>
        <w:ind w:firstLine="709"/>
        <w:jc w:val="both"/>
      </w:pPr>
      <w:r>
        <w:rPr>
          <w:rFonts w:ascii="Times New Roman" w:hAnsi="Times New Roman" w:eastAsia="Times New Roman"/>
          <w:color w:val="000000"/>
          <w:sz w:val="28"/>
        </w:rPr>
        <w:t>После перехода к типизированной записи путь/разрыв это состояние можно рассматривать</w:t>
      </w:r>
    </w:p>
    <w:p>
      <w:pPr>
        <w:pStyle w:val="a0"/>
        <w:spacing w:line="240" w:lineRule="auto" w:before="0" w:after="0"/>
        <w:ind w:firstLine="709"/>
        <w:jc w:val="both"/>
      </w:pPr>
      <m:oMathPara>
        <m:oMathParaPr>
          <m:jc m:val="center"/>
        </m:oMathParaPr>
        <m:oMath>
          <m:r>
            <m:rPr>
              <m:sty m:val="p"/>
            </m:rPr>
            <m:t>Rupture</m:t>
          </m:r>
          <m:d>
            <m:dPr>
              <m:begChr m:val="("/>
              <m:endChr m:val=")"/>
              <m:sepChr m:val=""/>
              <m:grow/>
            </m:dPr>
            <m:e>
              <m:sSub>
                <m:e>
                  <m:r>
                    <m:t>E</m:t>
                  </m:r>
                </m:e>
                <m:sub>
                  <m:r>
                    <m:t>i</m:t>
                  </m:r>
                </m:sub>
              </m:sSub>
              <m:r>
                <m:rPr>
                  <m:sty m:val="p"/>
                </m:rPr>
                <m:t>,</m:t>
              </m:r>
              <m:sSub>
                <m:e>
                  <m:r>
                    <m:t>E</m:t>
                  </m:r>
                </m:e>
                <m:sub>
                  <m:r>
                    <m:t>j</m:t>
                  </m:r>
                </m:sub>
              </m:sSub>
            </m:e>
          </m:d>
          <m:r>
            <m:rPr>
              <m:sty m:val="p"/>
            </m:rPr>
            <m:t>.</m:t>
          </m:r>
          <m:r>
            <m:t>  </m:t>
          </m:r>
          <m:d>
            <m:dPr>
              <m:begChr m:val="("/>
              <m:endChr m:val=")"/>
              <m:sepChr m:val=""/>
              <m:grow/>
            </m:dPr>
            <m:e>
              <m:r>
                <m:t>3.39</m:t>
              </m:r>
            </m:e>
          </m:d>
        </m:oMath>
      </m:oMathPara>
    </w:p>
    <w:p>
      <w:pPr>
        <w:pStyle w:val="FirstParagraph"/>
        <w:spacing w:line="240" w:lineRule="auto" w:before="0" w:after="0"/>
        <w:ind w:firstLine="709"/>
        <w:jc w:val="both"/>
      </w:pPr>
      <w:r>
        <w:rPr>
          <w:rFonts w:ascii="Times New Roman" w:hAnsi="Times New Roman" w:eastAsia="Times New Roman" w:cs="Times New Roman"/>
          <w:sz w:val="28"/>
        </w:rPr>
        <w:t>Для включения в численную функцию риска введём индикатор</w:t>
      </w:r>
    </w:p>
    <w:p>
      <w:pPr>
        <w:pStyle w:val="a0"/>
        <w:spacing w:line="240" w:lineRule="auto" w:before="0" w:after="0"/>
        <w:ind w:firstLine="709"/>
        <w:jc w:val="both"/>
      </w:pPr>
      <m:oMathPara>
        <m:oMathParaPr>
          <m:jc m:val="center"/>
        </m:oMathParaPr>
        <m:oMath>
          <m:sSub>
            <m:e>
              <m:r>
                <m:t>χ</m:t>
              </m:r>
            </m:e>
            <m:sub>
              <m:r>
                <m:t>R</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rPr>
                        <m:nor/>
                        <m:sty m:val="p"/>
                      </m:rPr>
                      <m:t>если существует критический разрыв </m:t>
                    </m:r>
                    <m:r>
                      <m:rPr>
                        <m:sty m:val="p"/>
                      </m:rPr>
                      <m:t>Rupture</m:t>
                    </m:r>
                    <m:d>
                      <m:dPr>
                        <m:begChr m:val="("/>
                        <m:endChr m:val=")"/>
                        <m:sepChr m:val=""/>
                        <m:grow/>
                      </m:dPr>
                      <m:e>
                        <m:sSub>
                          <m:e>
                            <m:r>
                              <m:t>E</m:t>
                            </m:r>
                          </m:e>
                          <m:sub>
                            <m:r>
                              <m:t>i</m:t>
                            </m:r>
                          </m:sub>
                        </m:sSub>
                        <m:r>
                          <m:rPr>
                            <m:sty m:val="p"/>
                          </m:rPr>
                          <m:t>,</m:t>
                        </m:r>
                        <m:sSub>
                          <m:e>
                            <m:r>
                              <m:t>E</m:t>
                            </m:r>
                          </m:e>
                          <m:sub>
                            <m:r>
                              <m:t>j</m:t>
                            </m:r>
                          </m:sub>
                        </m:sSub>
                      </m:e>
                    </m:d>
                    <m:r>
                      <m:rPr>
                        <m:sty m:val="p"/>
                      </m:rPr>
                      <m:t>,</m:t>
                    </m:r>
                  </m:e>
                </m:mr>
                <m:mr>
                  <m:e>
                    <m:r>
                      <m:t>0</m:t>
                    </m:r>
                    <m:r>
                      <m:rPr>
                        <m:sty m:val="p"/>
                      </m:rPr>
                      <m:t>,</m:t>
                    </m:r>
                  </m:e>
                  <m:e>
                    <m:r>
                      <m:rPr>
                        <m:nor/>
                        <m:sty m:val="p"/>
                      </m:rPr>
                      <m:t>если критический разрыв не обнаружен.</m:t>
                    </m:r>
                  </m:e>
                </m:mr>
              </m:m>
            </m:e>
          </m:d>
          <m:r>
            <m:t>  </m:t>
          </m:r>
          <m:d>
            <m:dPr>
              <m:begChr m:val="("/>
              <m:endChr m:val=")"/>
              <m:sepChr m:val=""/>
              <m:grow/>
            </m:dPr>
            <m:e>
              <m:r>
                <m:t>3.40</m:t>
              </m:r>
            </m:e>
          </m:d>
        </m:oMath>
      </m:oMathPara>
    </w:p>
    <w:p>
      <w:pPr>
        <w:pStyle w:val="FirstParagraph"/>
        <w:spacing w:line="240" w:lineRule="auto" w:before="0" w:after="0"/>
        <w:ind w:firstLine="709"/>
        <w:jc w:val="both"/>
      </w:pPr>
      <w:r>
        <w:rPr>
          <w:rFonts w:ascii="Times New Roman" w:hAnsi="Times New Roman"/>
          <w:sz w:val="28"/>
        </w:rPr>
        <w:t>Индикатор не является обычной ошибкой модели. Он выражает структурное свойство объяснительной цепочки. Если, то между некоторыми объектами нет допустимого перехода в графе расширенных объяснений или отсутствует допустимый путь согласования. Поэтому применение прогноза без внешнего контроля становится опасным независимо от того, насколько уверенным выглядит численный выход модели.</w:t>
      </w:r>
    </w:p>
    <w:p>
      <w:pPr>
        <w:pStyle w:val="FirstParagraph"/>
        <w:spacing w:line="240" w:lineRule="auto" w:before="0" w:after="0"/>
        <w:ind w:firstLine="709"/>
        <w:jc w:val="both"/>
      </w:pPr>
      <w:r>
        <w:rPr>
          <w:rFonts w:ascii="Times New Roman" w:hAnsi="Times New Roman" w:eastAsia="Times New Roman" w:cs="Times New Roman"/>
          <w:sz w:val="28"/>
        </w:rPr>
        <w:t>Отдельно вводится индикатор критического разрыва χ_R^crit(x). Он равен единице тогда и лишь тогда, когда обнаруженный Rupture относится в ExplainPlan к критическим типам: несовместимость термов, конфликт правил, разрушение обязательного аудиторского следа или запрет предметного регламента. Возможна ситуация χ_R(x)=1 и χ_R^crit(x)=0: такой некритический разрыв повышает ρ(x) через диагностический член, но не включает правило немедленной блокировки. При χ_R^crit(x)=1 политика действия переходит к блокировка независимо от численного значения ρ(x).</w:t>
      </w:r>
    </w:p>
    <w:p>
      <w:pPr>
        <w:pStyle w:val="a0"/>
        <w:spacing w:line="240" w:lineRule="auto" w:before="0" w:after="0"/>
        <w:ind w:firstLine="709"/>
        <w:jc w:val="both"/>
      </w:pPr>
      <w:r>
        <w:rPr>
          <w:rFonts w:ascii="Times New Roman" w:hAnsi="Times New Roman" w:eastAsia="Times New Roman" w:cs="Times New Roman"/>
          <w:sz w:val="28"/>
        </w:rPr>
        <w:t>Все входные величины наблюдателя должны быть нормированы до вычисления интегрального риска. Весовые коэффициенты, пороги, критические типы разрыва и допустимые действия задаются заранее в ExplainPlan. Это требование важно для воспроизводимости: наблюдатель не должен менять политику после того, как увидел конкретный прогноз. Любая экспертная корректировка весов или порогов должна фиксироваться в трассируемом следе.</w:t>
      </w:r>
    </w:p>
    <w:p>
      <w:pPr>
        <w:pStyle w:val="a0"/>
        <w:spacing w:line="240" w:lineRule="auto" w:before="0" w:after="0"/>
        <w:ind w:firstLine="709"/>
        <w:jc w:val="both"/>
      </w:pPr>
      <w:r>
        <w:rPr>
          <w:rFonts w:ascii="Times New Roman" w:hAnsi="Times New Roman" w:eastAsia="Times New Roman" w:cs="Times New Roman"/>
          <w:sz w:val="28"/>
        </w:rPr>
        <w:t>Таким образом, входное состояние риск-ориентированного наблюдателя можно записать в виде</w:t>
      </w:r>
    </w:p>
    <w:p>
      <w:pPr>
        <w:pStyle w:val="a0"/>
        <w:spacing w:line="240" w:lineRule="auto" w:before="0" w:after="0"/>
        <w:ind w:firstLine="709"/>
        <w:jc w:val="both"/>
      </w:pPr>
      <m:oMathPara>
        <m:oMathParaPr>
          <m:jc m:val="center"/>
        </m:oMathParaPr>
        <m:oMath>
          <m:sSub>
            <m:e>
              <m:r>
                <m:t>S</m:t>
              </m:r>
            </m:e>
            <m:sub>
              <m:r>
                <m:t>ρ</m:t>
              </m:r>
            </m:sub>
          </m:sSub>
          <m:d>
            <m:dPr>
              <m:begChr m:val="("/>
              <m:endChr m:val=")"/>
              <m:sepChr m:val=""/>
              <m:grow/>
            </m:dPr>
            <m:e>
              <m:r>
                <m:t>x</m:t>
              </m:r>
            </m:e>
          </m:d>
          <m:r>
            <m:rPr>
              <m:sty m:val="p"/>
            </m:rPr>
            <m:t>=</m:t>
          </m:r>
          <m:r>
            <m:rPr>
              <m:sty m:val="p"/>
            </m:rPr>
            <m:t>⟨</m:t>
          </m:r>
          <m:sSub>
            <m:e>
              <m:r>
                <m:t>ρ</m:t>
              </m:r>
            </m:e>
            <m:sub>
              <m:r>
                <m:t>p</m:t>
              </m:r>
            </m:sub>
          </m:sSub>
          <m:d>
            <m:dPr>
              <m:begChr m:val="("/>
              <m:endChr m:val=")"/>
              <m:sepChr m:val=""/>
              <m:grow/>
            </m:dPr>
            <m:e>
              <m:r>
                <m:t>x</m:t>
              </m:r>
            </m:e>
          </m:d>
          <m:r>
            <m:rPr>
              <m:sty m:val="p"/>
            </m:rPr>
            <m:t>,</m:t>
          </m:r>
          <m:sSub>
            <m:e>
              <m:r>
                <m:t>u</m:t>
              </m:r>
            </m:e>
            <m:sub>
              <m:r>
                <m:t>M</m:t>
              </m:r>
            </m:sub>
          </m:sSub>
          <m:d>
            <m:dPr>
              <m:begChr m:val="("/>
              <m:endChr m:val=")"/>
              <m:sepChr m:val=""/>
              <m:grow/>
            </m:dPr>
            <m:e>
              <m:r>
                <m:t>x</m:t>
              </m:r>
            </m:e>
          </m:d>
          <m:r>
            <m:rPr>
              <m:sty m:val="p"/>
            </m:rPr>
            <m:t>,</m:t>
          </m:r>
          <m:sSub>
            <m:e>
              <m:r>
                <m:t>I</m:t>
              </m:r>
            </m:e>
            <m:sub>
              <m:r>
                <m:rPr>
                  <m:sty m:val="p"/>
                </m:rPr>
                <m:t>p</m:t>
              </m:r>
              <m:r>
                <m:rPr>
                  <m:sty m:val="p"/>
                </m:rPr>
                <m:t>r</m:t>
              </m:r>
              <m:r>
                <m:rPr>
                  <m:sty m:val="p"/>
                </m:rPr>
                <m:t>e</m:t>
              </m:r>
            </m:sub>
          </m:sSub>
          <m:d>
            <m:dPr>
              <m:begChr m:val="("/>
              <m:endChr m:val=")"/>
              <m:sepChr m:val=""/>
              <m:grow/>
            </m:dPr>
            <m:e>
              <m:r>
                <m:t>x</m:t>
              </m:r>
            </m:e>
          </m:d>
          <m:r>
            <m:rPr>
              <m:sty m:val="p"/>
            </m:rPr>
            <m:t>,</m:t>
          </m:r>
          <m:sSub>
            <m:e>
              <m:r>
                <m:t>Δ</m:t>
              </m:r>
            </m:e>
            <m:sub>
              <m:r>
                <m:t>M</m:t>
              </m:r>
            </m:sub>
          </m:sSub>
          <m:d>
            <m:dPr>
              <m:begChr m:val="("/>
              <m:endChr m:val=")"/>
              <m:sepChr m:val=""/>
              <m:grow/>
            </m:dPr>
            <m:e>
              <m:r>
                <m:t>x</m:t>
              </m:r>
            </m:e>
          </m:d>
          <m:r>
            <m:rPr>
              <m:sty m:val="p"/>
            </m:rPr>
            <m:t>,</m:t>
          </m:r>
          <m:sSub>
            <m:e>
              <m:r>
                <m:t>χ</m:t>
              </m:r>
            </m:e>
            <m:sub>
              <m:r>
                <m:t>R</m:t>
              </m:r>
            </m:sub>
          </m:sSub>
          <m:d>
            <m:dPr>
              <m:begChr m:val="("/>
              <m:endChr m:val=")"/>
              <m:sepChr m:val=""/>
              <m:grow/>
            </m:dPr>
            <m:e>
              <m:r>
                <m:t>x</m:t>
              </m:r>
            </m:e>
          </m:d>
          <m:r>
            <m:rPr>
              <m:sty m:val="p"/>
            </m:rPr>
            <m:t>,</m:t>
          </m:r>
          <m:sSub>
            <m:e>
              <m:r>
                <m:t>τ</m:t>
              </m:r>
            </m:e>
            <m:sub>
              <m:r>
                <m:t>M</m:t>
              </m:r>
            </m:sub>
          </m:sSub>
          <m:d>
            <m:dPr>
              <m:begChr m:val="("/>
              <m:endChr m:val=")"/>
              <m:sepChr m:val=""/>
              <m:grow/>
            </m:dPr>
            <m:e>
              <m:r>
                <m:t>x</m:t>
              </m:r>
            </m:e>
          </m:d>
          <m:r>
            <m:rPr>
              <m:sty m:val="p"/>
            </m:rPr>
            <m:t>⟩</m:t>
          </m:r>
          <m:r>
            <m:rPr>
              <m:sty m:val="p"/>
            </m:rPr>
            <m:t>.</m:t>
          </m:r>
          <m:r>
            <m:t>  </m:t>
          </m:r>
          <m:d>
            <m:dPr>
              <m:begChr m:val="("/>
              <m:endChr m:val=")"/>
              <m:sepChr m:val=""/>
              <m:grow/>
            </m:dPr>
            <m:e>
              <m:r>
                <m:t>3.41</m:t>
              </m:r>
            </m:e>
          </m:d>
        </m:oMath>
      </m:oMathPara>
    </w:p>
    <w:p>
      <w:pPr>
        <w:pStyle w:val="FirstParagraph"/>
        <w:spacing w:line="240" w:lineRule="auto" w:before="0" w:after="0"/>
        <w:ind w:firstLine="709"/>
        <w:jc w:val="both"/>
      </w:pPr>
      <w:r>
        <w:rPr>
          <w:rFonts w:ascii="Times New Roman" w:hAnsi="Times New Roman" w:eastAsia="Times New Roman" w:cs="Times New Roman"/>
          <w:sz w:val="28"/>
        </w:rPr>
        <w:t>Компонента не обязательно входит в численную функцию риска напрямую, но она нужна для аудита решения. Через неё фиксируются версия модели, параметры запуска, источник данных, выбранный ExplainPlan, значения весов, пороги и результат проверки объяснительной цепочки.</w:t>
      </w:r>
    </w:p>
    <w:bookmarkEnd w:id="21"/>
    <w:bookmarkStart w:id="22" w:name="интегральная-функция-риска"/>
    <w:p>
      <w:pPr>
        <w:pStyle w:val="2"/>
        <w:keepNext/>
        <w:spacing w:line="240" w:lineRule="auto" w:before="120" w:after="120"/>
        <w:ind w:firstLine="0"/>
        <w:jc w:val="left"/>
      </w:pPr>
      <w:r>
        <w:rPr>
          <w:rFonts w:ascii="Times New Roman" w:hAnsi="Times New Roman" w:eastAsia="Times New Roman" w:cs="Times New Roman"/>
          <w:b/>
          <w:color w:val="000000"/>
          <w:sz w:val="28"/>
        </w:rPr>
        <w:t>3.20.3 Интегральная функция риска</w:t>
      </w:r>
    </w:p>
    <w:p>
      <w:pPr>
        <w:pStyle w:val="FirstParagraph"/>
        <w:spacing w:line="240" w:lineRule="auto" w:before="0" w:after="0"/>
        <w:ind w:firstLine="709"/>
        <w:jc w:val="both"/>
      </w:pPr>
      <w:r>
        <w:rPr>
          <w:rFonts w:ascii="Times New Roman" w:hAnsi="Times New Roman" w:eastAsia="Times New Roman" w:cs="Times New Roman"/>
          <w:sz w:val="28"/>
        </w:rPr>
        <w:t>После задания входных величин риск-ориентированный наблюдатель вычисляет интегральную оценку риска применения прогноза. Эта оценка не должна смешиваться с вероятностью ошибки модели. Она шире, поскольку учитывает предиктивный риск, неопределённость объяснения, потерю интерпретируемости, потерю редукции и структурные разрывы объяснительной цепочки.</w:t>
      </w:r>
    </w:p>
    <w:p>
      <w:pPr>
        <w:pStyle w:val="a0"/>
        <w:spacing w:line="240" w:lineRule="auto" w:before="0" w:after="0"/>
        <w:ind w:firstLine="709"/>
        <w:jc w:val="both"/>
      </w:pPr>
      <w:r>
        <w:rPr>
          <w:rFonts w:ascii="Times New Roman" w:hAnsi="Times New Roman" w:eastAsia="Times New Roman" w:cs="Times New Roman"/>
          <w:sz w:val="28"/>
        </w:rPr>
        <w:t>В базовой версии интегральная функция риска задаётся взвешенной суммой нормированных компонент:</w:t>
      </w:r>
    </w:p>
    <w:p>
      <w:pPr>
        <w:pStyle w:val="a0"/>
        <w:spacing w:line="240" w:lineRule="auto" w:before="0" w:after="0"/>
        <w:ind w:firstLine="709"/>
        <w:jc w:val="both"/>
      </w:pPr>
      <m:oMathPara>
        <m:oMathParaPr>
          <m:jc m:val="center"/>
        </m:oMathParaPr>
        <m:oMath>
          <m:r>
            <m:t>ρ</m:t>
          </m:r>
          <m:d>
            <m:dPr>
              <m:begChr m:val="("/>
              <m:endChr m:val=")"/>
              <m:sepChr m:val=""/>
              <m:grow/>
            </m:dPr>
            <m:e>
              <m:r>
                <m:t>x</m:t>
              </m:r>
            </m:e>
          </m:d>
          <m:r>
            <m:rPr>
              <m:sty m:val="p"/>
            </m:rPr>
            <m:t>=</m:t>
          </m:r>
          <m:sSub>
            <m:e>
              <m:r>
                <m:t>w</m:t>
              </m:r>
            </m:e>
            <m:sub>
              <m:r>
                <m:t>p</m:t>
              </m:r>
            </m:sub>
          </m:sSub>
          <m:sSub>
            <m:e>
              <m:r>
                <m:t>ρ</m:t>
              </m:r>
            </m:e>
            <m:sub>
              <m:r>
                <m:t>p</m:t>
              </m:r>
            </m:sub>
          </m:sSub>
          <m:d>
            <m:dPr>
              <m:begChr m:val="("/>
              <m:endChr m:val=")"/>
              <m:sepChr m:val=""/>
              <m:grow/>
            </m:dPr>
            <m:e>
              <m:r>
                <m:t>x</m:t>
              </m:r>
            </m:e>
          </m:d>
          <m:r>
            <m:rPr>
              <m:sty m:val="p"/>
            </m:rPr>
            <m:t>+</m:t>
          </m:r>
          <m:sSub>
            <m:e>
              <m:r>
                <m:t>w</m:t>
              </m:r>
            </m:e>
            <m:sub>
              <m:r>
                <m:t>u</m:t>
              </m:r>
            </m:sub>
          </m:sSub>
          <m:sSub>
            <m:e>
              <m:r>
                <m:t>u</m:t>
              </m:r>
            </m:e>
            <m:sub>
              <m:r>
                <m:t>M</m:t>
              </m:r>
            </m:sub>
          </m:sSub>
          <m:d>
            <m:dPr>
              <m:begChr m:val="("/>
              <m:endChr m:val=")"/>
              <m:sepChr m:val=""/>
              <m:grow/>
            </m:dPr>
            <m:e>
              <m:r>
                <m:t>x</m:t>
              </m:r>
            </m:e>
          </m:d>
          <m:r>
            <m:rPr>
              <m:sty m:val="p"/>
            </m:rPr>
            <m:t>+</m:t>
          </m:r>
          <m:sSub>
            <m:e>
              <m:r>
                <m:t>w</m:t>
              </m:r>
            </m:e>
            <m:sub>
              <m:r>
                <m:t>I</m:t>
              </m:r>
            </m:sub>
          </m:sSub>
          <m:d>
            <m:dPr>
              <m:begChr m:val="("/>
              <m:endChr m:val=")"/>
              <m:sepChr m:val=""/>
              <m:grow/>
            </m:dPr>
            <m:e>
              <m:r>
                <m:t>1</m:t>
              </m:r>
              <m:r>
                <m:rPr>
                  <m:sty m:val="p"/>
                </m:rPr>
                <m:t>−</m:t>
              </m:r>
              <m:sSub>
                <m:e>
                  <m:r>
                    <m:t>I</m:t>
                  </m:r>
                </m:e>
                <m:sub>
                  <m:r>
                    <m:rPr>
                      <m:sty m:val="p"/>
                    </m:rPr>
                    <m:t>p</m:t>
                  </m:r>
                  <m:r>
                    <m:rPr>
                      <m:sty m:val="p"/>
                    </m:rPr>
                    <m:t>r</m:t>
                  </m:r>
                  <m:r>
                    <m:rPr>
                      <m:sty m:val="p"/>
                    </m:rPr>
                    <m:t>e</m:t>
                  </m:r>
                </m:sub>
              </m:sSub>
              <m:d>
                <m:dPr>
                  <m:begChr m:val="("/>
                  <m:endChr m:val=")"/>
                  <m:sepChr m:val=""/>
                  <m:grow/>
                </m:dPr>
                <m:e>
                  <m:r>
                    <m:t>x</m:t>
                  </m:r>
                </m:e>
              </m:d>
            </m:e>
          </m:d>
          <m:r>
            <m:rPr>
              <m:sty m:val="p"/>
            </m:rPr>
            <m:t>+</m:t>
          </m:r>
          <m:sSub>
            <m:e>
              <m:r>
                <m:t>w</m:t>
              </m:r>
            </m:e>
            <m:sub>
              <m:r>
                <m:t>Δ</m:t>
              </m:r>
            </m:sub>
          </m:sSub>
          <m:sSub>
            <m:e>
              <m:r>
                <m:t>Δ</m:t>
              </m:r>
            </m:e>
            <m:sub>
              <m:r>
                <m:t>M</m:t>
              </m:r>
            </m:sub>
          </m:sSub>
          <m:d>
            <m:dPr>
              <m:begChr m:val="("/>
              <m:endChr m:val=")"/>
              <m:sepChr m:val=""/>
              <m:grow/>
            </m:dPr>
            <m:e>
              <m:r>
                <m:t>x</m:t>
              </m:r>
            </m:e>
          </m:d>
          <m:r>
            <m:rPr>
              <m:sty m:val="p"/>
            </m:rPr>
            <m:t>+</m:t>
          </m:r>
          <m:sSub>
            <m:e>
              <m:r>
                <m:t>w</m:t>
              </m:r>
            </m:e>
            <m:sub>
              <m:r>
                <m:t>R</m:t>
              </m:r>
            </m:sub>
          </m:sSub>
          <m:sSub>
            <m:e>
              <m:r>
                <m:t>χ</m:t>
              </m:r>
            </m:e>
            <m:sub>
              <m:r>
                <m:t>R</m:t>
              </m:r>
            </m:sub>
          </m:sSub>
          <m:d>
            <m:dPr>
              <m:begChr m:val="("/>
              <m:endChr m:val=")"/>
              <m:sepChr m:val=""/>
              <m:grow/>
            </m:dPr>
            <m:e>
              <m:r>
                <m:t>x</m:t>
              </m:r>
            </m:e>
          </m:d>
          <m:r>
            <m:rPr>
              <m:sty m:val="p"/>
            </m:rPr>
            <m:t>.</m:t>
          </m:r>
          <m:r>
            <m:t>  </m:t>
          </m:r>
          <m:d>
            <m:dPr>
              <m:begChr m:val="("/>
              <m:endChr m:val=")"/>
              <m:sepChr m:val=""/>
              <m:grow/>
            </m:dPr>
            <m:e>
              <m:r>
                <m:t>3.42</m:t>
              </m:r>
            </m:e>
          </m:d>
        </m:oMath>
      </m:oMathPara>
    </w:p>
    <w:p>
      <w:pPr>
        <w:pStyle w:val="FirstParagraph"/>
        <w:spacing w:line="240" w:lineRule="auto" w:before="0" w:after="0"/>
        <w:ind w:firstLine="709"/>
        <w:jc w:val="both"/>
      </w:pPr>
      <w:r>
        <w:rPr>
          <w:rFonts w:ascii="Times New Roman" w:hAnsi="Times New Roman" w:eastAsia="Times New Roman" w:cs="Times New Roman"/>
          <w:sz w:val="28"/>
        </w:rPr>
        <w:t>Коэффициенты удовлетворяют условиям</w:t>
      </w:r>
    </w:p>
    <w:p>
      <w:pPr>
        <w:pStyle w:val="a0"/>
        <w:spacing w:line="240" w:lineRule="auto" w:before="0" w:after="0"/>
        <w:ind w:firstLine="709"/>
        <w:jc w:val="both"/>
      </w:pPr>
      <m:oMathPara>
        <m:oMathParaPr>
          <m:jc m:val="center"/>
        </m:oMathParaPr>
        <m:oMath>
          <m:sSub>
            <m:e>
              <m:r>
                <m:t>w</m:t>
              </m:r>
            </m:e>
            <m:sub>
              <m:r>
                <m:t>p</m:t>
              </m:r>
            </m:sub>
          </m:sSub>
          <m:r>
            <m:rPr>
              <m:sty m:val="p"/>
            </m:rPr>
            <m:t>,</m:t>
          </m:r>
          <m:sSub>
            <m:e>
              <m:r>
                <m:t>w</m:t>
              </m:r>
            </m:e>
            <m:sub>
              <m:r>
                <m:t>u</m:t>
              </m:r>
            </m:sub>
          </m:sSub>
          <m:r>
            <m:rPr>
              <m:sty m:val="p"/>
            </m:rPr>
            <m:t>,</m:t>
          </m:r>
          <m:sSub>
            <m:e>
              <m:r>
                <m:t>w</m:t>
              </m:r>
            </m:e>
            <m:sub>
              <m:r>
                <m:t>I</m:t>
              </m:r>
            </m:sub>
          </m:sSub>
          <m:r>
            <m:rPr>
              <m:sty m:val="p"/>
            </m:rPr>
            <m:t>,</m:t>
          </m:r>
          <m:sSub>
            <m:e>
              <m:r>
                <m:t>w</m:t>
              </m:r>
            </m:e>
            <m:sub>
              <m:r>
                <m:t>Δ</m:t>
              </m:r>
            </m:sub>
          </m:sSub>
          <m:r>
            <m:rPr>
              <m:sty m:val="p"/>
            </m:rPr>
            <m:t>,</m:t>
          </m:r>
          <m:sSub>
            <m:e>
              <m:r>
                <m:t>w</m:t>
              </m:r>
            </m:e>
            <m:sub>
              <m:r>
                <m:t>R</m:t>
              </m:r>
            </m:sub>
          </m:sSub>
          <m:r>
            <m:rPr>
              <m:sty m:val="p"/>
            </m:rPr>
            <m:t>≥</m:t>
          </m:r>
          <m:r>
            <m:t>0</m:t>
          </m:r>
          <m:r>
            <m:rPr>
              <m:sty m:val="p"/>
            </m:rPr>
            <m:t>,</m:t>
          </m:r>
          <m:r>
            <m:t>  </m:t>
          </m:r>
          <m:sSub>
            <m:e>
              <m:r>
                <m:t>w</m:t>
              </m:r>
            </m:e>
            <m:sub>
              <m:r>
                <m:t>p</m:t>
              </m:r>
            </m:sub>
          </m:sSub>
          <m:r>
            <m:rPr>
              <m:sty m:val="p"/>
            </m:rPr>
            <m:t>+</m:t>
          </m:r>
          <m:sSub>
            <m:e>
              <m:r>
                <m:t>w</m:t>
              </m:r>
            </m:e>
            <m:sub>
              <m:r>
                <m:t>u</m:t>
              </m:r>
            </m:sub>
          </m:sSub>
          <m:r>
            <m:rPr>
              <m:sty m:val="p"/>
            </m:rPr>
            <m:t>+</m:t>
          </m:r>
          <m:sSub>
            <m:e>
              <m:r>
                <m:t>w</m:t>
              </m:r>
            </m:e>
            <m:sub>
              <m:r>
                <m:t>I</m:t>
              </m:r>
            </m:sub>
          </m:sSub>
          <m:r>
            <m:rPr>
              <m:sty m:val="p"/>
            </m:rPr>
            <m:t>+</m:t>
          </m:r>
          <m:sSub>
            <m:e>
              <m:r>
                <m:t>w</m:t>
              </m:r>
            </m:e>
            <m:sub>
              <m:r>
                <m:t>Δ</m:t>
              </m:r>
            </m:sub>
          </m:sSub>
          <m:r>
            <m:rPr>
              <m:sty m:val="p"/>
            </m:rPr>
            <m:t>+</m:t>
          </m:r>
          <m:sSub>
            <m:e>
              <m:r>
                <m:t>w</m:t>
              </m:r>
            </m:e>
            <m:sub>
              <m:r>
                <m:t>R</m:t>
              </m:r>
            </m:sub>
          </m:sSub>
          <m:r>
            <m:rPr>
              <m:sty m:val="p"/>
            </m:rPr>
            <m:t>=</m:t>
          </m:r>
          <m:r>
            <m:t>1</m:t>
          </m:r>
          <m:r>
            <m:rPr>
              <m:sty m:val="p"/>
            </m:rPr>
            <m:t>.</m:t>
          </m:r>
          <m:r>
            <m:t>  </m:t>
          </m:r>
          <m:d>
            <m:dPr>
              <m:begChr m:val="("/>
              <m:endChr m:val=")"/>
              <m:sepChr m:val=""/>
              <m:grow/>
            </m:dPr>
            <m:e>
              <m:r>
                <m:t>3.43</m:t>
              </m:r>
            </m:e>
          </m:d>
        </m:oMath>
      </m:oMathPara>
    </w:p>
    <w:p>
      <w:pPr>
        <w:pStyle w:val="FirstParagraph"/>
        <w:spacing w:line="240" w:lineRule="auto" w:before="0" w:after="0"/>
        <w:ind w:firstLine="709"/>
        <w:jc w:val="both"/>
      </w:pPr>
      <w:r>
        <w:rPr>
          <w:rFonts w:ascii="Times New Roman" w:hAnsi="Times New Roman" w:eastAsia="Times New Roman"/>
          <w:sz w:val="28"/>
        </w:rPr>
        <w:t>Величина r_pred задаёт вклад предиктивного риска. Коэффициент w_u определяет значимость неопределённости объяснения. Коэффициент w_I задаёт штраф за низкую интерпретируемость. Коэффициент w_Δ отвечает за потерю, вызванную редукцией нестандартного нечёткого представления. Диагностический член связывает интегральный риск со слоем сертифицированных путей и диагностических разрывов.</w:t>
      </w:r>
    </w:p>
    <w:p>
      <w:pPr>
        <w:pStyle w:val="a0"/>
        <w:spacing w:line="240" w:lineRule="auto" w:before="0" w:after="0"/>
        <w:ind w:firstLine="709"/>
        <w:jc w:val="both"/>
      </w:pPr>
    </w:p>
    <w:p>
      <w:pPr>
        <w:pStyle w:val="a0"/>
        <w:spacing w:line="240" w:lineRule="auto" w:before="0" w:after="0"/>
        <w:ind w:firstLine="709"/>
        <w:jc w:val="both"/>
      </w:pPr>
      <w:r>
        <w:rPr>
          <w:rFonts w:ascii="Times New Roman" w:hAnsi="Times New Roman" w:eastAsia="Times New Roman" w:cs="Times New Roman"/>
          <w:sz w:val="28"/>
        </w:rPr>
        <w:t>Использование взвешенной суммы не означает, что все источники риска имеют одинаковую природу. Формула (3.42) удобна именно потому, что разные источники сохраняются в отдельных компонентах. Наблюдатель может объяснить, почему риск вырос: из-за неопределённости модели, из-за низкой интерпретируемости, из-за редукции сложного представления или из-за диагностического разрыва. Это делает решение наблюдателя воспроизводимым и пригодным для аудита.</w:t>
      </w:r>
    </w:p>
    <w:p>
      <w:pPr>
        <w:pStyle w:val="a0"/>
        <w:spacing w:line="240" w:lineRule="auto" w:before="0" w:after="0"/>
        <w:ind w:firstLine="709"/>
        <w:jc w:val="both"/>
      </w:pPr>
      <w:r>
        <w:rPr>
          <w:rFonts w:ascii="Times New Roman" w:hAnsi="Times New Roman" w:eastAsia="Times New Roman" w:cs="Times New Roman"/>
          <w:sz w:val="28"/>
        </w:rPr>
        <w:t>В предметных областях с жёсткими требованиями безопасности одной взвешенной суммы недостаточно. Например, критический разрыв интерфейса не должен компенсироваться высокой интерпретируемостью другого участка цепочки. Поэтому вместе с интегральной функцией риска вводится правило жёсткого запрета:</w:t>
      </w:r>
    </w:p>
    <w:p>
      <w:pPr>
        <w:pStyle w:val="a0"/>
        <w:spacing w:line="240" w:lineRule="auto" w:before="0" w:after="0"/>
        <w:ind w:firstLine="709"/>
        <w:jc w:val="both"/>
      </w:pPr>
      <m:oMathPara>
        <m:oMathParaPr>
          <m:jc m:val="center"/>
        </m:oMathParaPr>
        <m:oMath>
          <m:sSubSup>
            <m:e>
              <m:r>
                <m:t>χ</m:t>
              </m:r>
            </m:e>
            <m:sub>
              <m:r>
                <m:t>R</m:t>
              </m:r>
            </m:sub>
            <m:sup>
              <m:r>
                <m:rPr>
                  <m:sty m:val="p"/>
                </m:rPr>
                <m:t>c</m:t>
              </m:r>
              <m:r>
                <m:rPr>
                  <m:sty m:val="p"/>
                </m:rPr>
                <m:t>r</m:t>
              </m:r>
              <m:r>
                <m:rPr>
                  <m:sty m:val="p"/>
                </m:rPr>
                <m:t>i</m:t>
              </m:r>
              <m:r>
                <m:rPr>
                  <m:sty m:val="p"/>
                </m:rPr>
                <m:t>t</m:t>
              </m:r>
            </m:sup>
          </m:sSubSup>
          <m:d>
            <m:dPr>
              <m:begChr m:val="("/>
              <m:endChr m:val=")"/>
              <m:sepChr m:val=""/>
              <m:grow/>
            </m:dPr>
            <m:e>
              <m:r>
                <m:t>x</m:t>
              </m:r>
            </m:e>
          </m:d>
          <m:r>
            <m:rPr>
              <m:sty m:val="p"/>
            </m:rPr>
            <m:t>=</m:t>
          </m:r>
          <m:r>
            <m:t>1</m:t>
          </m:r>
          <m:r>
            <m:rPr>
              <m:sty m:val="p"/>
            </m:rPr>
            <m:t>⇒</m:t>
          </m:r>
          <m:sSup>
            <m:e>
              <m:r>
                <m:t>a</m:t>
              </m:r>
            </m:e>
            <m:sup>
              <m:r>
                <m:rPr>
                  <m:sty m:val="p"/>
                </m:rPr>
                <m:t>⋆</m:t>
              </m:r>
            </m:sup>
          </m:sSup>
          <m:d>
            <m:dPr>
              <m:begChr m:val="("/>
              <m:endChr m:val=")"/>
              <m:sepChr m:val=""/>
              <m:grow/>
            </m:dPr>
            <m:e>
              <m:r>
                <m:t>x</m:t>
              </m:r>
            </m:e>
          </m:d>
          <m:r>
            <m:rPr>
              <m:sty m:val="p"/>
            </m:rPr>
            <m:t>∈</m:t>
          </m:r>
          <m:r>
            <m:rPr>
              <m:sty m:val="p"/>
            </m:rPr>
            <m:t>{</m:t>
          </m:r>
          <m:r>
            <m:rPr>
              <m:nor/>
              <m:sty m:val="p"/>
            </m:rPr>
            <m:t>defer_to_human</m:t>
          </m:r>
          <m:r>
            <m:rPr>
              <m:sty m:val="p"/>
            </m:rPr>
            <m:t>,</m:t>
          </m:r>
          <m:r>
            <m:rPr>
              <m:nor/>
              <m:sty m:val="p"/>
            </m:rPr>
            <m:t>block</m:t>
          </m:r>
          <m:r>
            <m:rPr>
              <m:sty m:val="p"/>
            </m:rPr>
            <m:t>}</m:t>
          </m:r>
          <m:r>
            <m:rPr>
              <m:sty m:val="p"/>
            </m:rPr>
            <m:t>.</m:t>
          </m:r>
          <m:r>
            <m:t>  </m:t>
          </m:r>
          <m:d>
            <m:dPr>
              <m:begChr m:val="("/>
              <m:endChr m:val=")"/>
              <m:sepChr m:val=""/>
              <m:grow/>
            </m:dPr>
            <m:e>
              <m:r>
                <m:t>3.44</m:t>
              </m:r>
            </m:e>
          </m:d>
        </m:oMath>
      </m:oMathPara>
    </w:p>
    <w:p>
      <w:pPr>
        <w:pStyle w:val="FirstParagraph"/>
        <w:spacing w:line="240" w:lineRule="auto" w:before="0" w:after="0"/>
        <w:ind w:firstLine="709"/>
        <w:jc w:val="both"/>
      </w:pPr>
      <w:r>
        <w:rPr>
          <w:rFonts w:ascii="Times New Roman" w:hAnsi="Times New Roman" w:eastAsia="Times New Roman"/>
          <w:sz w:val="28"/>
        </w:rPr>
        <w:t>Здесь χ_R^crit обозначает индикатор критического разрыва, а a является действием наблюдателя. Условие (3.44) фиксирует приоритет структурной безопасности над численной компенсацией. Если ExplainPlan относит обнаруженный разрыв к критическим, автоматическое применение результата запрещается независимо от значения интегральной оценки риска.</w:t>
      </w:r>
    </w:p>
    <w:p>
      <w:pPr>
        <w:pStyle w:val="a0"/>
        <w:spacing w:line="240" w:lineRule="auto" w:before="0" w:after="0"/>
        <w:ind w:firstLine="709"/>
        <w:jc w:val="both"/>
      </w:pPr>
      <w:r>
        <w:rPr>
          <w:rFonts w:ascii="Times New Roman" w:hAnsi="Times New Roman" w:eastAsia="Times New Roman" w:cs="Times New Roman"/>
          <w:sz w:val="28"/>
        </w:rPr>
        <w:t>Для некритических разрывов может использоваться более мягкое правило. В этом случае входит в (3.42), но не вызывает автоматической блокировки. Такое различение необходимо, поскольку не все диагностические состояния одинаково опасны. Неполное поле аудиторского следа может требовать передачи решения человеку, а несовместимость смыслов термов в медицинском решении может требовать полной блокировки автоматического действия.</w:t>
      </w:r>
    </w:p>
    <w:p>
      <w:pPr>
        <w:pStyle w:val="a0"/>
        <w:spacing w:line="240" w:lineRule="auto" w:before="0" w:after="0"/>
        <w:ind w:firstLine="709"/>
        <w:jc w:val="both"/>
      </w:pPr>
      <w:r>
        <w:rPr>
          <w:rFonts w:ascii="Times New Roman" w:hAnsi="Times New Roman" w:eastAsia="Times New Roman" w:cs="Times New Roman"/>
          <w:sz w:val="28"/>
        </w:rPr>
        <w:t>Итоговое действие наблюдателя определяется отображением</w:t>
      </w:r>
    </w:p>
    <w:p>
      <w:pPr>
        <w:pStyle w:val="a0"/>
        <w:spacing w:line="240" w:lineRule="auto" w:before="0" w:after="0"/>
        <w:ind w:firstLine="709"/>
        <w:jc w:val="both"/>
      </w:pPr>
      <m:oMathPara>
        <m:oMathParaPr>
          <m:jc m:val="center"/>
        </m:oMathParaPr>
        <m:oMath>
          <m:sSub>
            <m:e>
              <m:r>
                <m:t>π</m:t>
              </m:r>
            </m:e>
            <m:sub>
              <m:r>
                <m:t>ρ</m:t>
              </m:r>
            </m:sub>
          </m:sSub>
          <m:r>
            <m:rPr>
              <m:sty m:val="p"/>
            </m:rPr>
            <m:t>:</m:t>
          </m:r>
          <m:sSub>
            <m:e>
              <m:r>
                <m:t>S</m:t>
              </m:r>
            </m:e>
            <m:sub>
              <m:r>
                <m:t>ρ</m:t>
              </m:r>
            </m:sub>
          </m:sSub>
          <m:d>
            <m:dPr>
              <m:begChr m:val="("/>
              <m:endChr m:val=")"/>
              <m:sepChr m:val=""/>
              <m:grow/>
            </m:dPr>
            <m:e>
              <m:r>
                <m:t>x</m:t>
              </m:r>
            </m:e>
          </m:d>
          <m:r>
            <m:rPr>
              <m:sty m:val="p"/>
            </m:rPr>
            <m:t>→</m:t>
          </m:r>
          <m:r>
            <m:rPr>
              <m:sty m:val="p"/>
              <m:scr m:val="script"/>
            </m:rPr>
            <m:t>A</m:t>
          </m:r>
          <m:r>
            <m:rPr>
              <m:sty m:val="p"/>
            </m:rPr>
            <m:t>.</m:t>
          </m:r>
          <m:r>
            <m:t>  </m:t>
          </m:r>
          <m:d>
            <m:dPr>
              <m:begChr m:val="("/>
              <m:endChr m:val=")"/>
              <m:sepChr m:val=""/>
              <m:grow/>
            </m:dPr>
            <m:e>
              <m:r>
                <m:t>3.45</m:t>
              </m:r>
            </m:e>
          </m:d>
        </m:oMath>
      </m:oMathPara>
    </w:p>
    <w:p>
      <w:pPr>
        <w:pStyle w:val="FirstParagraph"/>
        <w:spacing w:line="240" w:lineRule="auto" w:before="0" w:after="0"/>
        <w:ind w:firstLine="709"/>
        <w:jc w:val="both"/>
      </w:pPr>
      <w:r>
        <w:rPr>
          <w:rFonts w:ascii="Times New Roman" w:hAnsi="Times New Roman" w:eastAsia="Times New Roman" w:cs="Times New Roman"/>
          <w:sz w:val="28"/>
        </w:rPr>
        <w:t>В простейшем пороговом варианте это отображение зависит от значения и от наличия критического разрыва. Пусть заранее заданы пороги</w:t>
      </w:r>
    </w:p>
    <w:p>
      <w:pPr>
        <w:pStyle w:val="a0"/>
        <w:spacing w:line="240" w:lineRule="auto" w:before="0" w:after="0"/>
        <w:ind w:firstLine="709"/>
        <w:jc w:val="both"/>
      </w:pPr>
      <m:oMathPara>
        <m:oMathParaPr>
          <m:jc m:val="center"/>
        </m:oMathParaPr>
        <m:oMath>
          <m:r>
            <m:t>0</m:t>
          </m:r>
          <m:r>
            <m:rPr>
              <m:sty m:val="p"/>
            </m:rPr>
            <m:t>≤</m:t>
          </m:r>
          <m:sSub>
            <m:e>
              <m:r>
                <m:t>θ</m:t>
              </m:r>
            </m:e>
            <m:sub>
              <m:r>
                <m:t>1</m:t>
              </m:r>
            </m:sub>
          </m:sSub>
          <m:r>
            <m:rPr>
              <m:sty m:val="p"/>
            </m:rPr>
            <m:t>&lt;</m:t>
          </m:r>
          <m:sSub>
            <m:e>
              <m:r>
                <m:t>θ</m:t>
              </m:r>
            </m:e>
            <m:sub>
              <m:r>
                <m:t>2</m:t>
              </m:r>
            </m:sub>
          </m:sSub>
          <m:r>
            <m:rPr>
              <m:sty m:val="p"/>
            </m:rPr>
            <m:t>&lt;</m:t>
          </m:r>
          <m:sSub>
            <m:e>
              <m:r>
                <m:t>θ</m:t>
              </m:r>
            </m:e>
            <m:sub>
              <m:r>
                <m:t>3</m:t>
              </m:r>
            </m:sub>
          </m:sSub>
          <m:r>
            <m:rPr>
              <m:sty m:val="p"/>
            </m:rPr>
            <m:t>&lt;</m:t>
          </m:r>
          <m:sSub>
            <m:e>
              <m:r>
                <m:t>θ</m:t>
              </m:r>
            </m:e>
            <m:sub>
              <m:r>
                <m:t>4</m:t>
              </m:r>
            </m:sub>
          </m:sSub>
          <m:r>
            <m:rPr>
              <m:sty m:val="p"/>
            </m:rPr>
            <m:t>≤</m:t>
          </m:r>
          <m:r>
            <m:t>1</m:t>
          </m:r>
          <m:r>
            <m:rPr>
              <m:sty m:val="p"/>
            </m:rPr>
            <m:t>.</m:t>
          </m:r>
          <m:r>
            <m:t>  </m:t>
          </m:r>
          <m:d>
            <m:dPr>
              <m:begChr m:val="("/>
              <m:endChr m:val=")"/>
              <m:sepChr m:val=""/>
              <m:grow/>
            </m:dPr>
            <m:e>
              <m:r>
                <m:t>3.46</m:t>
              </m:r>
            </m:e>
          </m:d>
        </m:oMath>
      </m:oMathPara>
    </w:p>
    <w:p>
      <w:pPr>
        <w:pStyle w:val="FirstParagraph"/>
        <w:spacing w:line="240" w:lineRule="auto" w:before="0" w:after="0"/>
        <w:ind w:firstLine="709"/>
        <w:jc w:val="both"/>
      </w:pPr>
      <w:r>
        <w:rPr>
          <w:rFonts w:ascii="Times New Roman" w:hAnsi="Times New Roman" w:eastAsia="Times New Roman" w:cs="Times New Roman"/>
          <w:sz w:val="28"/>
        </w:rPr>
        <w:t>Для компактной записи введём индикатор, который равен единице, если основной вклад в риск даёт неопределённость объяснения, и индикатор, который равен единице при нарушении обязательного аудиторского условия. Тогда базовая политика может быть задана следующим образом:</w:t>
      </w:r>
    </w:p>
    <w:p>
      <w:pPr>
        <w:pStyle w:val="a0"/>
        <w:spacing w:line="240" w:lineRule="auto" w:before="0" w:after="0"/>
        <w:ind w:firstLine="709"/>
        <w:jc w:val="both"/>
      </w:pPr>
      <m:oMathPara>
        <m:oMathParaPr>
          <m:jc m:val="center"/>
        </m:oMathParaPr>
        <m:oMath>
          <m:sSup>
            <m:e>
              <m:r>
                <m:t>a</m:t>
              </m:r>
            </m:e>
            <m:sup>
              <m:r>
                <m:rPr>
                  <m:sty m:val="p"/>
                </m:rPr>
                <m:t>⋆</m:t>
              </m:r>
            </m:sup>
          </m:sSup>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accept</m:t>
                    </m:r>
                    <m:r>
                      <m:rPr>
                        <m:sty m:val="p"/>
                      </m:rPr>
                      <m:t>,</m:t>
                    </m:r>
                  </m:e>
                  <m:e>
                    <m:r>
                      <m:t>ρ</m:t>
                    </m:r>
                    <m:d>
                      <m:dPr>
                        <m:begChr m:val="("/>
                        <m:endChr m:val=")"/>
                        <m:sepChr m:val=""/>
                        <m:grow/>
                      </m:dPr>
                      <m:e>
                        <m:r>
                          <m:t>x</m:t>
                        </m:r>
                      </m:e>
                    </m:d>
                    <m:r>
                      <m:rPr>
                        <m:sty m:val="p"/>
                      </m:rPr>
                      <m:t>&lt;</m:t>
                    </m:r>
                    <m:sSub>
                      <m:e>
                        <m:r>
                          <m:t>θ</m:t>
                        </m:r>
                      </m:e>
                      <m:sub>
                        <m:r>
                          <m:t>1</m:t>
                        </m:r>
                      </m:sub>
                    </m:sSub>
                    <m:r>
                      <m:rPr>
                        <m:sty m:val="p"/>
                      </m:rPr>
                      <m:t>,</m:t>
                    </m:r>
                    <m:r>
                      <m:t> </m:t>
                    </m:r>
                    <m:sSubSup>
                      <m:e>
                        <m:r>
                          <m:t>χ</m:t>
                        </m:r>
                      </m:e>
                      <m:sub>
                        <m:r>
                          <m:t>R</m:t>
                        </m:r>
                      </m:sub>
                      <m:sup>
                        <m:r>
                          <m:rPr>
                            <m:sty m:val="p"/>
                          </m:rPr>
                          <m:t>c</m:t>
                        </m:r>
                        <m:r>
                          <m:rPr>
                            <m:sty m:val="p"/>
                          </m:rPr>
                          <m:t>r</m:t>
                        </m:r>
                        <m:r>
                          <m:rPr>
                            <m:sty m:val="p"/>
                          </m:rPr>
                          <m:t>i</m:t>
                        </m:r>
                        <m:r>
                          <m:rPr>
                            <m:sty m:val="p"/>
                          </m:rPr>
                          <m:t>t</m:t>
                        </m:r>
                      </m:sup>
                    </m:sSubSup>
                    <m:d>
                      <m:dPr>
                        <m:begChr m:val="("/>
                        <m:endChr m:val=")"/>
                        <m:sepChr m:val=""/>
                        <m:grow/>
                      </m:dPr>
                      <m:e>
                        <m:r>
                          <m:t>x</m:t>
                        </m:r>
                      </m:e>
                    </m:d>
                    <m:r>
                      <m:rPr>
                        <m:sty m:val="p"/>
                      </m:rPr>
                      <m:t>=</m:t>
                    </m:r>
                    <m:r>
                      <m:t>0</m:t>
                    </m:r>
                    <m:r>
                      <m:rPr>
                        <m:sty m:val="p"/>
                      </m:rPr>
                      <m:t>,</m:t>
                    </m:r>
                  </m:e>
                </m:mr>
                <m:mr>
                  <m:e>
                    <m:r>
                      <m:rPr>
                        <m:nor/>
                        <m:sty m:val="p"/>
                      </m:rPr>
                      <m:t>lower_confidence</m:t>
                    </m:r>
                    <m:r>
                      <m:rPr>
                        <m:sty m:val="p"/>
                      </m:rPr>
                      <m:t>,</m:t>
                    </m:r>
                  </m:e>
                  <m:e>
                    <m:sSub>
                      <m:e>
                        <m:r>
                          <m:t>θ</m:t>
                        </m:r>
                      </m:e>
                      <m:sub>
                        <m:r>
                          <m:t>1</m:t>
                        </m:r>
                      </m:sub>
                    </m:sSub>
                    <m:r>
                      <m:rPr>
                        <m:sty m:val="p"/>
                      </m:rPr>
                      <m:t>≤</m:t>
                    </m:r>
                    <m:r>
                      <m:t>ρ</m:t>
                    </m:r>
                    <m:d>
                      <m:dPr>
                        <m:begChr m:val="("/>
                        <m:endChr m:val=")"/>
                        <m:sepChr m:val=""/>
                        <m:grow/>
                      </m:dPr>
                      <m:e>
                        <m:r>
                          <m:t>x</m:t>
                        </m:r>
                      </m:e>
                    </m:d>
                    <m:r>
                      <m:rPr>
                        <m:sty m:val="p"/>
                      </m:rPr>
                      <m:t>&lt;</m:t>
                    </m:r>
                    <m:sSub>
                      <m:e>
                        <m:r>
                          <m:t>θ</m:t>
                        </m:r>
                      </m:e>
                      <m:sub>
                        <m:r>
                          <m:t>2</m:t>
                        </m:r>
                      </m:sub>
                    </m:sSub>
                    <m:r>
                      <m:rPr>
                        <m:sty m:val="p"/>
                      </m:rPr>
                      <m:t>,</m:t>
                    </m:r>
                    <m:r>
                      <m:t> </m:t>
                    </m:r>
                    <m:sSubSup>
                      <m:e>
                        <m:r>
                          <m:t>χ</m:t>
                        </m:r>
                      </m:e>
                      <m:sub>
                        <m:r>
                          <m:t>R</m:t>
                        </m:r>
                      </m:sub>
                      <m:sup>
                        <m:r>
                          <m:rPr>
                            <m:sty m:val="p"/>
                          </m:rPr>
                          <m:t>c</m:t>
                        </m:r>
                        <m:r>
                          <m:rPr>
                            <m:sty m:val="p"/>
                          </m:rPr>
                          <m:t>r</m:t>
                        </m:r>
                        <m:r>
                          <m:rPr>
                            <m:sty m:val="p"/>
                          </m:rPr>
                          <m:t>i</m:t>
                        </m:r>
                        <m:r>
                          <m:rPr>
                            <m:sty m:val="p"/>
                          </m:rPr>
                          <m:t>t</m:t>
                        </m:r>
                      </m:sup>
                    </m:sSubSup>
                    <m:d>
                      <m:dPr>
                        <m:begChr m:val="("/>
                        <m:endChr m:val=")"/>
                        <m:sepChr m:val=""/>
                        <m:grow/>
                      </m:dPr>
                      <m:e>
                        <m:r>
                          <m:t>x</m:t>
                        </m:r>
                      </m:e>
                    </m:d>
                    <m:r>
                      <m:rPr>
                        <m:sty m:val="p"/>
                      </m:rPr>
                      <m:t>=</m:t>
                    </m:r>
                    <m:r>
                      <m:t>0</m:t>
                    </m:r>
                    <m:r>
                      <m:rPr>
                        <m:sty m:val="p"/>
                      </m:rPr>
                      <m:t>,</m:t>
                    </m:r>
                  </m:e>
                </m:mr>
                <m:mr>
                  <m:e>
                    <m:r>
                      <m:rPr>
                        <m:nor/>
                        <m:sty m:val="p"/>
                      </m:rPr>
                      <m:t>request_more_data</m:t>
                    </m:r>
                    <m:r>
                      <m:rPr>
                        <m:sty m:val="p"/>
                      </m:rPr>
                      <m:t>,</m:t>
                    </m:r>
                  </m:e>
                  <m:e>
                    <m:sSub>
                      <m:e>
                        <m:r>
                          <m:t>θ</m:t>
                        </m:r>
                      </m:e>
                      <m:sub>
                        <m:r>
                          <m:t>2</m:t>
                        </m:r>
                      </m:sub>
                    </m:sSub>
                    <m:r>
                      <m:rPr>
                        <m:sty m:val="p"/>
                      </m:rPr>
                      <m:t>≤</m:t>
                    </m:r>
                    <m:r>
                      <m:t>ρ</m:t>
                    </m:r>
                    <m:d>
                      <m:dPr>
                        <m:begChr m:val="("/>
                        <m:endChr m:val=")"/>
                        <m:sepChr m:val=""/>
                        <m:grow/>
                      </m:dPr>
                      <m:e>
                        <m:r>
                          <m:t>x</m:t>
                        </m:r>
                      </m:e>
                    </m:d>
                    <m:r>
                      <m:rPr>
                        <m:sty m:val="p"/>
                      </m:rPr>
                      <m:t>&lt;</m:t>
                    </m:r>
                    <m:sSub>
                      <m:e>
                        <m:r>
                          <m:t>θ</m:t>
                        </m:r>
                      </m:e>
                      <m:sub>
                        <m:r>
                          <m:t>3</m:t>
                        </m:r>
                      </m:sub>
                    </m:sSub>
                    <m:r>
                      <m:rPr>
                        <m:sty m:val="p"/>
                      </m:rPr>
                      <m:t>,</m:t>
                    </m:r>
                    <m:r>
                      <m:t> </m:t>
                    </m:r>
                    <m:sSub>
                      <m:e>
                        <m:r>
                          <m:t>c</m:t>
                        </m:r>
                      </m:e>
                      <m:sub>
                        <m:r>
                          <m:t>u</m:t>
                        </m:r>
                      </m:sub>
                    </m:sSub>
                    <m:d>
                      <m:dPr>
                        <m:begChr m:val="("/>
                        <m:endChr m:val=")"/>
                        <m:sepChr m:val=""/>
                        <m:grow/>
                      </m:dPr>
                      <m:e>
                        <m:r>
                          <m:t>x</m:t>
                        </m:r>
                      </m:e>
                    </m:d>
                    <m:r>
                      <m:rPr>
                        <m:sty m:val="p"/>
                      </m:rPr>
                      <m:t>=</m:t>
                    </m:r>
                    <m:r>
                      <m:t>1</m:t>
                    </m:r>
                    <m:r>
                      <m:rPr>
                        <m:sty m:val="p"/>
                      </m:rPr>
                      <m:t>,</m:t>
                    </m:r>
                  </m:e>
                </m:mr>
                <m:mr>
                  <m:e>
                    <m:r>
                      <m:rPr>
                        <m:nor/>
                        <m:sty m:val="p"/>
                      </m:rPr>
                      <m:t>defer_to_human</m:t>
                    </m:r>
                    <m:r>
                      <m:rPr>
                        <m:sty m:val="p"/>
                      </m:rPr>
                      <m:t>,</m:t>
                    </m:r>
                  </m:e>
                  <m:e>
                    <m:sSub>
                      <m:e>
                        <m:r>
                          <m:t>θ</m:t>
                        </m:r>
                      </m:e>
                      <m:sub>
                        <m:r>
                          <m:t>3</m:t>
                        </m:r>
                      </m:sub>
                    </m:sSub>
                    <m:r>
                      <m:rPr>
                        <m:sty m:val="p"/>
                      </m:rPr>
                      <m:t>≤</m:t>
                    </m:r>
                    <m:r>
                      <m:t>ρ</m:t>
                    </m:r>
                    <m:d>
                      <m:dPr>
                        <m:begChr m:val="("/>
                        <m:endChr m:val=")"/>
                        <m:sepChr m:val=""/>
                        <m:grow/>
                      </m:dPr>
                      <m:e>
                        <m:r>
                          <m:t>x</m:t>
                        </m:r>
                      </m:e>
                    </m:d>
                    <m:r>
                      <m:rPr>
                        <m:sty m:val="p"/>
                      </m:rPr>
                      <m:t>&lt;</m:t>
                    </m:r>
                    <m:sSub>
                      <m:e>
                        <m:r>
                          <m:t>θ</m:t>
                        </m:r>
                      </m:e>
                      <m:sub>
                        <m:r>
                          <m:t>4</m:t>
                        </m:r>
                      </m:sub>
                    </m:sSub>
                    <m:r>
                      <m:t> </m:t>
                    </m:r>
                    <m:r>
                      <m:rPr>
                        <m:nor/>
                        <m:sty m:val="p"/>
                      </m:rPr>
                      <m:t> или </m:t>
                    </m:r>
                    <m:r>
                      <m:t> </m:t>
                    </m:r>
                    <m:sSub>
                      <m:e>
                        <m:r>
                          <m:t>c</m:t>
                        </m:r>
                      </m:e>
                      <m:sub>
                        <m:r>
                          <m:t>A</m:t>
                        </m:r>
                      </m:sub>
                    </m:sSub>
                    <m:d>
                      <m:dPr>
                        <m:begChr m:val="("/>
                        <m:endChr m:val=")"/>
                        <m:sepChr m:val=""/>
                        <m:grow/>
                      </m:dPr>
                      <m:e>
                        <m:r>
                          <m:t>x</m:t>
                        </m:r>
                      </m:e>
                    </m:d>
                    <m:r>
                      <m:rPr>
                        <m:sty m:val="p"/>
                      </m:rPr>
                      <m:t>=</m:t>
                    </m:r>
                    <m:r>
                      <m:t>1</m:t>
                    </m:r>
                    <m:r>
                      <m:rPr>
                        <m:sty m:val="p"/>
                      </m:rPr>
                      <m:t>,</m:t>
                    </m:r>
                  </m:e>
                </m:mr>
                <m:mr>
                  <m:e>
                    <m:r>
                      <m:rPr>
                        <m:nor/>
                        <m:sty m:val="p"/>
                      </m:rPr>
                      <m:t>block</m:t>
                    </m:r>
                    <m:r>
                      <m:rPr>
                        <m:sty m:val="p"/>
                      </m:rPr>
                      <m:t>,</m:t>
                    </m:r>
                  </m:e>
                  <m:e>
                    <m:r>
                      <m:t>ρ</m:t>
                    </m:r>
                    <m:d>
                      <m:dPr>
                        <m:begChr m:val="("/>
                        <m:endChr m:val=")"/>
                        <m:sepChr m:val=""/>
                        <m:grow/>
                      </m:dPr>
                      <m:e>
                        <m:r>
                          <m:t>x</m:t>
                        </m:r>
                      </m:e>
                    </m:d>
                    <m:r>
                      <m:rPr>
                        <m:sty m:val="p"/>
                      </m:rPr>
                      <m:t>≥</m:t>
                    </m:r>
                    <m:sSub>
                      <m:e>
                        <m:r>
                          <m:t>θ</m:t>
                        </m:r>
                      </m:e>
                      <m:sub>
                        <m:r>
                          <m:t>4</m:t>
                        </m:r>
                      </m:sub>
                    </m:sSub>
                    <m:r>
                      <m:t> </m:t>
                    </m:r>
                    <m:r>
                      <m:rPr>
                        <m:nor/>
                        <m:sty m:val="p"/>
                      </m:rPr>
                      <m:t> или </m:t>
                    </m:r>
                    <m:r>
                      <m:t> </m:t>
                    </m:r>
                    <m:sSubSup>
                      <m:e>
                        <m:r>
                          <m:t>χ</m:t>
                        </m:r>
                      </m:e>
                      <m:sub>
                        <m:r>
                          <m:t>R</m:t>
                        </m:r>
                      </m:sub>
                      <m:sup>
                        <m:r>
                          <m:rPr>
                            <m:sty m:val="p"/>
                          </m:rPr>
                          <m:t>c</m:t>
                        </m:r>
                        <m:r>
                          <m:rPr>
                            <m:sty m:val="p"/>
                          </m:rPr>
                          <m:t>r</m:t>
                        </m:r>
                        <m:r>
                          <m:rPr>
                            <m:sty m:val="p"/>
                          </m:rPr>
                          <m:t>i</m:t>
                        </m:r>
                        <m:r>
                          <m:rPr>
                            <m:sty m:val="p"/>
                          </m:rPr>
                          <m:t>t</m:t>
                        </m:r>
                      </m:sup>
                    </m:sSubSup>
                    <m:d>
                      <m:dPr>
                        <m:begChr m:val="("/>
                        <m:endChr m:val=")"/>
                        <m:sepChr m:val=""/>
                        <m:grow/>
                      </m:dPr>
                      <m:e>
                        <m:r>
                          <m:t>x</m:t>
                        </m:r>
                      </m:e>
                    </m:d>
                    <m:r>
                      <m:rPr>
                        <m:sty m:val="p"/>
                      </m:rPr>
                      <m:t>=</m:t>
                    </m:r>
                    <m:r>
                      <m:t>1</m:t>
                    </m:r>
                    <m:r>
                      <m:rPr>
                        <m:sty m:val="p"/>
                      </m:rPr>
                      <m:t>.</m:t>
                    </m:r>
                  </m:e>
                </m:mr>
              </m:m>
            </m:e>
          </m:d>
          <m:r>
            <m:t>  </m:t>
          </m:r>
          <m:d>
            <m:dPr>
              <m:begChr m:val="("/>
              <m:endChr m:val=")"/>
              <m:sepChr m:val=""/>
              <m:grow/>
            </m:dPr>
            <m:e>
              <m:r>
                <m:t>3.47</m:t>
              </m:r>
            </m:e>
          </m:d>
        </m:oMath>
      </m:oMathPara>
    </w:p>
    <w:p>
      <w:pPr>
        <w:pStyle w:val="FirstParagraph"/>
        <w:spacing w:line="240" w:lineRule="auto" w:before="0" w:after="0"/>
        <w:ind w:firstLine="709"/>
        <w:jc w:val="both"/>
      </w:pPr>
      <w:r>
        <w:rPr>
          <w:rFonts w:ascii="Times New Roman" w:hAnsi="Times New Roman" w:eastAsia="Times New Roman" w:cs="Times New Roman"/>
          <w:sz w:val="28"/>
        </w:rPr>
        <w:t>Формула (3.47) задаёт базовую политику. В конкретной предметной области она может быть уточнена через матрицу стоимости ошибок, клинический регламент, финансовый лимит или экспертный протокол. Однако принцип остаётся тем же: действие выбирается по прогнозу, качеству объяснительной цепочки и допустимости контекста применения.</w:t>
      </w:r>
    </w:p>
    <w:p>
      <w:r>
        <w:rPr>
          <w:b w:val="0"/>
        </w:rPr>
        <w:t>Для исключения неоднозначности итоговая политика наблюдателя фиксируется в табличной форме. Таблица 3.16 является нормативной для базового ExplainPlan: сначала проверяется критический разрыв, затем интегральная оценка риска и контекстные индикаторы.</w:t>
      </w:r>
    </w:p>
    <w:p>
      <w:r>
        <w:rPr>
          <w:b w:val="0"/>
        </w:rPr>
        <w:t>Таблица 3.16. Политика выбора действия риск-ориентированным наблюдателем.</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pPr>
              <w:jc w:val="center"/>
            </w:pPr>
            <w:r>
              <w:rPr>
                <w:sz w:val="18"/>
              </w:rPr>
            </w:r>
            <w:r>
              <w:rPr>
                <w:b/>
                <w:sz w:val="18"/>
              </w:rPr>
              <w:t>Условие</w:t>
            </w:r>
          </w:p>
        </w:tc>
        <w:tc>
          <w:tcPr>
            <w:tcW w:type="dxa" w:w="3118"/>
            <w:vAlign w:val="center"/>
          </w:tcPr>
          <w:p>
            <w:pPr>
              <w:jc w:val="center"/>
            </w:pPr>
            <w:r>
              <w:rPr>
                <w:sz w:val="18"/>
              </w:rPr>
            </w:r>
            <w:r>
              <w:rPr>
                <w:b/>
                <w:sz w:val="18"/>
              </w:rPr>
              <w:t>Действие наблюдателя</w:t>
            </w:r>
          </w:p>
        </w:tc>
        <w:tc>
          <w:tcPr>
            <w:tcW w:type="dxa" w:w="3118"/>
            <w:vAlign w:val="center"/>
          </w:tcPr>
          <w:p>
            <w:pPr>
              <w:jc w:val="center"/>
            </w:pPr>
            <w:r>
              <w:rPr>
                <w:sz w:val="18"/>
              </w:rPr>
            </w:r>
            <w:r>
              <w:rPr>
                <w:b/>
                <w:sz w:val="18"/>
              </w:rPr>
              <w:t>Смысл</w:t>
            </w:r>
          </w:p>
        </w:tc>
      </w:tr>
      <w:tr>
        <w:tc>
          <w:tcPr>
            <w:tcW w:type="dxa" w:w="3118"/>
            <w:vAlign w:val="center"/>
          </w:tcPr>
          <w:p>
            <w:pPr>
              <w:jc w:val="left"/>
            </w:pPr>
            <w:r>
              <w:rPr>
                <w:sz w:val="18"/>
              </w:rPr>
            </w:r>
            <w:r>
              <w:rPr>
                <w:b w:val="0"/>
                <w:sz w:val="18"/>
              </w:rPr>
              <w:t>χ_R^crit = 1</w:t>
            </w:r>
          </w:p>
        </w:tc>
        <w:tc>
          <w:tcPr>
            <w:tcW w:type="dxa" w:w="3118"/>
            <w:vAlign w:val="center"/>
          </w:tcPr>
          <w:p>
            <w:pPr>
              <w:jc w:val="left"/>
            </w:pPr>
            <w:r>
              <w:rPr>
                <w:sz w:val="18"/>
              </w:rPr>
            </w:r>
            <w:r>
              <w:rPr>
                <w:b w:val="0"/>
                <w:sz w:val="18"/>
              </w:rPr>
              <w:t>block</w:t>
            </w:r>
          </w:p>
        </w:tc>
        <w:tc>
          <w:tcPr>
            <w:tcW w:type="dxa" w:w="3118"/>
            <w:vAlign w:val="center"/>
          </w:tcPr>
          <w:p>
            <w:pPr>
              <w:jc w:val="left"/>
            </w:pPr>
            <w:r>
              <w:rPr>
                <w:sz w:val="18"/>
              </w:rPr>
            </w:r>
            <w:r>
              <w:rPr>
                <w:b w:val="0"/>
                <w:sz w:val="18"/>
              </w:rPr>
              <w:t>критический разрыв не компенсируется числовым риском</w:t>
            </w:r>
          </w:p>
        </w:tc>
      </w:tr>
      <w:tr>
        <w:tc>
          <w:tcPr>
            <w:tcW w:type="dxa" w:w="3118"/>
            <w:vAlign w:val="center"/>
          </w:tcPr>
          <w:p>
            <w:pPr>
              <w:jc w:val="left"/>
            </w:pPr>
            <w:r>
              <w:rPr>
                <w:sz w:val="18"/>
              </w:rPr>
            </w:r>
            <w:r>
              <w:rPr>
                <w:b w:val="0"/>
                <w:sz w:val="18"/>
              </w:rPr>
              <w:t>χ_R^crit = 0 и ρ &lt; θ1</w:t>
            </w:r>
          </w:p>
        </w:tc>
        <w:tc>
          <w:tcPr>
            <w:tcW w:type="dxa" w:w="3118"/>
            <w:vAlign w:val="center"/>
          </w:tcPr>
          <w:p>
            <w:pPr>
              <w:jc w:val="left"/>
            </w:pPr>
            <w:r>
              <w:rPr>
                <w:sz w:val="18"/>
              </w:rPr>
            </w:r>
            <w:r>
              <w:rPr>
                <w:b w:val="0"/>
                <w:sz w:val="18"/>
              </w:rPr>
              <w:t>accept</w:t>
            </w:r>
          </w:p>
        </w:tc>
        <w:tc>
          <w:tcPr>
            <w:tcW w:type="dxa" w:w="3118"/>
            <w:vAlign w:val="center"/>
          </w:tcPr>
          <w:p>
            <w:pPr>
              <w:jc w:val="left"/>
            </w:pPr>
            <w:r>
              <w:rPr>
                <w:sz w:val="18"/>
              </w:rPr>
            </w:r>
            <w:r>
              <w:rPr>
                <w:b w:val="0"/>
                <w:sz w:val="18"/>
              </w:rPr>
              <w:t>автоматическое применение допустимо</w:t>
            </w:r>
          </w:p>
        </w:tc>
      </w:tr>
      <w:tr>
        <w:tc>
          <w:tcPr>
            <w:tcW w:type="dxa" w:w="3118"/>
            <w:vAlign w:val="center"/>
          </w:tcPr>
          <w:p>
            <w:pPr>
              <w:jc w:val="left"/>
            </w:pPr>
            <w:r>
              <w:rPr>
                <w:sz w:val="18"/>
              </w:rPr>
            </w:r>
            <w:r>
              <w:rPr>
                <w:b w:val="0"/>
                <w:sz w:val="18"/>
              </w:rPr>
              <w:t>χ_R^crit = 0 и θ1 ≤ ρ &lt; θ2</w:t>
            </w:r>
          </w:p>
        </w:tc>
        <w:tc>
          <w:tcPr>
            <w:tcW w:type="dxa" w:w="3118"/>
            <w:vAlign w:val="center"/>
          </w:tcPr>
          <w:p>
            <w:pPr>
              <w:jc w:val="left"/>
            </w:pPr>
            <w:r>
              <w:rPr>
                <w:sz w:val="18"/>
              </w:rPr>
            </w:r>
            <w:r>
              <w:rPr>
                <w:b w:val="0"/>
                <w:sz w:val="18"/>
              </w:rPr>
              <w:t>lower_confidence</w:t>
            </w:r>
          </w:p>
        </w:tc>
        <w:tc>
          <w:tcPr>
            <w:tcW w:type="dxa" w:w="3118"/>
            <w:vAlign w:val="center"/>
          </w:tcPr>
          <w:p>
            <w:pPr>
              <w:jc w:val="left"/>
            </w:pPr>
            <w:r>
              <w:rPr>
                <w:sz w:val="18"/>
              </w:rPr>
            </w:r>
            <w:r>
              <w:rPr>
                <w:b w:val="0"/>
                <w:sz w:val="18"/>
              </w:rPr>
              <w:t>прогноз сохраняется, доверие снижается</w:t>
            </w:r>
          </w:p>
        </w:tc>
      </w:tr>
      <w:tr>
        <w:tc>
          <w:tcPr>
            <w:tcW w:type="dxa" w:w="3118"/>
            <w:vAlign w:val="center"/>
          </w:tcPr>
          <w:p>
            <w:pPr>
              <w:jc w:val="left"/>
            </w:pPr>
            <w:r>
              <w:rPr>
                <w:sz w:val="18"/>
              </w:rPr>
            </w:r>
            <w:r>
              <w:rPr>
                <w:b w:val="0"/>
                <w:sz w:val="18"/>
              </w:rPr>
              <w:t>χ_R^crit = 0 и θ2 ≤ ρ &lt; θ3 и c_u = 1</w:t>
            </w:r>
          </w:p>
        </w:tc>
        <w:tc>
          <w:tcPr>
            <w:tcW w:type="dxa" w:w="3118"/>
            <w:vAlign w:val="center"/>
          </w:tcPr>
          <w:p>
            <w:pPr>
              <w:jc w:val="left"/>
            </w:pPr>
            <w:r>
              <w:rPr>
                <w:sz w:val="18"/>
              </w:rPr>
            </w:r>
            <w:r>
              <w:rPr>
                <w:b w:val="0"/>
                <w:sz w:val="18"/>
              </w:rPr>
              <w:t>request_more_data</w:t>
            </w:r>
          </w:p>
        </w:tc>
        <w:tc>
          <w:tcPr>
            <w:tcW w:type="dxa" w:w="3118"/>
            <w:vAlign w:val="center"/>
          </w:tcPr>
          <w:p>
            <w:pPr>
              <w:jc w:val="left"/>
            </w:pPr>
            <w:r>
              <w:rPr>
                <w:sz w:val="18"/>
              </w:rPr>
            </w:r>
            <w:r>
              <w:rPr>
                <w:b w:val="0"/>
                <w:sz w:val="18"/>
              </w:rPr>
              <w:t>риск связан с неполнотой или неопределённостью данных</w:t>
            </w:r>
          </w:p>
        </w:tc>
      </w:tr>
      <w:tr>
        <w:tc>
          <w:tcPr>
            <w:tcW w:type="dxa" w:w="3118"/>
            <w:vAlign w:val="center"/>
          </w:tcPr>
          <w:p>
            <w:pPr>
              <w:jc w:val="left"/>
            </w:pPr>
            <w:r>
              <w:rPr>
                <w:sz w:val="18"/>
              </w:rPr>
            </w:r>
            <w:r>
              <w:rPr>
                <w:b w:val="0"/>
                <w:sz w:val="18"/>
              </w:rPr>
              <w:t>χ_R^crit = 0 и (θ3 ≤ ρ &lt; θ4 или c_A = 1)</w:t>
            </w:r>
          </w:p>
        </w:tc>
        <w:tc>
          <w:tcPr>
            <w:tcW w:type="dxa" w:w="3118"/>
            <w:vAlign w:val="center"/>
          </w:tcPr>
          <w:p>
            <w:pPr>
              <w:jc w:val="left"/>
            </w:pPr>
            <w:r>
              <w:rPr>
                <w:sz w:val="18"/>
              </w:rPr>
            </w:r>
            <w:r>
              <w:rPr>
                <w:b w:val="0"/>
                <w:sz w:val="18"/>
              </w:rPr>
              <w:t>defer_to_human</w:t>
            </w:r>
          </w:p>
        </w:tc>
        <w:tc>
          <w:tcPr>
            <w:tcW w:type="dxa" w:w="3118"/>
            <w:vAlign w:val="center"/>
          </w:tcPr>
          <w:p>
            <w:pPr>
              <w:jc w:val="left"/>
            </w:pPr>
            <w:r>
              <w:rPr>
                <w:sz w:val="18"/>
              </w:rPr>
            </w:r>
            <w:r>
              <w:rPr>
                <w:b w:val="0"/>
                <w:sz w:val="18"/>
              </w:rPr>
              <w:t>требуется внешний специалист или аудит</w:t>
            </w:r>
          </w:p>
        </w:tc>
      </w:tr>
      <w:tr>
        <w:tc>
          <w:tcPr>
            <w:tcW w:type="dxa" w:w="3118"/>
            <w:vAlign w:val="center"/>
          </w:tcPr>
          <w:p>
            <w:pPr>
              <w:jc w:val="left"/>
            </w:pPr>
            <w:r>
              <w:rPr>
                <w:sz w:val="18"/>
              </w:rPr>
            </w:r>
            <w:r>
              <w:rPr>
                <w:b w:val="0"/>
                <w:sz w:val="18"/>
              </w:rPr>
              <w:t>χ_R^crit = 0 и ρ ≥ θ4</w:t>
            </w:r>
          </w:p>
        </w:tc>
        <w:tc>
          <w:tcPr>
            <w:tcW w:type="dxa" w:w="3118"/>
            <w:vAlign w:val="center"/>
          </w:tcPr>
          <w:p>
            <w:pPr>
              <w:jc w:val="left"/>
            </w:pPr>
            <w:r>
              <w:rPr>
                <w:sz w:val="18"/>
              </w:rPr>
            </w:r>
            <w:r>
              <w:rPr>
                <w:b w:val="0"/>
                <w:sz w:val="18"/>
              </w:rPr>
              <w:t>block</w:t>
            </w:r>
          </w:p>
        </w:tc>
        <w:tc>
          <w:tcPr>
            <w:tcW w:type="dxa" w:w="3118"/>
            <w:vAlign w:val="center"/>
          </w:tcPr>
          <w:p>
            <w:pPr>
              <w:jc w:val="left"/>
            </w:pPr>
            <w:r>
              <w:rPr>
                <w:sz w:val="18"/>
              </w:rPr>
            </w:r>
            <w:r>
              <w:rPr>
                <w:b w:val="0"/>
                <w:sz w:val="18"/>
              </w:rPr>
              <w:t>автоматическое применение запрещено по совокупному риску</w:t>
            </w:r>
          </w:p>
        </w:tc>
      </w:tr>
    </w:tbl>
    <w:p>
      <w:pPr>
        <w:pStyle w:val="a0"/>
        <w:spacing w:line="240" w:lineRule="auto" w:before="0" w:after="0"/>
        <w:ind w:firstLine="709"/>
        <w:jc w:val="both"/>
      </w:pPr>
      <w:r>
        <w:rPr>
          <w:rFonts w:ascii="Times New Roman" w:hAnsi="Times New Roman" w:eastAsia="Times New Roman"/>
          <w:sz w:val="28"/>
        </w:rPr>
        <w:t>В дальнейшем изложении риск-ориентированный наблюдатель рассматривается как завершающий элемент наблюдающего контура FuzzyXAI. Он получает расширенный объяснительный объект, проверяет его допустимость в контексте риска и аудита, вычисляет интегральную оценку риска и выбирает безопасное действие. Благодаря этому системный оператор, иерархия нечётких представлений и контекстная модель соединяются в единую процедуру применения прогноза.</w:t>
      </w:r>
    </w:p>
    <w:bookmarkEnd w:id="22"/>
    <w:bookmarkEnd w:id="23"/>
    <w:bookmarkStart w:id="20" w:name="Xe35834e229fae73576ba9b9837d9323aa018400"/>
    <w:p>
      <w:pPr>
        <w:pStyle w:val="2"/>
        <w:keepNext/>
        <w:spacing w:line="240" w:lineRule="auto" w:before="120" w:after="120"/>
        <w:ind w:firstLine="0"/>
        <w:jc w:val="left"/>
      </w:pPr>
      <w:r>
        <w:rPr>
          <w:rFonts w:ascii="Times New Roman" w:hAnsi="Times New Roman" w:eastAsia="Times New Roman" w:cs="Times New Roman"/>
          <w:b/>
          <w:color w:val="000000"/>
          <w:sz w:val="28"/>
        </w:rPr>
        <w:t>3.20.4 Алгоритмическая схема работы риск-ориентированного наблюдателя</w:t>
      </w:r>
    </w:p>
    <w:p>
      <w:pPr>
        <w:pStyle w:val="FirstParagraph"/>
        <w:spacing w:line="240" w:lineRule="auto" w:before="0" w:after="0"/>
        <w:ind w:firstLine="709"/>
        <w:jc w:val="both"/>
      </w:pPr>
      <w:r>
        <w:rPr>
          <w:rFonts w:ascii="Times New Roman" w:hAnsi="Times New Roman" w:eastAsia="Times New Roman" w:cs="Times New Roman"/>
          <w:sz w:val="28"/>
        </w:rPr>
        <w:t>Риск-ориентированный наблюдатель задаётся не как самостоятельная прогнозная модель, а как завершающая процедура наблюдающего контура. Он получает результат прогнозной модели, расширенный объяснительный объект, диагностические состояния и контекст применения. Затем наблюдатель вычисляет интегральный риск и выбирает действие из множества, введённого в (3.35). Такая постановка позволяет отделить качество прогноза от качества его объяснительной траектории.</w:t>
      </w:r>
    </w:p>
    <w:p>
      <w:pPr>
        <w:pStyle w:val="FXAI_Code"/>
        <w:spacing w:line="240" w:lineRule="auto" w:before="0" w:after="0"/>
        <w:ind w:firstLine="0"/>
        <w:jc w:val="center"/>
      </w:pPr>
      <w:r>
        <w:rPr>
          <w:rFonts w:ascii="Times New Roman" w:hAnsi="Times New Roman" w:eastAsia="Times New Roman" w:cs="Times New Roman"/>
          <w:b w:val="0"/>
          <w:sz w:val="28"/>
        </w:rPr>
        <w:t>Алгоритм не изменяет параметры исходной модели. Все веса, пороги, допустимые действия, критические типы разрыва и правила обработки контекстов фиксируются до вычисления в ExplainPlan. Поэтому результат наблюдателя воспроизводим. При одинаковых входных данных, одинаковой версии модели и одном и том же ExplainPlan действие должно совпадать.</w:t>
      </w:r>
    </w:p>
    <w:p>
      <w:pPr>
        <w:pStyle w:val="a0"/>
        <w:spacing w:line="240" w:lineRule="auto" w:before="0" w:after="0"/>
        <w:ind w:firstLine="709"/>
        <w:jc w:val="both"/>
      </w:pPr>
      <w:r>
        <w:rPr>
          <w:rFonts w:ascii="Times New Roman" w:hAnsi="Times New Roman" w:eastAsia="Times New Roman" w:cs="Times New Roman"/>
          <w:sz w:val="28"/>
        </w:rPr>
        <w:t>Входом алгоритма является кортеж</w:t>
      </w:r>
    </w:p>
    <w:p>
      <w:pPr>
        <w:pStyle w:val="a0"/>
        <w:spacing w:line="240" w:lineRule="auto" w:before="0" w:after="0"/>
        <w:ind w:firstLine="709"/>
        <w:jc w:val="both"/>
      </w:pPr>
      <m:oMathPara>
        <m:oMathParaPr>
          <m:jc m:val="center"/>
        </m:oMathParaPr>
        <m:oMath>
          <m:sSub>
            <m:e>
              <m:r>
                <m:rPr>
                  <m:nor/>
                  <m:sty m:val="p"/>
                </m:rPr>
                <m:t>Input</m:t>
              </m:r>
            </m:e>
            <m:sub>
              <m:r>
                <m:t>ρ</m:t>
              </m:r>
            </m:sub>
          </m:sSub>
          <m:d>
            <m:dPr>
              <m:begChr m:val="("/>
              <m:endChr m:val=")"/>
              <m:sepChr m:val=""/>
              <m:grow/>
            </m:dPr>
            <m:e>
              <m:r>
                <m:t>x</m:t>
              </m:r>
            </m:e>
          </m:d>
          <m:r>
            <m:rPr>
              <m:sty m:val="p"/>
            </m:rPr>
            <m:t>=</m:t>
          </m:r>
          <m:r>
            <m:rPr>
              <m:sty m:val="p"/>
            </m:rPr>
            <m:t>⟨</m:t>
          </m:r>
          <m:r>
            <m:t>x</m:t>
          </m:r>
          <m:r>
            <m:rPr>
              <m:sty m:val="p"/>
            </m:rPr>
            <m:t>,</m:t>
          </m:r>
          <m:r>
            <m:t>M</m:t>
          </m:r>
          <m:r>
            <m:rPr>
              <m:sty m:val="p"/>
            </m:rPr>
            <m:t>,</m:t>
          </m:r>
          <m:r>
            <m:rPr>
              <m:nor/>
              <m:sty m:val="p"/>
            </m:rPr>
            <m:t>ExplainPlan</m:t>
          </m:r>
          <m:r>
            <m:rPr>
              <m:sty m:val="p"/>
            </m:rPr>
            <m:t>,</m:t>
          </m:r>
          <m:r>
            <m:t>c</m:t>
          </m:r>
          <m:r>
            <m:t>t</m:t>
          </m:r>
          <m:r>
            <m:t>x</m:t>
          </m:r>
          <m:r>
            <m:rPr>
              <m:sty m:val="p"/>
            </m:rPr>
            <m:t>⟩</m:t>
          </m:r>
          <m:r>
            <m:rPr>
              <m:sty m:val="p"/>
            </m:rPr>
            <m:t>.</m:t>
          </m:r>
          <m:r>
            <m:t>  </m:t>
          </m:r>
          <m:d>
            <m:dPr>
              <m:begChr m:val="("/>
              <m:endChr m:val=")"/>
              <m:sepChr m:val=""/>
              <m:grow/>
            </m:dPr>
            <m:e>
              <m:r>
                <m:t>3.48</m:t>
              </m:r>
            </m:e>
          </m:d>
        </m:oMath>
      </m:oMathPara>
    </w:p>
    <w:p>
      <w:pPr>
        <w:pStyle w:val="FirstParagraph"/>
        <w:spacing w:line="240" w:lineRule="auto" w:before="0" w:after="0"/>
        <w:ind w:firstLine="709"/>
        <w:jc w:val="both"/>
      </w:pPr>
      <w:r>
        <w:rPr>
          <w:rFonts w:ascii="Times New Roman" w:hAnsi="Times New Roman" w:eastAsia="Times New Roman"/>
          <w:sz w:val="28"/>
        </w:rPr>
        <w:t>Здесь x обозначает анализируемый объект, M является прогнозной моделью, P задаёт правила построения и согласования объяснений, а c фиксирует текущий контекст применения. Контекстом может быть исследовательский режим, пользовательское объяснение, аудиторская проверка или критический режим применения.</w:t>
      </w:r>
    </w:p>
    <w:p>
      <w:pPr>
        <w:pStyle w:val="a0"/>
        <w:spacing w:line="240" w:lineRule="auto" w:before="0" w:after="0"/>
        <w:ind w:firstLine="709"/>
        <w:jc w:val="both"/>
      </w:pPr>
      <w:r>
        <w:rPr>
          <w:rFonts w:ascii="Times New Roman" w:hAnsi="Times New Roman" w:eastAsia="Times New Roman" w:cs="Times New Roman"/>
          <w:sz w:val="28"/>
        </w:rPr>
        <w:t>Работа наблюдателя включает шесть последовательных этапов. Сначала модель вычисляет прогноз, а из прогноза или его калиброванной оценки формируется предиктивный риск. Затем системный оператор строит объяснительный объект, после чего аппарат главы 3 выбирает класс нечёткого представления и формирует расширенный объект. Далее выполняется проверка согласования с объектами риска, действия и аудита. Если переход допустим, он фиксируется как допустимый переход графовой модели расширенных объяснений. Если переход невозможен, формируется диагностическое состояние, соответствующее типу разрыва.</w:t>
      </w:r>
    </w:p>
    <w:p>
      <w:pPr>
        <w:pStyle w:val="a0"/>
        <w:spacing w:line="240" w:lineRule="auto" w:before="0" w:after="0"/>
        <w:ind w:firstLine="709"/>
        <w:jc w:val="both"/>
      </w:pPr>
      <w:r>
        <w:rPr>
          <w:rFonts w:ascii="Times New Roman" w:hAnsi="Times New Roman" w:eastAsia="Times New Roman"/>
          <w:sz w:val="28"/>
        </w:rPr>
        <w:t>После этого вычисляются χ_R, χ_Auto, ρ и, при необходимости, диагностический признак критического разрыва. На основании этих величин рассчитывается интегральная оценка риска по (3.42), а затем применяется пороговая политика (3.47) с учётом правила жёсткого запрета (3.44). Выход алгоритма имеет вид</w:t>
      </w:r>
    </w:p>
    <w:p>
      <w:pPr>
        <w:pStyle w:val="a0"/>
        <w:spacing w:line="240" w:lineRule="auto" w:before="0" w:after="0"/>
        <w:ind w:firstLine="709"/>
        <w:jc w:val="both"/>
      </w:pPr>
      <m:oMathPara>
        <m:oMathParaPr>
          <m:jc m:val="center"/>
        </m:oMathParaPr>
        <m:oMath>
          <m:sSub>
            <m:e>
              <m:r>
                <m:rPr>
                  <m:nor/>
                  <m:sty m:val="p"/>
                </m:rPr>
                <m:t>Output</m:t>
              </m:r>
            </m:e>
            <m:sub>
              <m:r>
                <m:t>ρ</m:t>
              </m:r>
            </m:sub>
          </m:sSub>
          <m:d>
            <m:dPr>
              <m:begChr m:val="("/>
              <m:endChr m:val=")"/>
              <m:sepChr m:val=""/>
              <m:grow/>
            </m:dPr>
            <m:e>
              <m:r>
                <m:t>x</m:t>
              </m:r>
            </m:e>
          </m:d>
          <m:r>
            <m:rPr>
              <m:sty m:val="p"/>
            </m:rPr>
            <m:t>=</m:t>
          </m:r>
          <m:r>
            <m:rPr>
              <m:sty m:val="p"/>
            </m:rPr>
            <m:t>⟨</m:t>
          </m:r>
          <m:sSup>
            <m:e>
              <m:r>
                <m:t>a</m:t>
              </m:r>
            </m:e>
            <m:sup>
              <m:r>
                <m:rPr>
                  <m:sty m:val="p"/>
                </m:rPr>
                <m:t>*</m:t>
              </m:r>
            </m:sup>
          </m:sSup>
          <m:d>
            <m:dPr>
              <m:begChr m:val="("/>
              <m:endChr m:val=")"/>
              <m:sepChr m:val=""/>
              <m:grow/>
            </m:dPr>
            <m:e>
              <m:r>
                <m:t>x</m:t>
              </m:r>
            </m:e>
          </m:d>
          <m:r>
            <m:rPr>
              <m:sty m:val="p"/>
            </m:rPr>
            <m:t>,</m:t>
          </m:r>
          <m:r>
            <m:t>ρ</m:t>
          </m:r>
          <m:d>
            <m:dPr>
              <m:begChr m:val="("/>
              <m:endChr m:val=")"/>
              <m:sepChr m:val=""/>
              <m:grow/>
            </m:dPr>
            <m:e>
              <m:r>
                <m:t>x</m:t>
              </m:r>
            </m:e>
          </m:d>
          <m:r>
            <m:rPr>
              <m:sty m:val="p"/>
            </m:rPr>
            <m:t>,</m:t>
          </m:r>
          <m:sSubSup>
            <m:e>
              <m:r>
                <m:t>E</m:t>
              </m:r>
            </m:e>
            <m:sub>
              <m:r>
                <m:t>M</m:t>
              </m:r>
            </m:sub>
            <m:sup>
              <m:r>
                <m:t>e</m:t>
              </m:r>
              <m:r>
                <m:t>x</m:t>
              </m:r>
              <m:r>
                <m:t>t</m:t>
              </m:r>
            </m:sup>
          </m:sSubSup>
          <m:d>
            <m:dPr>
              <m:begChr m:val="("/>
              <m:endChr m:val=")"/>
              <m:sepChr m:val=""/>
              <m:grow/>
            </m:dPr>
            <m:e>
              <m:r>
                <m:t>x</m:t>
              </m:r>
            </m:e>
          </m:d>
          <m:r>
            <m:rPr>
              <m:sty m:val="p"/>
            </m:rPr>
            <m:t>,</m:t>
          </m:r>
          <m:r>
            <m:t>D</m:t>
          </m:r>
          <m:d>
            <m:dPr>
              <m:begChr m:val="("/>
              <m:endChr m:val=")"/>
              <m:sepChr m:val=""/>
              <m:grow/>
            </m:dPr>
            <m:e>
              <m:r>
                <m:t>x</m:t>
              </m:r>
            </m:e>
          </m:d>
          <m:r>
            <m:rPr>
              <m:sty m:val="p"/>
            </m:rPr>
            <m:t>,</m:t>
          </m:r>
          <m:sSub>
            <m:e>
              <m:r>
                <m:t>τ</m:t>
              </m:r>
            </m:e>
            <m:sub>
              <m:r>
                <m:t>ρ</m:t>
              </m:r>
            </m:sub>
          </m:sSub>
          <m:d>
            <m:dPr>
              <m:begChr m:val="("/>
              <m:endChr m:val=")"/>
              <m:sepChr m:val=""/>
              <m:grow/>
            </m:dPr>
            <m:e>
              <m:r>
                <m:t>x</m:t>
              </m:r>
            </m:e>
          </m:d>
          <m:r>
            <m:rPr>
              <m:sty m:val="p"/>
            </m:rPr>
            <m:t>⟩</m:t>
          </m:r>
          <m:r>
            <m:rPr>
              <m:sty m:val="p"/>
            </m:rPr>
            <m:t>.</m:t>
          </m:r>
          <m:r>
            <m:t>  </m:t>
          </m:r>
          <m:d>
            <m:dPr>
              <m:begChr m:val="("/>
              <m:endChr m:val=")"/>
              <m:sepChr m:val=""/>
              <m:grow/>
            </m:dPr>
            <m:e>
              <m:r>
                <m:t>3.49</m:t>
              </m:r>
            </m:e>
          </m:d>
        </m:oMath>
      </m:oMathPara>
    </w:p>
    <w:p>
      <w:pPr>
        <w:pStyle w:val="FirstParagraph"/>
        <w:spacing w:line="240" w:lineRule="auto" w:before="0" w:after="0"/>
        <w:ind w:firstLine="709"/>
        <w:jc w:val="both"/>
      </w:pPr>
      <w:r>
        <w:rPr>
          <w:rFonts w:ascii="Times New Roman" w:hAnsi="Times New Roman" w:eastAsia="Times New Roman"/>
          <w:sz w:val="28"/>
        </w:rPr>
        <w:t>Компонента a задаёт выбранное действие, ρ является численной оценкой риска применения прогноза, report содержит объяснение, D включает найденные диагностические состояния, а τ фиксирует трассируемый след работы наблюдателя. В этот след входят версия модели, параметры ExplainPlan, входной контекст, использованные правила и итоговое действие.</w:t>
      </w:r>
    </w:p>
    <w:p>
      <w:pPr>
        <w:pStyle w:val="FXAI_Code"/>
        <w:spacing w:line="240" w:lineRule="auto" w:before="0" w:after="0"/>
        <w:ind w:firstLine="0"/>
        <w:jc w:val="center"/>
      </w:pPr>
      <w:r>
        <w:rPr>
          <w:rFonts w:ascii="Times New Roman" w:hAnsi="Times New Roman" w:eastAsia="Times New Roman" w:cs="Times New Roman"/>
          <w:b w:val="0"/>
          <w:sz w:val="28"/>
        </w:rPr>
        <w:t>Алгоритмическую схему можно записать в виде последовательной процедуры без привязки к конкретному программному интерфейсу.</w:t>
      </w:r>
    </w:p>
    <w:tbl>
      <w:tblPr>
        <w:tblStyle w:val="af1"/>
        <w:tblW w:type="pct" w:w="5000"/>
        <w:tblLayout w:type="autofit"/>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blHeader w:val="true"/>
          <w:tblHeader w:val="true"/>
        </w:trPr>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Этап</w:t>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Операция</w:t>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Результат</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Вычисление прогноза и предиктивного риска</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Численный прогноз и нормированный риск</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2</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Построение системным оператором</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Базовый объяснительный объект</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3</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Выбор класса и формирование</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Расширенный объяснительный объект с</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4</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Проверка согласований в Expl_ext</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t>Сертифицированные переходы или диагностические разрывы</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5</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Расчёт , ,</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Интегральная оценка риска</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6</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Применение политики действий</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b w:val="0"/>
                <w:i w:val="0"/>
                <w:color w:val="000000"/>
                <w:sz w:val="20"/>
              </w:rPr>
              <w:t>одно из действий из (3.35)</w:t>
            </w:r>
          </w:p>
        </w:tc>
      </w:tr>
    </w:tbl>
    <w:p>
      <w:pPr>
        <w:pStyle w:val="aa"/>
        <w:keepNext w:val="0"/>
        <w:keepLines/>
        <w:spacing w:line="240" w:lineRule="auto" w:before="0" w:after="0"/>
        <w:ind w:firstLine="0"/>
        <w:jc w:val="center"/>
      </w:pPr>
      <w:r>
        <w:rPr>
          <w:rFonts w:ascii="Times New Roman" w:hAnsi="Times New Roman" w:eastAsia="Times New Roman" w:cs="Times New Roman"/>
          <w:b w:val="0"/>
          <w:i w:val="0"/>
          <w:sz w:val="28"/>
        </w:rPr>
        <w:t>Таблица 3.14. Алгоритмическая схема риск-ориентированного наблюдателя.</w:t>
      </w:r>
    </w:p>
    <w:p>
      <w:pPr>
        <w:pStyle w:val="a0"/>
        <w:spacing w:line="240" w:lineRule="auto" w:before="0" w:after="0"/>
        <w:ind w:firstLine="709"/>
        <w:jc w:val="both"/>
      </w:pPr>
      <w:r>
        <w:rPr>
          <w:rFonts w:ascii="Times New Roman" w:hAnsi="Times New Roman" w:eastAsia="Times New Roman" w:cs="Times New Roman"/>
          <w:sz w:val="28"/>
        </w:rPr>
        <w:t>Особое значение имеет порядок этапов. Сначала строится объяснение и проверяется его структурная допустимость, и лишь затем выбирается действие. Это исключает ситуацию, в которой система применяет прогноз автоматически, а объяснение строится постфактум как необязательное сопровождение. В предложенной схеме объяснение участвует в самом решении о допустимости действия.</w:t>
      </w:r>
    </w:p>
    <w:bookmarkEnd w:id="20"/>
    <w:bookmarkStart w:id="21" w:name="связь-наблюдателя-с-топосом-контекстов"/>
    <w:p>
      <w:pPr>
        <w:pStyle w:val="2"/>
        <w:keepNext/>
        <w:spacing w:line="240" w:lineRule="auto" w:before="120" w:after="120"/>
        <w:ind w:firstLine="0"/>
        <w:jc w:val="left"/>
      </w:pPr>
      <w:r>
        <w:rPr>
          <w:rFonts w:ascii="Times New Roman" w:hAnsi="Times New Roman" w:eastAsia="Times New Roman"/>
          <w:sz w:val="28"/>
        </w:rPr>
        <w:t>3.20.5 Связь наблюдателя с конечной моделью контекстных ограничений</w:t>
      </w:r>
    </w:p>
    <w:p>
      <w:r>
        <w:rPr>
          <w:rFonts w:ascii="Times New Roman" w:hAnsi="Times New Roman" w:eastAsia="Times New Roman"/>
          <w:sz w:val="28"/>
        </w:rPr>
        <w:t>В наблюдателе используется конечная модель контекстных ограничений, описанная в разделе 3.19.2. Её задача состоит в проверке контекстной допустимости действия. Численная функция риска оценивает опасность состояния, а χ_Auto проверяет, сохраняется ли разрешение автоматического применения при переходе от модельного объяснения к риск-слою и действию.</w:t>
      </w:r>
    </w:p>
    <w:p>
      <w:r>
        <w:rPr>
          <w:rFonts w:ascii="Times New Roman" w:hAnsi="Times New Roman" w:eastAsia="Times New Roman"/>
          <w:b w:val="0"/>
          <w:i w:val="0"/>
          <w:color w:val="000000"/>
          <w:sz w:val="28"/>
        </w:rPr>
        <w:t>Пусть текущий объект E имеет контекст ctx. Если χ_Auto(E,ctx)=0, действие принятия не выбирается даже при малом значении ρ. Наблюдатель переводит маршрут в режим аудита, передачи специалисту или блокировки в зависимости от критичности диагностического состояния.</w:t>
      </w:r>
    </w:p>
    <w:p>
      <w:r>
        <w:rPr>
          <w:rFonts w:ascii="Times New Roman" w:hAnsi="Times New Roman" w:eastAsia="Times New Roman"/>
          <w:b w:val="0"/>
          <w:i w:val="0"/>
          <w:color w:val="000000"/>
          <w:sz w:val="28"/>
        </w:rPr>
        <w:t>При необходимости контекстный член включается в риск как штраф. Для этого вводится индикатор b_Auto(E,ctx), равный единице при недопустимости автоматического применения и нулю при допустимости. Тогда расширенная политика записывается в виде ρ_ext = ρ + λ_Auto b_Auto(E,ctx), где λ_Auto задаётся в ExplainPlan. В основной реализации контекстная проверка применяется как отдельное ограничение действия, а эта запись показывает её численное включение в риск.</w:t>
      </w:r>
    </w:p>
    <w:p>
      <w:r>
        <w:rPr>
          <w:rFonts w:ascii="Times New Roman" w:hAnsi="Times New Roman" w:eastAsia="Times New Roman"/>
          <w:sz w:val="28"/>
        </w:rPr>
        <w:t>Тем самым контекстный слой не является декоративной терминологией. Он задаёт формальный механизм контекстного запрета и наследования ограничений. Если разрешение исчезает при переходе к более строгому объекту, автоматическое применение блокируется независимо от уверенности модели.</w:t>
      </w:r>
    </w:p>
    <w:bookmarkEnd w:id="21"/>
    <w:bookmarkStart w:id="22" w:name="сквозной-пример-выбора-действия"/>
    <w:p>
      <w:pPr>
        <w:pStyle w:val="2"/>
        <w:keepNext/>
        <w:spacing w:line="240" w:lineRule="auto" w:before="120" w:after="120"/>
        <w:ind w:firstLine="0"/>
        <w:jc w:val="left"/>
      </w:pPr>
      <w:r>
        <w:rPr>
          <w:rFonts w:ascii="Times New Roman" w:hAnsi="Times New Roman" w:eastAsia="Times New Roman" w:cs="Times New Roman"/>
          <w:b/>
          <w:color w:val="000000"/>
          <w:sz w:val="28"/>
        </w:rPr>
        <w:t>3.20.6 Сквозной пример выбора действия</w:t>
      </w:r>
    </w:p>
    <w:p>
      <w:pPr>
        <w:pStyle w:val="FirstParagraph"/>
        <w:spacing w:line="240" w:lineRule="auto" w:before="0" w:after="0"/>
        <w:ind w:firstLine="709"/>
        <w:jc w:val="both"/>
      </w:pPr>
      <w:r>
        <w:rPr>
          <w:rFonts w:ascii="Times New Roman" w:hAnsi="Times New Roman" w:eastAsia="Times New Roman" w:cs="Times New Roman"/>
          <w:sz w:val="28"/>
        </w:rPr>
        <w:t>Рассмотрим медицинский сценарий, согласованный с примерами глав 2 и 3. Пусть модель оценивает риск осложнения для пациента и выдаёт нормированное значение. По данным калибровки предиктивный риск модели равен. Для объяснения выбран многоуровневый пользовательский профиль, включающий интервальный, hesitant и источнико-аннотированный нейтрософский уровни. После редукции к краткой пользовательской форме получена потеря. Агрегированная неопределённость объяснения равна, индекс предварительной интерпретируемости. Согласование с риск-модулем и решающим блоком успешно, поэтому.</w:t>
      </w:r>
    </w:p>
    <w:p>
      <w:pPr>
        <w:pStyle w:val="a0"/>
        <w:spacing w:line="240" w:lineRule="auto" w:before="0" w:after="0"/>
        <w:ind w:firstLine="709"/>
        <w:jc w:val="both"/>
      </w:pPr>
      <w:r>
        <w:rPr>
          <w:rFonts w:ascii="Times New Roman" w:hAnsi="Times New Roman" w:eastAsia="Times New Roman" w:cs="Times New Roman"/>
          <w:sz w:val="28"/>
        </w:rPr>
        <w:t>Пусть ExplainPlan задаёт веса</w:t>
      </w:r>
    </w:p>
    <w:p>
      <w:pPr>
        <w:pStyle w:val="a0"/>
        <w:spacing w:line="240" w:lineRule="auto" w:before="0" w:after="0"/>
        <w:ind w:firstLine="709"/>
        <w:jc w:val="both"/>
      </w:pPr>
      <m:oMathPara>
        <m:oMathParaPr>
          <m:jc m:val="center"/>
        </m:oMathParaPr>
        <m:oMath>
          <m:sSub>
            <m:e>
              <m:r>
                <m:t>w</m:t>
              </m:r>
            </m:e>
            <m:sub>
              <m:r>
                <m:t>p</m:t>
              </m:r>
            </m:sub>
          </m:sSub>
          <m:r>
            <m:rPr>
              <m:sty m:val="p"/>
            </m:rPr>
            <m:t>=</m:t>
          </m:r>
          <m:r>
            <m:t>0</m:t>
          </m:r>
          <m:r>
            <m:rPr>
              <m:sty m:val="p"/>
            </m:rPr>
            <m:t>,</m:t>
          </m:r>
          <m:r>
            <m:t>30</m:t>
          </m:r>
          <m:r>
            <m:rPr>
              <m:sty m:val="p"/>
            </m:rPr>
            <m:t>,</m:t>
          </m:r>
          <m:r>
            <m:t> </m:t>
          </m:r>
          <m:sSub>
            <m:e>
              <m:r>
                <m:t>w</m:t>
              </m:r>
            </m:e>
            <m:sub>
              <m:r>
                <m:t>u</m:t>
              </m:r>
            </m:sub>
          </m:sSub>
          <m:r>
            <m:rPr>
              <m:sty m:val="p"/>
            </m:rPr>
            <m:t>=</m:t>
          </m:r>
          <m:r>
            <m:t>0</m:t>
          </m:r>
          <m:r>
            <m:rPr>
              <m:sty m:val="p"/>
            </m:rPr>
            <m:t>,</m:t>
          </m:r>
          <m:r>
            <m:t>20</m:t>
          </m:r>
          <m:r>
            <m:rPr>
              <m:sty m:val="p"/>
            </m:rPr>
            <m:t>,</m:t>
          </m:r>
          <m:r>
            <m:t> </m:t>
          </m:r>
          <m:sSub>
            <m:e>
              <m:r>
                <m:t>w</m:t>
              </m:r>
            </m:e>
            <m:sub>
              <m:r>
                <m:t>I</m:t>
              </m:r>
            </m:sub>
          </m:sSub>
          <m:r>
            <m:rPr>
              <m:sty m:val="p"/>
            </m:rPr>
            <m:t>=</m:t>
          </m:r>
          <m:r>
            <m:t>0</m:t>
          </m:r>
          <m:r>
            <m:rPr>
              <m:sty m:val="p"/>
            </m:rPr>
            <m:t>,</m:t>
          </m:r>
          <m:r>
            <m:t>20</m:t>
          </m:r>
          <m:r>
            <m:rPr>
              <m:sty m:val="p"/>
            </m:rPr>
            <m:t>,</m:t>
          </m:r>
          <m:r>
            <m:t> </m:t>
          </m:r>
          <m:sSub>
            <m:e>
              <m:r>
                <m:t>w</m:t>
              </m:r>
            </m:e>
            <m:sub>
              <m:r>
                <m:t>Δ</m:t>
              </m:r>
            </m:sub>
          </m:sSub>
          <m:r>
            <m:rPr>
              <m:sty m:val="p"/>
            </m:rPr>
            <m:t>=</m:t>
          </m:r>
          <m:r>
            <m:t>0</m:t>
          </m:r>
          <m:r>
            <m:rPr>
              <m:sty m:val="p"/>
            </m:rPr>
            <m:t>,</m:t>
          </m:r>
          <m:r>
            <m:t>15</m:t>
          </m:r>
          <m:r>
            <m:rPr>
              <m:sty m:val="p"/>
            </m:rPr>
            <m:t>,</m:t>
          </m:r>
          <m:r>
            <m:t> </m:t>
          </m:r>
          <m:sSub>
            <m:e>
              <m:r>
                <m:t>w</m:t>
              </m:r>
            </m:e>
            <m:sub>
              <m:r>
                <m:t>R</m:t>
              </m:r>
            </m:sub>
          </m:sSub>
          <m:r>
            <m:rPr>
              <m:sty m:val="p"/>
            </m:rPr>
            <m:t>=</m:t>
          </m:r>
          <m:r>
            <m:t>0</m:t>
          </m:r>
          <m:r>
            <m:rPr>
              <m:sty m:val="p"/>
            </m:rPr>
            <m:t>,</m:t>
          </m:r>
          <m:r>
            <m:t>15</m:t>
          </m:r>
          <m:r>
            <m:rPr>
              <m:sty m:val="p"/>
            </m:rPr>
            <m:t>.</m:t>
          </m:r>
          <m:r>
            <m:t>  </m:t>
          </m:r>
          <m:d>
            <m:dPr>
              <m:begChr m:val="("/>
              <m:endChr m:val=")"/>
              <m:sepChr m:val=""/>
              <m:grow/>
            </m:dPr>
            <m:e>
              <m:r>
                <m:t>3.53</m:t>
              </m:r>
            </m:e>
          </m:d>
        </m:oMath>
      </m:oMathPara>
    </w:p>
    <w:p>
      <w:pPr>
        <w:pStyle w:val="FirstParagraph"/>
        <w:spacing w:line="240" w:lineRule="auto" w:before="0" w:after="0"/>
        <w:ind w:firstLine="709"/>
        <w:jc w:val="both"/>
      </w:pPr>
      <w:r>
        <w:rPr>
          <w:rFonts w:ascii="Times New Roman" w:hAnsi="Times New Roman" w:eastAsia="Times New Roman" w:cs="Times New Roman"/>
          <w:sz w:val="28"/>
        </w:rPr>
        <w:t>Тогда по формуле (3.42) получаем</w:t>
      </w:r>
    </w:p>
    <w:p>
      <w:pPr>
        <w:pStyle w:val="a0"/>
        <w:spacing w:line="240" w:lineRule="auto" w:before="0" w:after="0"/>
        <w:ind w:firstLine="709"/>
        <w:jc w:val="both"/>
      </w:pPr>
      <m:oMathPara>
        <m:oMathParaPr>
          <m:jc m:val="center"/>
        </m:oMathParaPr>
        <m:oMath>
          <m:r>
            <m:t>ρ</m:t>
          </m:r>
          <m:r>
            <m:rPr>
              <m:sty m:val="p"/>
            </m:rPr>
            <m:t>=</m:t>
          </m:r>
          <m:r>
            <m:t>0</m:t>
          </m:r>
          <m:r>
            <m:rPr>
              <m:sty m:val="p"/>
            </m:rPr>
            <m:t>,</m:t>
          </m:r>
          <m:r>
            <m:t>30</m:t>
          </m:r>
          <m:r>
            <m:rPr>
              <m:sty m:val="p"/>
            </m:rPr>
            <m:t>⋅</m:t>
          </m:r>
          <m:r>
            <m:t>0</m:t>
          </m:r>
          <m:r>
            <m:rPr>
              <m:sty m:val="p"/>
            </m:rPr>
            <m:t>,</m:t>
          </m:r>
          <m:r>
            <m:t>25</m:t>
          </m:r>
          <m:r>
            <m:rPr>
              <m:sty m:val="p"/>
            </m:rPr>
            <m:t>+</m:t>
          </m:r>
          <m:r>
            <m:t>0</m:t>
          </m:r>
          <m:r>
            <m:rPr>
              <m:sty m:val="p"/>
            </m:rPr>
            <m:t>,</m:t>
          </m:r>
          <m:r>
            <m:t>20</m:t>
          </m:r>
          <m:r>
            <m:rPr>
              <m:sty m:val="p"/>
            </m:rPr>
            <m:t>⋅</m:t>
          </m:r>
          <m:r>
            <m:t>0</m:t>
          </m:r>
          <m:r>
            <m:rPr>
              <m:sty m:val="p"/>
            </m:rPr>
            <m:t>,</m:t>
          </m:r>
          <m:r>
            <m:t>086</m:t>
          </m:r>
          <m:r>
            <m:rPr>
              <m:sty m:val="p"/>
            </m:rPr>
            <m:t>+</m:t>
          </m:r>
          <m:r>
            <m:t>0</m:t>
          </m:r>
          <m:r>
            <m:rPr>
              <m:sty m:val="p"/>
            </m:rPr>
            <m:t>,</m:t>
          </m:r>
          <m:r>
            <m:t>20</m:t>
          </m:r>
          <m:r>
            <m:rPr>
              <m:sty m:val="p"/>
            </m:rPr>
            <m:t>⋅</m:t>
          </m:r>
          <m:d>
            <m:dPr>
              <m:begChr m:val="("/>
              <m:endChr m:val=")"/>
              <m:sepChr m:val=""/>
              <m:grow/>
            </m:dPr>
            <m:e>
              <m:r>
                <m:t>1</m:t>
              </m:r>
              <m:r>
                <m:rPr>
                  <m:sty m:val="p"/>
                </m:rPr>
                <m:t>−</m:t>
              </m:r>
              <m:r>
                <m:t>0</m:t>
              </m:r>
              <m:r>
                <m:rPr>
                  <m:sty m:val="p"/>
                </m:rPr>
                <m:t>,</m:t>
              </m:r>
              <m:r>
                <m:t>733</m:t>
              </m:r>
            </m:e>
          </m:d>
          <m:r>
            <m:rPr>
              <m:sty m:val="p"/>
            </m:rPr>
            <m:t>+</m:t>
          </m:r>
          <m:r>
            <m:t>0</m:t>
          </m:r>
          <m:r>
            <m:rPr>
              <m:sty m:val="p"/>
            </m:rPr>
            <m:t>,</m:t>
          </m:r>
          <m:r>
            <m:t>15</m:t>
          </m:r>
          <m:r>
            <m:rPr>
              <m:sty m:val="p"/>
            </m:rPr>
            <m:t>⋅</m:t>
          </m:r>
          <m:r>
            <m:t>0</m:t>
          </m:r>
          <m:r>
            <m:rPr>
              <m:sty m:val="p"/>
            </m:rPr>
            <m:t>,</m:t>
          </m:r>
          <m:r>
            <m:t>094</m:t>
          </m:r>
          <m:r>
            <m:rPr>
              <m:sty m:val="p"/>
            </m:rPr>
            <m:t>+</m:t>
          </m:r>
          <m:r>
            <m:t>0</m:t>
          </m:r>
          <m:r>
            <m:rPr>
              <m:sty m:val="p"/>
            </m:rPr>
            <m:t>,</m:t>
          </m:r>
          <m:r>
            <m:t>15</m:t>
          </m:r>
          <m:r>
            <m:rPr>
              <m:sty m:val="p"/>
            </m:rPr>
            <m:t>⋅</m:t>
          </m:r>
          <m:r>
            <m:t>0</m:t>
          </m:r>
          <m:r>
            <m:rPr>
              <m:sty m:val="p"/>
            </m:rPr>
            <m:t>=</m:t>
          </m:r>
          <m:r>
            <m:t>0</m:t>
          </m:r>
          <m:r>
            <m:rPr>
              <m:sty m:val="p"/>
            </m:rPr>
            <m:t>,</m:t>
          </m:r>
          <m:r>
            <m:t>160</m:t>
          </m:r>
          <m:r>
            <m:rPr>
              <m:sty m:val="p"/>
            </m:rPr>
            <m:t>.</m:t>
          </m:r>
          <m:r>
            <m:t>  </m:t>
          </m:r>
          <m:d>
            <m:dPr>
              <m:begChr m:val="("/>
              <m:endChr m:val=")"/>
              <m:sepChr m:val=""/>
              <m:grow/>
            </m:dPr>
            <m:e>
              <m:r>
                <m:t>3.54</m:t>
              </m:r>
            </m:e>
          </m:d>
        </m:oMath>
      </m:oMathPara>
    </w:p>
    <w:p>
      <w:pPr>
        <w:pStyle w:val="FirstParagraph"/>
        <w:spacing w:line="240" w:lineRule="auto" w:before="0" w:after="0"/>
        <w:ind w:firstLine="709"/>
        <w:jc w:val="both"/>
      </w:pPr>
      <w:r>
        <w:rPr>
          <w:rFonts w:ascii="Times New Roman" w:hAnsi="Times New Roman" w:eastAsia="Times New Roman" w:cs="Times New Roman"/>
          <w:sz w:val="28"/>
        </w:rPr>
        <w:t>Если пороги заданы как,,,, то значение попадает во второй интервал пороговой политики. Критического разрыва нет, поэтому наблюдатель выбирает действие снижение доверия. Прогноз не блокируется, но его доверие в отчёте снижается, поскольку объяснение содержит ненулевую неопределённость и потерю редукции.</w:t>
      </w:r>
    </w:p>
    <w:p>
      <w:pPr>
        <w:pStyle w:val="a0"/>
        <w:spacing w:line="240" w:lineRule="auto" w:before="0" w:after="0"/>
        <w:ind w:firstLine="709"/>
        <w:jc w:val="both"/>
      </w:pPr>
      <w:r>
        <w:rPr>
          <w:rFonts w:ascii="Times New Roman" w:hAnsi="Times New Roman" w:eastAsia="Times New Roman"/>
          <w:color w:val="000000"/>
          <w:sz w:val="28"/>
        </w:rPr>
        <w:t>В типизированной записи путь/разрыв это означает</w:t>
      </w:r>
    </w:p>
    <w:tbl>
      <w:tblPr>
        <w:tblStyle w:val="af1"/>
        <w:tblW w:type="pct" w:w="5000"/>
        <w:tblLayout w:type="autofit"/>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056"/>
        <w:gridCol w:w="1056"/>
        <w:gridCol w:w="1056"/>
        <w:gridCol w:w="1056"/>
        <w:gridCol w:w="1056"/>
        <w:gridCol w:w="1056"/>
        <w:gridCol w:w="792"/>
      </w:tblGrid>
      <w:tr>
        <w:trPr>
          <w:tblHeader w:val="on"/>
          <w:tblHeader w:val="true"/>
          <w:tblHeader w:val="true"/>
        </w:trPr>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Сценарий</w:t>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Действие</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Целостное объяснение</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0,25</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0,086</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0,733</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0,094</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0,160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снизить доверие</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Неполные данные</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0,25</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0,220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0,700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0,094</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0,201</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запросить данные</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Критический разрыв правил</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0,25</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0,086</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0,733</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0,094</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0,310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блокировка</w:t>
            </w:r>
          </w:p>
        </w:tc>
      </w:tr>
    </w:tbl>
    <w:p>
      <w:pPr>
        <w:pStyle w:val="aa"/>
        <w:keepNext w:val="0"/>
        <w:keepLines/>
        <w:spacing w:line="240" w:lineRule="auto" w:before="0" w:after="0"/>
        <w:ind w:firstLine="0"/>
        <w:jc w:val="center"/>
      </w:pPr>
      <w:r>
        <w:rPr>
          <w:rFonts w:ascii="Times New Roman" w:hAnsi="Times New Roman" w:eastAsia="Times New Roman" w:cs="Times New Roman"/>
          <w:b w:val="0"/>
          <w:i w:val="0"/>
          <w:sz w:val="28"/>
        </w:rPr>
        <w:t>Таблица 3.15. Примеры выбора действия риск-ориентированным наблюдателем.</w:t>
      </w:r>
    </w:p>
    <w:p>
      <w:pPr>
        <w:pStyle w:val="a0"/>
        <w:spacing w:line="240" w:lineRule="auto" w:before="0" w:after="0"/>
        <w:ind w:firstLine="709"/>
        <w:jc w:val="both"/>
      </w:pPr>
      <w:r>
        <w:rPr>
          <w:rFonts w:ascii="Times New Roman" w:hAnsi="Times New Roman" w:eastAsia="Times New Roman" w:cs="Times New Roman"/>
          <w:sz w:val="28"/>
        </w:rPr>
        <w:t>Пример показывает, что наблюдатель не сводится к простой сумме числовых факторов. При отсутствии критического разрыва действие зависит от величины риска и доминирующего источника неопределённости. При наличии критического разрыва структурная диагностика имеет приоритет над численной компенсацией. Это свойство важно для ответственных предметных областей, где корректная объяснительная траектория является условием применения прогноза.</w:t>
      </w:r>
    </w:p>
    <w:bookmarkEnd w:id="22"/>
    <w:bookmarkStart w:id="23" w:name="выводы-по-главе-4"/>
    <w:p>
      <w:pPr>
        <w:pStyle w:val="2"/>
        <w:keepNext/>
        <w:spacing w:line="240" w:lineRule="auto" w:before="120" w:after="120"/>
        <w:ind w:firstLine="0"/>
        <w:jc w:val="left"/>
      </w:pPr>
      <w:r>
        <w:rPr>
          <w:rFonts w:ascii="Times New Roman" w:hAnsi="Times New Roman" w:eastAsia="Times New Roman" w:cs="Times New Roman"/>
          <w:b/>
          <w:color w:val="000000"/>
          <w:sz w:val="28"/>
        </w:rPr>
        <w:t>3.20.7 Выводы по риск-ориентированному наблюдателю</w:t>
      </w:r>
    </w:p>
    <w:p>
      <w:pPr>
        <w:pStyle w:val="FirstParagraph"/>
        <w:spacing w:line="240" w:lineRule="auto" w:before="0" w:after="0"/>
        <w:ind w:firstLine="709"/>
        <w:jc w:val="both"/>
      </w:pPr>
      <w:r>
        <w:rPr>
          <w:rFonts w:ascii="Times New Roman" w:hAnsi="Times New Roman" w:cs="Times New Roman" w:eastAsia="Times New Roman"/>
          <w:sz w:val="28"/>
        </w:rPr>
        <w:t>В разделе 3.20 разработан риск-ориентированный наблюдатель, который замыкает предложенный наблюдающий контур FuzzyXAI. В отличие от обычной пороговой схемы принятия решения, наблюдатель учитывает предиктивный риск модели и неопределённость объяснения, индекс интерпретируемости, потерю редукции и наличие структурных разрывов объяснительной цепочки.</w:t>
      </w:r>
    </w:p>
    <w:p>
      <w:pPr>
        <w:pStyle w:val="a0"/>
        <w:spacing w:line="240" w:lineRule="auto" w:before="0" w:after="0"/>
        <w:ind w:firstLine="709"/>
        <w:jc w:val="both"/>
      </w:pPr>
      <w:r>
        <w:rPr>
          <w:rFonts w:ascii="Times New Roman" w:hAnsi="Times New Roman" w:eastAsia="Times New Roman" w:cs="Times New Roman"/>
          <w:sz w:val="28"/>
        </w:rPr>
        <w:t>Формально определены входные величины наблюдателя, интегральная функция риска и пороговая политика выбора действия. Показано, что критический разрыв не должен компенсироваться другими численными компонентами. Для таких ситуаций введено правило жёсткого запрета, переводящее действие в режим внешнего контроля или полной блокировки.</w:t>
      </w:r>
    </w:p>
    <w:p>
      <w:pPr>
        <w:pStyle w:val="a0"/>
        <w:spacing w:line="240" w:lineRule="auto" w:before="0" w:after="0"/>
        <w:ind w:firstLine="709"/>
        <w:jc w:val="both"/>
      </w:pPr>
      <w:r>
        <w:rPr>
          <w:rFonts w:ascii="Times New Roman" w:hAnsi="Times New Roman"/>
          <w:sz w:val="28"/>
        </w:rPr>
        <w:t>Связь с конечной моделью контекстов позволяет уточнить допустимость действия. Подмножество AutoAccept внутри RiskContext задаёт режимы автоматического применения, а требования к воспроизводимому аудиту фиксируются в обязательных полях трассируемого следа τ_k, заданных в разделе 2.5. Поэтому наблюдатель проверяет не название контекста, а наличие необходимых полей, сохранение допустимого режима и отсутствие критического разрыва.</w:t>
      </w:r>
    </w:p>
    <w:bookmarkEnd w:id="23"/>
    <w:p>
      <w:pPr>
        <w:spacing w:line="240" w:lineRule="auto" w:before="0" w:after="0"/>
        <w:ind w:firstLine="709"/>
        <w:jc w:val="both"/>
      </w:pPr>
      <w:r>
        <w:rPr>
          <w:rFonts w:ascii="Times New Roman" w:hAnsi="Times New Roman" w:eastAsia="Times New Roman" w:cs="Times New Roman"/>
          <w:sz w:val="28"/>
        </w:rPr>
      </w:r>
    </w:p>
    <w:bookmarkStart w:id="28" w:name="X6feb362180b2ec3a5b1d4921dfe006bf3abe193"/>
    <w:bookmarkStart w:id="36" w:name="X65eba0feb7d6c397cacfbc596a06d7785117044"/>
    <w:p>
      <w:pPr>
        <w:pStyle w:val="1"/>
        <w:keepNext/>
        <w:spacing w:line="240" w:lineRule="auto" w:before="120" w:after="120"/>
        <w:ind w:firstLine="0"/>
        <w:jc w:val="left"/>
      </w:pPr>
      <w:r>
        <w:rPr>
          <w:rFonts w:ascii="Times New Roman" w:hAnsi="Times New Roman" w:cs="Times New Roman" w:eastAsia="Times New Roman"/>
          <w:b/>
          <w:color w:val="000000"/>
          <w:sz w:val="28"/>
        </w:rPr>
        <w:t>3.21 Экспериментальная проверка наблюдающего контура FuzzyXAI</w:t>
      </w:r>
    </w:p>
    <w:p>
      <w:r>
        <w:rPr>
          <w:rFonts w:ascii="Times New Roman" w:hAnsi="Times New Roman"/>
          <w:sz w:val="28"/>
        </w:rPr>
        <w:t>Для диагностического стенда до расчёта фиксируется профиль риск-наблюдателя: w_p = 0,35, w_u = 0,20, w_I = 0,15, w_Δ = 0,15, w_R = 0,15; пороги действия θ=(0,20;0,40;0,60;0,80). Критический разрыв χ_R^crit=1 задаётся конфликтом правил, несовместимостью источников или запрещённой редукцией с Δ&gt;Δ_max. Эти параметры используются во всех режимах сравнения наблюдающего контура.</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r>
              <w:rPr>
                <w:rFonts w:ascii="Times New Roman" w:hAnsi="Times New Roman"/>
                <w:sz w:val="20"/>
              </w:rPr>
              <w:t>Параметр</w:t>
            </w:r>
          </w:p>
        </w:tc>
        <w:tc>
          <w:tcPr>
            <w:tcW w:type="dxa" w:w="3118"/>
            <w:vAlign w:val="center"/>
          </w:tcPr>
          <w:p>
            <w:r>
              <w:rPr>
                <w:rFonts w:ascii="Times New Roman" w:hAnsi="Times New Roman"/>
                <w:sz w:val="20"/>
              </w:rPr>
              <w:t>Значение</w:t>
            </w:r>
          </w:p>
        </w:tc>
        <w:tc>
          <w:tcPr>
            <w:tcW w:type="dxa" w:w="3118"/>
            <w:vAlign w:val="center"/>
          </w:tcPr>
          <w:p>
            <w:r>
              <w:rPr>
                <w:rFonts w:ascii="Times New Roman" w:hAnsi="Times New Roman"/>
                <w:sz w:val="20"/>
              </w:rPr>
              <w:t>Роль</w:t>
            </w:r>
          </w:p>
        </w:tc>
      </w:tr>
      <w:tr>
        <w:tc>
          <w:tcPr>
            <w:tcW w:type="dxa" w:w="3118"/>
            <w:vAlign w:val="center"/>
          </w:tcPr>
          <w:p>
            <w:r>
              <w:rPr>
                <w:rFonts w:ascii="Times New Roman" w:hAnsi="Times New Roman"/>
                <w:sz w:val="20"/>
              </w:rPr>
              <w:t>w_p</w:t>
            </w:r>
          </w:p>
        </w:tc>
        <w:tc>
          <w:tcPr>
            <w:tcW w:type="dxa" w:w="3118"/>
            <w:vAlign w:val="center"/>
          </w:tcPr>
          <w:p>
            <w:r>
              <w:rPr>
                <w:rFonts w:ascii="Times New Roman" w:hAnsi="Times New Roman"/>
                <w:sz w:val="20"/>
              </w:rPr>
              <w:t>0,35</w:t>
            </w:r>
          </w:p>
        </w:tc>
        <w:tc>
          <w:tcPr>
            <w:tcW w:type="dxa" w:w="3118"/>
            <w:vAlign w:val="center"/>
          </w:tcPr>
          <w:p>
            <w:r>
              <w:rPr>
                <w:rFonts w:ascii="Times New Roman" w:hAnsi="Times New Roman"/>
                <w:sz w:val="20"/>
              </w:rPr>
              <w:t>предиктивный риск</w:t>
            </w:r>
          </w:p>
        </w:tc>
      </w:tr>
      <w:tr>
        <w:tc>
          <w:tcPr>
            <w:tcW w:type="dxa" w:w="3118"/>
            <w:vAlign w:val="center"/>
          </w:tcPr>
          <w:p>
            <w:r>
              <w:rPr>
                <w:rFonts w:ascii="Times New Roman" w:hAnsi="Times New Roman"/>
                <w:sz w:val="20"/>
              </w:rPr>
              <w:t>w_u</w:t>
            </w:r>
          </w:p>
        </w:tc>
        <w:tc>
          <w:tcPr>
            <w:tcW w:type="dxa" w:w="3118"/>
            <w:vAlign w:val="center"/>
          </w:tcPr>
          <w:p>
            <w:r>
              <w:rPr>
                <w:rFonts w:ascii="Times New Roman" w:hAnsi="Times New Roman"/>
                <w:sz w:val="20"/>
              </w:rPr>
              <w:t>0,20</w:t>
            </w:r>
          </w:p>
        </w:tc>
        <w:tc>
          <w:tcPr>
            <w:tcW w:type="dxa" w:w="3118"/>
            <w:vAlign w:val="center"/>
          </w:tcPr>
          <w:p>
            <w:r>
              <w:rPr>
                <w:rFonts w:ascii="Times New Roman" w:hAnsi="Times New Roman"/>
                <w:sz w:val="20"/>
              </w:rPr>
              <w:t>неопределённость объяснения</w:t>
            </w:r>
          </w:p>
        </w:tc>
      </w:tr>
      <w:tr>
        <w:tc>
          <w:tcPr>
            <w:tcW w:type="dxa" w:w="3118"/>
            <w:vAlign w:val="center"/>
          </w:tcPr>
          <w:p>
            <w:r>
              <w:rPr>
                <w:rFonts w:ascii="Times New Roman" w:hAnsi="Times New Roman"/>
                <w:sz w:val="20"/>
              </w:rPr>
              <w:t>w_I</w:t>
            </w:r>
          </w:p>
        </w:tc>
        <w:tc>
          <w:tcPr>
            <w:tcW w:type="dxa" w:w="3118"/>
            <w:vAlign w:val="center"/>
          </w:tcPr>
          <w:p>
            <w:r>
              <w:rPr>
                <w:rFonts w:ascii="Times New Roman" w:hAnsi="Times New Roman"/>
                <w:sz w:val="20"/>
              </w:rPr>
              <w:t>0,15</w:t>
            </w:r>
          </w:p>
        </w:tc>
        <w:tc>
          <w:tcPr>
            <w:tcW w:type="dxa" w:w="3118"/>
            <w:vAlign w:val="center"/>
          </w:tcPr>
          <w:p>
            <w:r>
              <w:rPr>
                <w:rFonts w:ascii="Times New Roman" w:hAnsi="Times New Roman"/>
                <w:sz w:val="20"/>
              </w:rPr>
              <w:t>потеря интерпретируемости</w:t>
            </w:r>
          </w:p>
        </w:tc>
      </w:tr>
      <w:tr>
        <w:tc>
          <w:tcPr>
            <w:tcW w:type="dxa" w:w="3118"/>
            <w:vAlign w:val="center"/>
          </w:tcPr>
          <w:p>
            <w:r>
              <w:rPr>
                <w:rFonts w:ascii="Times New Roman" w:hAnsi="Times New Roman"/>
                <w:sz w:val="20"/>
              </w:rPr>
              <w:t>w_Δ</w:t>
            </w:r>
          </w:p>
        </w:tc>
        <w:tc>
          <w:tcPr>
            <w:tcW w:type="dxa" w:w="3118"/>
            <w:vAlign w:val="center"/>
          </w:tcPr>
          <w:p>
            <w:r>
              <w:rPr>
                <w:rFonts w:ascii="Times New Roman" w:hAnsi="Times New Roman"/>
                <w:sz w:val="20"/>
              </w:rPr>
              <w:t>0,15</w:t>
            </w:r>
          </w:p>
        </w:tc>
        <w:tc>
          <w:tcPr>
            <w:tcW w:type="dxa" w:w="3118"/>
            <w:vAlign w:val="center"/>
          </w:tcPr>
          <w:p>
            <w:r>
              <w:rPr>
                <w:rFonts w:ascii="Times New Roman" w:hAnsi="Times New Roman"/>
                <w:sz w:val="20"/>
              </w:rPr>
              <w:t>потеря редукции</w:t>
            </w:r>
          </w:p>
        </w:tc>
      </w:tr>
      <w:tr>
        <w:tc>
          <w:tcPr>
            <w:tcW w:type="dxa" w:w="3118"/>
            <w:vAlign w:val="center"/>
          </w:tcPr>
          <w:p>
            <w:r>
              <w:rPr>
                <w:rFonts w:ascii="Times New Roman" w:hAnsi="Times New Roman"/>
                <w:sz w:val="20"/>
              </w:rPr>
              <w:t>w_R</w:t>
            </w:r>
          </w:p>
        </w:tc>
        <w:tc>
          <w:tcPr>
            <w:tcW w:type="dxa" w:w="3118"/>
            <w:vAlign w:val="center"/>
          </w:tcPr>
          <w:p>
            <w:r>
              <w:rPr>
                <w:rFonts w:ascii="Times New Roman" w:hAnsi="Times New Roman"/>
                <w:sz w:val="20"/>
              </w:rPr>
              <w:t>0,15</w:t>
            </w:r>
          </w:p>
        </w:tc>
        <w:tc>
          <w:tcPr>
            <w:tcW w:type="dxa" w:w="3118"/>
            <w:vAlign w:val="center"/>
          </w:tcPr>
          <w:p>
            <w:r>
              <w:rPr>
                <w:rFonts w:ascii="Times New Roman" w:hAnsi="Times New Roman"/>
                <w:sz w:val="20"/>
              </w:rPr>
              <w:t>структурный разрыв</w:t>
            </w:r>
          </w:p>
        </w:tc>
      </w:tr>
      <w:tr>
        <w:tc>
          <w:tcPr>
            <w:tcW w:type="dxa" w:w="3118"/>
            <w:vAlign w:val="center"/>
          </w:tcPr>
          <w:p>
            <w:r>
              <w:rPr>
                <w:rFonts w:ascii="Times New Roman" w:hAnsi="Times New Roman"/>
                <w:sz w:val="20"/>
              </w:rPr>
              <w:t>θ</w:t>
            </w:r>
          </w:p>
        </w:tc>
        <w:tc>
          <w:tcPr>
            <w:tcW w:type="dxa" w:w="3118"/>
            <w:vAlign w:val="center"/>
          </w:tcPr>
          <w:p>
            <w:r>
              <w:rPr>
                <w:rFonts w:ascii="Times New Roman" w:hAnsi="Times New Roman"/>
                <w:sz w:val="20"/>
              </w:rPr>
              <w:t>0,20; 0,40; 0,60; 0,80</w:t>
            </w:r>
          </w:p>
        </w:tc>
        <w:tc>
          <w:tcPr>
            <w:tcW w:type="dxa" w:w="3118"/>
            <w:vAlign w:val="center"/>
          </w:tcPr>
          <w:p>
            <w:r>
              <w:rPr>
                <w:rFonts w:ascii="Times New Roman" w:hAnsi="Times New Roman"/>
                <w:sz w:val="20"/>
              </w:rPr>
              <w:t>пороги действия</w:t>
            </w:r>
          </w:p>
        </w:tc>
      </w:tr>
    </w:tbl>
    <w:p>
      <w:r>
        <w:rPr>
          <w:rFonts w:ascii="Times New Roman" w:hAnsi="Times New Roman"/>
          <w:sz w:val="28"/>
        </w:rPr>
        <w:t>Экспериментальная часть главы оставляет в основном тексте три результата, необходимые для проверки защищаемого положения: сравнение режимов R0-R3, сквозной пример sample_113 и диагностический стенд controlled critical ruptures. Подробные таблицы калибровки, абляций, чувствительности и переносимости вынесены в электронное приложение.</w:t>
      </w:r>
    </w:p>
    <w:p>
      <w:r>
        <w:rPr>
          <w:rFonts w:ascii="Times New Roman" w:hAnsi="Times New Roman"/>
          <w:sz w:val="28"/>
        </w:rPr>
        <w:t>Сравнение режимов показывает, что простая пороговая политика и локальные объяснительные правила не строят структурный маршрут объяснения. Полный контур использует системный оператор главы 2, выбранный класс представления, потерю редукции Δ, индикатор критического разрыва и конечную проверку контекстной допустимости.</w:t>
      </w:r>
    </w:p>
    <w:tbl>
      <w:tblPr>
        <w:tblStyle w:val="af1"/>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b/>
                <w:sz w:val="20"/>
              </w:rPr>
              <w:t>Режим</w:t>
            </w:r>
          </w:p>
        </w:tc>
        <w:tc>
          <w:tcPr>
            <w:tcW w:type="dxa" w:w="3118"/>
          </w:tcPr>
          <w:p>
            <w:r>
              <w:rPr>
                <w:rFonts w:ascii="Times New Roman" w:hAnsi="Times New Roman"/>
                <w:b/>
                <w:sz w:val="20"/>
              </w:rPr>
              <w:t>Используемые элементы</w:t>
            </w:r>
          </w:p>
        </w:tc>
        <w:tc>
          <w:tcPr>
            <w:tcW w:type="dxa" w:w="3118"/>
          </w:tcPr>
          <w:p>
            <w:r>
              <w:rPr>
                <w:rFonts w:ascii="Times New Roman" w:hAnsi="Times New Roman"/>
                <w:b/>
                <w:sz w:val="20"/>
              </w:rPr>
              <w:t>Итог проверки</w:t>
            </w:r>
          </w:p>
        </w:tc>
      </w:tr>
      <w:tr>
        <w:tc>
          <w:tcPr>
            <w:tcW w:type="dxa" w:w="3118"/>
          </w:tcPr>
          <w:p>
            <w:r>
              <w:rPr>
                <w:rFonts w:ascii="Times New Roman" w:hAnsi="Times New Roman"/>
                <w:sz w:val="18"/>
              </w:rPr>
              <w:t>R0</w:t>
            </w:r>
          </w:p>
        </w:tc>
        <w:tc>
          <w:tcPr>
            <w:tcW w:type="dxa" w:w="3118"/>
          </w:tcPr>
          <w:p>
            <w:r>
              <w:rPr>
                <w:rFonts w:ascii="Times New Roman" w:hAnsi="Times New Roman"/>
                <w:sz w:val="18"/>
              </w:rPr>
              <w:t>риск модели</w:t>
            </w:r>
          </w:p>
        </w:tc>
        <w:tc>
          <w:tcPr>
            <w:tcW w:type="dxa" w:w="3118"/>
          </w:tcPr>
          <w:p>
            <w:r>
              <w:rPr>
                <w:rFonts w:ascii="Times New Roman" w:hAnsi="Times New Roman"/>
                <w:sz w:val="18"/>
              </w:rPr>
              <w:t>пороговая схема не видит структурный разрыв</w:t>
            </w:r>
          </w:p>
        </w:tc>
      </w:tr>
      <w:tr>
        <w:tc>
          <w:tcPr>
            <w:tcW w:type="dxa" w:w="3118"/>
          </w:tcPr>
          <w:p>
            <w:r>
              <w:rPr>
                <w:rFonts w:ascii="Times New Roman" w:hAnsi="Times New Roman"/>
                <w:sz w:val="18"/>
              </w:rPr>
              <w:t>R1</w:t>
            </w:r>
          </w:p>
        </w:tc>
        <w:tc>
          <w:tcPr>
            <w:tcW w:type="dxa" w:w="3118"/>
          </w:tcPr>
          <w:p>
            <w:r>
              <w:rPr>
                <w:rFonts w:ascii="Times New Roman" w:hAnsi="Times New Roman"/>
                <w:sz w:val="18"/>
              </w:rPr>
              <w:t>оператор и D_ij</w:t>
            </w:r>
          </w:p>
        </w:tc>
        <w:tc>
          <w:tcPr>
            <w:tcW w:type="dxa" w:w="3118"/>
          </w:tcPr>
          <w:p>
            <w:r>
              <w:rPr>
                <w:rFonts w:ascii="Times New Roman" w:hAnsi="Times New Roman"/>
                <w:sz w:val="18"/>
              </w:rPr>
              <w:t>появляется диагностика композиции</w:t>
            </w:r>
          </w:p>
        </w:tc>
      </w:tr>
      <w:tr>
        <w:tc>
          <w:tcPr>
            <w:tcW w:type="dxa" w:w="3118"/>
          </w:tcPr>
          <w:p>
            <w:r>
              <w:rPr>
                <w:rFonts w:ascii="Times New Roman" w:hAnsi="Times New Roman"/>
                <w:sz w:val="18"/>
              </w:rPr>
              <w:t>R2</w:t>
            </w:r>
          </w:p>
        </w:tc>
        <w:tc>
          <w:tcPr>
            <w:tcW w:type="dxa" w:w="3118"/>
          </w:tcPr>
          <w:p>
            <w:r>
              <w:rPr>
                <w:rFonts w:ascii="Times New Roman" w:hAnsi="Times New Roman"/>
                <w:sz w:val="18"/>
              </w:rPr>
              <w:t>R1 и риск-наблюдатель</w:t>
            </w:r>
          </w:p>
        </w:tc>
        <w:tc>
          <w:tcPr>
            <w:tcW w:type="dxa" w:w="3118"/>
          </w:tcPr>
          <w:p>
            <w:r>
              <w:rPr>
                <w:rFonts w:ascii="Times New Roman" w:hAnsi="Times New Roman"/>
                <w:sz w:val="18"/>
              </w:rPr>
              <w:t>действие зависит от ρ и диагностического сигнала</w:t>
            </w:r>
          </w:p>
        </w:tc>
      </w:tr>
      <w:tr>
        <w:tc>
          <w:tcPr>
            <w:tcW w:type="dxa" w:w="3118"/>
          </w:tcPr>
          <w:p>
            <w:r>
              <w:rPr>
                <w:rFonts w:ascii="Times New Roman" w:hAnsi="Times New Roman"/>
                <w:sz w:val="18"/>
              </w:rPr>
              <w:t>R3</w:t>
            </w:r>
          </w:p>
        </w:tc>
        <w:tc>
          <w:tcPr>
            <w:tcW w:type="dxa" w:w="3118"/>
          </w:tcPr>
          <w:p>
            <w:r>
              <w:rPr>
                <w:rFonts w:ascii="Times New Roman" w:hAnsi="Times New Roman"/>
                <w:sz w:val="18"/>
              </w:rPr>
              <w:t>полный контур FuzzyXAI</w:t>
            </w:r>
          </w:p>
        </w:tc>
        <w:tc>
          <w:tcPr>
            <w:tcW w:type="dxa" w:w="3118"/>
          </w:tcPr>
          <w:p>
            <w:r>
              <w:rPr>
                <w:rFonts w:ascii="Times New Roman" w:hAnsi="Times New Roman"/>
                <w:sz w:val="18"/>
              </w:rPr>
              <w:t>критические разрывы не пропускаются</w:t>
            </w:r>
          </w:p>
        </w:tc>
      </w:tr>
    </w:tbl>
    <w:p/>
    <w:p>
      <w:r>
        <w:rPr>
          <w:rFonts w:ascii="Times New Roman" w:hAnsi="Times New Roman"/>
          <w:sz w:val="28"/>
        </w:rPr>
        <w:t>Сквозной пример sample_113 на Breast Cancer Wisconsin используется как предметная иллюстрация. Для него фиксируются P(malignant)=0,703577, выбранное представление F_N^src, потеря редукции Δ=0,106811, I_pre=0,674324, ρ=0,800000, χ_R=1, χ_R^crit=1 и χ_Auto=false. Итоговое действие равно блокировке.</w:t>
      </w:r>
    </w:p>
    <w:p>
      <w:r>
        <w:rPr>
          <w:rFonts w:ascii="Times New Roman" w:hAnsi="Times New Roman"/>
          <w:sz w:val="28"/>
        </w:rPr>
        <w:t>Главный диагностический стенд содержит 1000 объектов и программно внесённые критические разрывы. Разрывы задаются заранее как эталонная проверка маршрута, включая конфликт правил, неполный след, инверсию смысла терма, конфликт источников и отсутствие сертифицированного перехода. Результат не является клинической разметкой естественных медицинских конфликтов; он проверяет способность контура обнаруживать структурные нарушения объяснительного маршрута.</w:t>
      </w:r>
    </w:p>
    <w:p>
      <w:pPr/>
      <w:r>
        <w:rPr>
          <w:rFonts w:ascii="Times New Roman" w:hAnsi="Times New Roman"/>
          <w:sz w:val="28"/>
        </w:rPr>
        <w:t>Воспроизводимость стенда вынесена в электронный пакет fuzzyxai_experiments: запуск bash run_all.sh формирует JSON-отчёт главы 3 и табличный фрагмент generated_tables.tex. Отчёт содержит seed, хэш ExplainPlan, число объектов, типы внесённых разрывов и итоговые значения для сравниваемых политик. Поэтому таблицы диагностического стенда должны рассматриваться как результат воспроизводимого запуска, а не как вручную подобранная иллюстрация.</w:t>
      </w:r>
    </w:p>
    <w:p>
      <w:r>
        <w:rPr>
          <w:b w:val="0"/>
        </w:rPr>
        <w:t>Протокол диагностического стенда задаётся до запуска. Используются 1000 проверок: 250 конфликтов правил, 250 нарушений trace, 250 инверсий смысла терма и 250 конфликтов источников. Для каждой проверки сохраняются seed, тип разрыва, исходный объект, выбранный класс представления, действие наблюдателя и эталонный признак critical rupture. Основная метрика — recall критических разрывов TP/(TP+FN); доверительный интервал вычисляется непараметрическим bootstrap по объектам с 10 000 повторов.</w:t>
      </w:r>
    </w:p>
    <w:p>
      <w:r>
        <w:rPr>
          <w:b w:val="0"/>
        </w:rPr>
        <w:t>В качестве базовых режимов используются: порог по вероятности модели, SHAP-порог по максимальному вкладу признака, LIME-порог по локальному суррогату, F0-наблюдатель без сохранения конфликта источников и полный контур FuzzyXAI с выбором NAS/F_ML. Все базовые режимы получают те же числовые прогнозы и локальные объяснительные артефакты, но не получают готовый индикатор χ_R^crit.</w:t>
      </w:r>
    </w:p>
    <w:p>
      <w:r>
        <w:rPr>
          <w:b w:val="0"/>
        </w:rPr>
        <w:t>Дополнительно проверяется эффект выбора класса представления. На подмножестве естественных конфликтов локальных объяснений SHAP/LIME для объектов Breast Cancer Wisconsin сравниваются действия при редукции к F0 и при сохранении NAS/F_ML. Изменение действия фиксируется тогда, когда F0 допускает accept или lower_confidence, а NAS/F_ML переводит объект в defer_to_human или block из-за сохранённого конфликта источников.</w:t>
      </w:r>
    </w:p>
    <w:p>
      <w:r>
        <w:rPr>
          <w:b w:val="0"/>
        </w:rPr>
        <w:t>Таблица 3.17. Сводная проверка диагностического стенда и влияния выбора класса.</w:t>
      </w:r>
    </w:p>
    <w:tbl>
      <w:tblPr>
        <w:tblStyle w:val="af1"/>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jc w:val="center"/>
            </w:pPr>
            <w:r>
              <w:rPr>
                <w:sz w:val="18"/>
              </w:rPr>
            </w:r>
            <w:r>
              <w:rPr>
                <w:b/>
                <w:sz w:val="18"/>
              </w:rPr>
              <w:t>Режим</w:t>
            </w:r>
          </w:p>
        </w:tc>
        <w:tc>
          <w:tcPr>
            <w:tcW w:type="dxa" w:w="2339"/>
            <w:vAlign w:val="center"/>
          </w:tcPr>
          <w:p>
            <w:pPr>
              <w:jc w:val="center"/>
            </w:pPr>
            <w:r>
              <w:rPr>
                <w:sz w:val="18"/>
              </w:rPr>
            </w:r>
            <w:r>
              <w:rPr>
                <w:b/>
                <w:sz w:val="18"/>
              </w:rPr>
              <w:t>Что доступно режиму</w:t>
            </w:r>
          </w:p>
        </w:tc>
        <w:tc>
          <w:tcPr>
            <w:tcW w:type="dxa" w:w="2339"/>
            <w:vAlign w:val="center"/>
          </w:tcPr>
          <w:p>
            <w:pPr>
              <w:jc w:val="center"/>
            </w:pPr>
            <w:r>
              <w:rPr>
                <w:sz w:val="18"/>
              </w:rPr>
            </w:r>
            <w:r>
              <w:rPr>
                <w:b/>
                <w:sz w:val="18"/>
              </w:rPr>
              <w:t>Recall critical rupture, 95% CI</w:t>
            </w:r>
          </w:p>
        </w:tc>
        <w:tc>
          <w:tcPr>
            <w:tcW w:type="dxa" w:w="2339"/>
            <w:vAlign w:val="center"/>
          </w:tcPr>
          <w:p>
            <w:pPr>
              <w:jc w:val="center"/>
            </w:pPr>
            <w:r>
              <w:rPr>
                <w:sz w:val="18"/>
              </w:rPr>
            </w:r>
            <w:r>
              <w:rPr>
                <w:b/>
                <w:sz w:val="18"/>
              </w:rPr>
              <w:t>Комментарий</w:t>
            </w:r>
          </w:p>
        </w:tc>
      </w:tr>
      <w:tr>
        <w:tc>
          <w:tcPr>
            <w:tcW w:type="dxa" w:w="2339"/>
            <w:vAlign w:val="center"/>
          </w:tcPr>
          <w:p>
            <w:pPr>
              <w:jc w:val="left"/>
            </w:pPr>
            <w:r>
              <w:rPr>
                <w:sz w:val="18"/>
              </w:rPr>
            </w:r>
            <w:r>
              <w:rPr>
                <w:b w:val="0"/>
                <w:sz w:val="18"/>
              </w:rPr>
              <w:t>Порог по вероятности</w:t>
            </w:r>
          </w:p>
        </w:tc>
        <w:tc>
          <w:tcPr>
            <w:tcW w:type="dxa" w:w="2339"/>
            <w:vAlign w:val="center"/>
          </w:tcPr>
          <w:p>
            <w:pPr>
              <w:jc w:val="left"/>
            </w:pPr>
            <w:r>
              <w:rPr>
                <w:sz w:val="18"/>
              </w:rPr>
            </w:r>
            <w:r>
              <w:rPr>
                <w:b w:val="0"/>
                <w:sz w:val="18"/>
              </w:rPr>
              <w:t>только P(malignant)</w:t>
            </w:r>
          </w:p>
        </w:tc>
        <w:tc>
          <w:tcPr>
            <w:tcW w:type="dxa" w:w="2339"/>
            <w:vAlign w:val="center"/>
          </w:tcPr>
          <w:p>
            <w:pPr>
              <w:jc w:val="left"/>
            </w:pPr>
            <w:r>
              <w:rPr>
                <w:sz w:val="18"/>
              </w:rPr>
            </w:r>
            <w:r>
              <w:rPr>
                <w:b w:val="0"/>
                <w:sz w:val="18"/>
              </w:rPr>
              <w:t>0,000 [0,000;0,004]</w:t>
            </w:r>
          </w:p>
        </w:tc>
        <w:tc>
          <w:tcPr>
            <w:tcW w:type="dxa" w:w="2339"/>
            <w:vAlign w:val="center"/>
          </w:tcPr>
          <w:p>
            <w:pPr>
              <w:jc w:val="left"/>
            </w:pPr>
            <w:r>
              <w:rPr>
                <w:sz w:val="18"/>
              </w:rPr>
            </w:r>
            <w:r>
              <w:rPr>
                <w:b w:val="0"/>
                <w:sz w:val="18"/>
              </w:rPr>
              <w:t>структурный разрыв не наблюдается</w:t>
            </w:r>
          </w:p>
        </w:tc>
      </w:tr>
      <w:tr>
        <w:tc>
          <w:tcPr>
            <w:tcW w:type="dxa" w:w="2339"/>
            <w:vAlign w:val="center"/>
          </w:tcPr>
          <w:p>
            <w:pPr>
              <w:jc w:val="left"/>
            </w:pPr>
            <w:r>
              <w:rPr>
                <w:sz w:val="18"/>
              </w:rPr>
            </w:r>
            <w:r>
              <w:rPr>
                <w:b w:val="0"/>
                <w:sz w:val="18"/>
              </w:rPr>
              <w:t>SHAP-порог</w:t>
            </w:r>
          </w:p>
        </w:tc>
        <w:tc>
          <w:tcPr>
            <w:tcW w:type="dxa" w:w="2339"/>
            <w:vAlign w:val="center"/>
          </w:tcPr>
          <w:p>
            <w:pPr>
              <w:jc w:val="left"/>
            </w:pPr>
            <w:r>
              <w:rPr>
                <w:sz w:val="18"/>
              </w:rPr>
            </w:r>
            <w:r>
              <w:rPr>
                <w:b w:val="0"/>
                <w:sz w:val="18"/>
              </w:rPr>
              <w:t>локальные вклады признаков</w:t>
            </w:r>
          </w:p>
        </w:tc>
        <w:tc>
          <w:tcPr>
            <w:tcW w:type="dxa" w:w="2339"/>
            <w:vAlign w:val="center"/>
          </w:tcPr>
          <w:p>
            <w:pPr>
              <w:jc w:val="left"/>
            </w:pPr>
            <w:r>
              <w:rPr>
                <w:sz w:val="18"/>
              </w:rPr>
            </w:r>
            <w:r>
              <w:rPr>
                <w:b w:val="0"/>
                <w:sz w:val="18"/>
              </w:rPr>
              <w:t>0,137 [0,116;0,160]</w:t>
            </w:r>
          </w:p>
        </w:tc>
        <w:tc>
          <w:tcPr>
            <w:tcW w:type="dxa" w:w="2339"/>
            <w:vAlign w:val="center"/>
          </w:tcPr>
          <w:p>
            <w:pPr>
              <w:jc w:val="left"/>
            </w:pPr>
            <w:r>
              <w:rPr>
                <w:sz w:val="18"/>
              </w:rPr>
            </w:r>
            <w:r>
              <w:rPr>
                <w:b w:val="0"/>
                <w:sz w:val="18"/>
              </w:rPr>
              <w:t>атрибуция не задаёт trace и T_ij</w:t>
            </w:r>
          </w:p>
        </w:tc>
      </w:tr>
      <w:tr>
        <w:tc>
          <w:tcPr>
            <w:tcW w:type="dxa" w:w="2339"/>
            <w:vAlign w:val="center"/>
          </w:tcPr>
          <w:p>
            <w:pPr>
              <w:jc w:val="left"/>
            </w:pPr>
            <w:r>
              <w:rPr>
                <w:sz w:val="18"/>
              </w:rPr>
            </w:r>
            <w:r>
              <w:rPr>
                <w:b w:val="0"/>
                <w:sz w:val="18"/>
              </w:rPr>
              <w:t>LIME-порог</w:t>
            </w:r>
          </w:p>
        </w:tc>
        <w:tc>
          <w:tcPr>
            <w:tcW w:type="dxa" w:w="2339"/>
            <w:vAlign w:val="center"/>
          </w:tcPr>
          <w:p>
            <w:pPr>
              <w:jc w:val="left"/>
            </w:pPr>
            <w:r>
              <w:rPr>
                <w:sz w:val="18"/>
              </w:rPr>
            </w:r>
            <w:r>
              <w:rPr>
                <w:b w:val="0"/>
                <w:sz w:val="18"/>
              </w:rPr>
              <w:t>локальный суррогат</w:t>
            </w:r>
          </w:p>
        </w:tc>
        <w:tc>
          <w:tcPr>
            <w:tcW w:type="dxa" w:w="2339"/>
            <w:vAlign w:val="center"/>
          </w:tcPr>
          <w:p>
            <w:pPr>
              <w:jc w:val="left"/>
            </w:pPr>
            <w:r>
              <w:rPr>
                <w:sz w:val="18"/>
              </w:rPr>
            </w:r>
            <w:r>
              <w:rPr>
                <w:b w:val="0"/>
                <w:sz w:val="18"/>
              </w:rPr>
              <w:t>0,121 [0,101;0,143]</w:t>
            </w:r>
          </w:p>
        </w:tc>
        <w:tc>
          <w:tcPr>
            <w:tcW w:type="dxa" w:w="2339"/>
            <w:vAlign w:val="center"/>
          </w:tcPr>
          <w:p>
            <w:pPr>
              <w:jc w:val="left"/>
            </w:pPr>
            <w:r>
              <w:rPr>
                <w:sz w:val="18"/>
              </w:rPr>
            </w:r>
            <w:r>
              <w:rPr>
                <w:b w:val="0"/>
                <w:sz w:val="18"/>
              </w:rPr>
              <w:t>правило не сертифицирует переход</w:t>
            </w:r>
          </w:p>
        </w:tc>
      </w:tr>
      <w:tr>
        <w:tc>
          <w:tcPr>
            <w:tcW w:type="dxa" w:w="2339"/>
            <w:vAlign w:val="center"/>
          </w:tcPr>
          <w:p>
            <w:pPr>
              <w:jc w:val="left"/>
            </w:pPr>
            <w:r>
              <w:rPr>
                <w:sz w:val="18"/>
              </w:rPr>
            </w:r>
            <w:r>
              <w:rPr>
                <w:b w:val="0"/>
                <w:sz w:val="18"/>
              </w:rPr>
              <w:t>F0-наблюдатель</w:t>
            </w:r>
          </w:p>
        </w:tc>
        <w:tc>
          <w:tcPr>
            <w:tcW w:type="dxa" w:w="2339"/>
            <w:vAlign w:val="center"/>
          </w:tcPr>
          <w:p>
            <w:pPr>
              <w:jc w:val="left"/>
            </w:pPr>
            <w:r>
              <w:rPr>
                <w:sz w:val="18"/>
              </w:rPr>
            </w:r>
            <w:r>
              <w:rPr>
                <w:b w:val="0"/>
                <w:sz w:val="18"/>
              </w:rPr>
              <w:t>одна степень принадлежности</w:t>
            </w:r>
          </w:p>
        </w:tc>
        <w:tc>
          <w:tcPr>
            <w:tcW w:type="dxa" w:w="2339"/>
            <w:vAlign w:val="center"/>
          </w:tcPr>
          <w:p>
            <w:pPr>
              <w:jc w:val="left"/>
            </w:pPr>
            <w:r>
              <w:rPr>
                <w:sz w:val="18"/>
              </w:rPr>
            </w:r>
            <w:r>
              <w:rPr>
                <w:b w:val="0"/>
                <w:sz w:val="18"/>
              </w:rPr>
              <w:t>0,642 [0,612;0,671]</w:t>
            </w:r>
          </w:p>
        </w:tc>
        <w:tc>
          <w:tcPr>
            <w:tcW w:type="dxa" w:w="2339"/>
            <w:vAlign w:val="center"/>
          </w:tcPr>
          <w:p>
            <w:pPr>
              <w:jc w:val="left"/>
            </w:pPr>
            <w:r>
              <w:rPr>
                <w:sz w:val="18"/>
              </w:rPr>
            </w:r>
            <w:r>
              <w:rPr>
                <w:b w:val="0"/>
                <w:sz w:val="18"/>
              </w:rPr>
              <w:t>часть конфликтов скрывается редукцией</w:t>
            </w:r>
          </w:p>
        </w:tc>
      </w:tr>
      <w:tr>
        <w:tc>
          <w:tcPr>
            <w:tcW w:type="dxa" w:w="2339"/>
            <w:vAlign w:val="center"/>
          </w:tcPr>
          <w:p>
            <w:pPr>
              <w:jc w:val="left"/>
            </w:pPr>
            <w:r>
              <w:rPr>
                <w:sz w:val="18"/>
              </w:rPr>
            </w:r>
            <w:r>
              <w:rPr>
                <w:b w:val="0"/>
                <w:sz w:val="18"/>
              </w:rPr>
              <w:t>FuzzyXAI full</w:t>
            </w:r>
          </w:p>
        </w:tc>
        <w:tc>
          <w:tcPr>
            <w:tcW w:type="dxa" w:w="2339"/>
            <w:vAlign w:val="center"/>
          </w:tcPr>
          <w:p>
            <w:pPr>
              <w:jc w:val="left"/>
            </w:pPr>
            <w:r>
              <w:rPr>
                <w:sz w:val="18"/>
              </w:rPr>
            </w:r>
            <w:r>
              <w:rPr>
                <w:b w:val="0"/>
                <w:sz w:val="18"/>
              </w:rPr>
              <w:t>NAS/F_ML, Δ, χ_R^crit, χ_Auto</w:t>
            </w:r>
          </w:p>
        </w:tc>
        <w:tc>
          <w:tcPr>
            <w:tcW w:type="dxa" w:w="2339"/>
            <w:vAlign w:val="center"/>
          </w:tcPr>
          <w:p>
            <w:pPr>
              <w:jc w:val="left"/>
            </w:pPr>
            <w:r>
              <w:rPr>
                <w:sz w:val="18"/>
              </w:rPr>
            </w:r>
            <w:r>
              <w:rPr>
                <w:b w:val="0"/>
                <w:sz w:val="18"/>
              </w:rPr>
              <w:t>1,000 [0,996;1,000]</w:t>
            </w:r>
          </w:p>
        </w:tc>
        <w:tc>
          <w:tcPr>
            <w:tcW w:type="dxa" w:w="2339"/>
            <w:vAlign w:val="center"/>
          </w:tcPr>
          <w:p>
            <w:pPr>
              <w:jc w:val="left"/>
            </w:pPr>
            <w:r>
              <w:rPr>
                <w:sz w:val="18"/>
              </w:rPr>
            </w:r>
            <w:r>
              <w:rPr>
                <w:b w:val="0"/>
                <w:sz w:val="18"/>
              </w:rPr>
              <w:t>критические разрывы не пропущены</w:t>
            </w:r>
          </w:p>
        </w:tc>
      </w:tr>
    </w:tbl>
    <w:p/>
    <w:p>
      <w:r>
        <w:rPr>
          <w:rFonts w:ascii="Times New Roman" w:hAnsi="Times New Roman"/>
          <w:sz w:val="28"/>
        </w:rPr>
        <w:t>Полный контур FuzzyXAI не пропускает критические разрывы на диагностическом стенде. Это означает, что вклад главы состоит не в улучшении локальной атрибуции признаков, а в построении маршрута, который выявляет разрыв между прогнозом, объяснением, контекстом и действием.</w:t>
      </w:r>
    </w:p>
    <w:p>
      <w:r>
        <w:rPr>
          <w:rFonts w:ascii="Times New Roman" w:hAnsi="Times New Roman"/>
          <w:sz w:val="28"/>
        </w:rPr>
        <w:t>Ограничения эксперимента состоят в следующем. Контролируемые разрывы вводятся программно, поэтому результат подтверждает диагностическую способность контура, а не клиническую валидность предметной модели. Для переноса в конкретную медицинскую область требуется отдельная предметная разметка и протокол валидации.</w:t>
      </w:r>
    </w:p>
    <w:p>
      <w:pPr/>
      <w:r>
        <w:t>Отдельно подчеркнём вклад главы 3: сравнение проверяет не превосходство нечётких множеств над вероятностными или нейросетевыми моделями, а влияние выбранного представления неопределённости на допустимость действия наблюдателя. Если профиль ситуации не требует интервальности, экспертных альтернатив, конфликта источников или trace-ограничений, более простой класс должен быть выбран вместо F_ML.</w:t>
      </w:r>
    </w:p>
    <w:p>
      <w:pPr>
        <w:pStyle w:val="1"/>
        <w:spacing w:before="120" w:after="120" w:line="240" w:lineRule="auto"/>
        <w:ind w:firstLine="0"/>
        <w:jc w:val="left"/>
      </w:pPr>
      <w:r>
        <w:rPr>
          <w:rFonts w:ascii="Times New Roman" w:hAnsi="Times New Roman" w:cs="Times New Roman" w:eastAsia="Times New Roman"/>
          <w:b/>
          <w:color w:val="000000"/>
          <w:sz w:val="28"/>
        </w:rPr>
        <w:t>3.22 Защищаемые положения главы 3</w:t>
      </w:r>
    </w:p>
    <w:p>
      <w:r>
        <w:t>1. Покрытие, невыразимость и минимальность. Для операционального пространства U_XAI и сигнатуры ExplainPlan задано проверяемое ядро F_core={F0,F_int,NAS,F_ML}; hesitant-представления сохраняется как вспомогательный класс альтернативных экспертных оценок и не является самостоятельным фокусом эксперимента. Доказано, что F0 принципиально не различает некоторые состояния с одинаковой числовой степенью, но разным типом неопределённости; поэтому выбор более выразительного класса является необходимым, а не декоративным расширением.</w:t>
      </w:r>
    </w:p>
    <w:p>
      <w:r>
        <w:t>2. Управляемая редукция с потерей. Для допустимых упрощений представления задана вычислимая потеря Δ, которая не маскируется внутри локальной неопределённости, а входит в расширенную меру рассогласования d_E^ext и в функцию риска наблюдателя. Это связывает иерархию главы 3 с оператором композиции главы 2.</w:t>
      </w:r>
    </w:p>
    <w:p>
      <w:r>
        <w:t>3. Контекстно-зависимое действие наблюдателя. Выбранный класс A_k^F, потеря Δ_k, контекстная допустимость χ_Auto и индикатор критического разрыва χ_R^crit входят в единую политику действия. При χ_R^crit=1 автоматическое применение запрещается независимо от числового риска; при некритических режимах действие выбирается по ρ и таблице пороговой политики ExplainPlan.</w:t>
      </w:r>
    </w:p>
    <w:p>
      <w:pPr>
        <w:pStyle w:val="2"/>
        <w:keepNext/>
        <w:spacing w:line="240" w:lineRule="auto" w:before="120" w:after="120"/>
        <w:ind w:firstLine="0"/>
        <w:jc w:val="left"/>
      </w:pPr>
      <w:r>
        <w:rPr>
          <w:rFonts w:ascii="Times New Roman" w:hAnsi="Times New Roman" w:eastAsia="Times New Roman" w:cs="Times New Roman"/>
          <w:b/>
          <w:color w:val="000000"/>
          <w:sz w:val="28"/>
        </w:rPr>
        <w:t>Список литературы к разделам 3.20–3.21</w:t>
      </w:r>
    </w:p>
    <w:p>
      <w:pPr>
        <w:pStyle w:val="Compact"/>
        <w:spacing w:line="240" w:lineRule="auto" w:before="0" w:after="0"/>
        <w:ind w:firstLine="0"/>
        <w:jc w:val="left"/>
      </w:pPr>
      <w:r>
        <w:rPr>
          <w:rFonts w:ascii="Times New Roman" w:hAnsi="Times New Roman" w:eastAsia="Times New Roman" w:cs="Times New Roman"/>
          <w:b/>
          <w:sz w:val="28"/>
        </w:rPr>
        <w:t>1. Street W. N., Wolberg W. H., Mangasarian O. L. Nuclear feature extraction for breast tumor diagnosis // IS&amp;T/SPIE International Symposium on Electronic Imaging: Science and Technology. 1993. Vol. 1905. P. 861-870.</w:t>
      </w:r>
    </w:p>
    <w:p>
      <w:pPr>
        <w:pStyle w:val="Compact"/>
        <w:spacing w:line="240" w:lineRule="auto" w:before="0" w:after="0"/>
        <w:ind w:firstLine="0"/>
        <w:jc w:val="left"/>
      </w:pPr>
      <w:r>
        <w:rPr>
          <w:rFonts w:ascii="Times New Roman" w:hAnsi="Times New Roman" w:eastAsia="Times New Roman" w:cs="Times New Roman"/>
          <w:b/>
          <w:sz w:val="28"/>
        </w:rPr>
        <w:t>2. Pedregosa F., Varoquaux G., Gramfort A. et al. Scikit-learn: Machine Learning in Python // Journal of Machine Learning Research. 2011. Vol. 12. P. 2825-2830.</w:t>
      </w:r>
    </w:p>
    <w:p>
      <w:pPr>
        <w:pStyle w:val="Compact"/>
        <w:spacing w:line="240" w:lineRule="auto" w:before="0" w:after="0"/>
        <w:ind w:firstLine="0"/>
        <w:jc w:val="left"/>
      </w:pPr>
      <w:r>
        <w:rPr>
          <w:rFonts w:ascii="Times New Roman" w:hAnsi="Times New Roman" w:eastAsia="Times New Roman" w:cs="Times New Roman"/>
          <w:b/>
          <w:sz w:val="28"/>
        </w:rPr>
        <w:t>3. Breiman L. Random Forests // Machine Learning. 2001. Vol. 45. P. 5-32.</w:t>
      </w:r>
    </w:p>
    <w:bookmarkEnd w:id="35"/>
    <w:bookmarkEnd w:id="36"/>
    <w:bookmarkStart w:id="37" w:name="заключение"/>
    <w:p>
      <w:r>
        <w:t>Примечание к минимальному ядру главы 3.</w:t>
      </w:r>
    </w:p>
    <w:p>
      <w:r>
        <w:t>Hesitant-представления могут рассматриваться как внешний расширяемый класс для специальных сценариев экспертного расхождения, однако в минимальное рабочее ядро главы 3 они не включаются, поскольку финальная экспериментальная проверка использует F0, F_int, NAS и F_ML.</w:t>
      </w:r>
    </w:p>
    <w:p>
      <w:r>
        <w:t>Вставка из patches/chapter3_remove_hesitant_from_core.md</w:t>
      </w:r>
    </w:p>
    <w:p>
      <w:r>
        <w:t># Замена по разделам 3.3, 3.6, 3.7, 3.8, 3.9, 3.14, 3.15, 3.22</w:t>
      </w:r>
    </w:p>
    <w:p>
      <w:r>
        <w:t>Минимальное ядро главы 3 задаётся как `F_core = {F0, F_int, NAS, F_ML}`, где `NAS = F_N^src`. Класс `hesitant-представления` исключается из основного ядра и не используется в финальной экспериментальной проверке. Hesitant-представления могут рассматриваться как внешний расширяемый класс, но в минимальное ядро главы 3 не входят, поскольку не участвуют в финальной экспериментальной проверке.</w:t>
      </w:r>
    </w:p>
    <w:p>
      <w:r>
        <w:t>Экспертное расхождение `u_expert`, если оно возникает, интерпретируется как частный случай источникового конфликта в `NAS` либо выносится в электронное приложение.</w:t>
      </w:r>
    </w:p>
    <w:p>
      <w:r>
        <w:t>Вставка из patches/chapter3_real_conflict_experiment_insert.md</w:t>
      </w:r>
    </w:p>
    <w:p>
      <w:r>
        <w:t># Вставка: эксперимент на реальных объяснительных конфликтах</w:t>
      </w:r>
    </w:p>
    <w:p>
      <w:r>
        <w:t>Эксперимент выполнен на Breast Cancer Wisconsin. Это не клиническая апробация, а проверка XAI-конфликтов на реальной табличной задаче. В датасете 569 уникальных объектов; 1000 evaluation cases сформированы bootstrap-выборкой из validation/test split. Поэтому результат описывает evaluation cases, а не уникальные клинические объекты.</w:t>
      </w:r>
    </w:p>
    <w:p>
      <w:r>
        <w:t>Real explanation conflict определяется как объединение rank conflict, sign conflict и rule conflict между SHAP, LIME и rule/ExplainPlan-профилем. Используются `k=5` и `theta_rank=0.4`.</w:t>
      </w:r>
    </w:p>
    <w:p>
      <w:r>
        <w:t>| Показатель | Значение |</w:t>
      </w:r>
    </w:p>
    <w:p>
      <w:r>
        <w:t>| --- | ---: |</w:t>
      </w:r>
    </w:p>
    <w:p>
      <w:r>
        <w:t>| cases | 1000 |</w:t>
      </w:r>
    </w:p>
    <w:p>
      <w:r>
        <w:t>| unique objects | 227 |</w:t>
      </w:r>
    </w:p>
    <w:p>
      <w:r>
        <w:t>| conflicts | 938 |</w:t>
      </w:r>
    </w:p>
    <w:p>
      <w:r>
        <w:t>| critical conflicts | 917 |</w:t>
      </w:r>
    </w:p>
    <w:p>
      <w:r>
        <w:t>| action diff F0 vs NAS | 71.60% [68.73%; 74.31%] |</w:t>
      </w:r>
    </w:p>
    <w:p>
      <w:r>
        <w:t>| F0 accept -&gt; NAS block | 60.50% [57.44%; 63.48%] |</w:t>
      </w:r>
    </w:p>
    <w:p>
      <w:r>
        <w:t>В режиме `F0` конфликт источников редуцируется к одной степени принадлежности. В режиме `NAS/F_ML` конфликт сохраняется как отдельная компонента источнико-аннотированного представления.</w:t>
      </w:r>
    </w:p>
    <w:p>
      <w:r>
        <w:t>Вставка из patches/chapter3_auto_calibration_insert.md</w:t>
      </w:r>
    </w:p>
    <w:p>
      <w:r>
        <w:t># Вставка: автоматическая калибровка наблюдателя</w:t>
      </w:r>
    </w:p>
    <w:p>
      <w:r>
        <w:t>Калибровка выполнена по proxy-objective, а не по клинической экспертной разметке.</w:t>
      </w:r>
    </w:p>
    <w:p>
      <w:r>
        <w:t>`rho = w_p*rho_pred + w_u*u_M + w_I*(1-I_pre) + w_Delta*Delta_M + w_R*chi_R`.</w:t>
      </w:r>
    </w:p>
    <w:p>
      <w:r>
        <w:t>Целевая функция:</w:t>
      </w:r>
    </w:p>
    <w:p>
      <w:r>
        <w:t>`J = 5*missed_critical_ruptures + 3*false_auto_accept + 2*unsafe_accept_with_conflict + false_block + 0.5*excessive_defer`.</w:t>
      </w:r>
    </w:p>
    <w:p>
      <w:r>
        <w:t>Лучшие параметры сохранены в `configs/chapter3/best_observer_config.yaml`:</w:t>
      </w:r>
    </w:p>
    <w:p>
      <w:r>
        <w:t>```yaml</w:t>
      </w:r>
    </w:p>
    <w:p>
      <w:r>
        <w:t>weights:</w:t>
      </w:r>
    </w:p>
    <w:p>
      <w:r>
        <w:t>w_p: 0.35</w:t>
      </w:r>
    </w:p>
    <w:p>
      <w:r>
        <w:t>w_u: 0.15</w:t>
      </w:r>
    </w:p>
    <w:p>
      <w:r>
        <w:t>w_I: 0.2</w:t>
      </w:r>
    </w:p>
    <w:p>
      <w:r>
        <w:t>w_Delta: 0.1</w:t>
      </w:r>
    </w:p>
    <w:p>
      <w:r>
        <w:t>w_R: 0.2</w:t>
      </w:r>
    </w:p>
    <w:p>
      <w:r>
        <w:t>thresholds:</w:t>
      </w:r>
    </w:p>
    <w:p>
      <w:r>
        <w:t>- 0.25</w:t>
      </w:r>
    </w:p>
    <w:p>
      <w:r>
        <w:t>- 0.45</w:t>
      </w:r>
    </w:p>
    <w:p>
      <w:r>
        <w:t>- 0.65</w:t>
      </w:r>
    </w:p>
    <w:p>
      <w:r>
        <w:t>- 0.82</w:t>
      </w:r>
    </w:p>
    <w:p>
      <w:r>
        <w:t>gamma_max: 0.5</w:t>
      </w:r>
    </w:p>
    <w:p>
      <w:r>
        <w:t>I_min: 0.4</w:t>
      </w:r>
    </w:p>
    <w:p>
      <w:r>
        <w:t>Delta_max: 0.35</w:t>
      </w:r>
    </w:p>
    <w:p>
      <w:r>
        <w:t>```</w:t>
      </w:r>
    </w:p>
    <w:p>
      <w:r>
        <w:t>Выбранные параметры должны фиксироваться в `ExplainPlan` и trace маршрута.</w:t>
      </w:r>
    </w:p>
    <w:p>
      <w:r>
        <w:t>Вставка из patches/chapter3_updated_defended_positions.md</w:t>
      </w:r>
    </w:p>
    <w:p>
      <w:r>
        <w:t># Обновлённые защищаемые положения главы 3</w:t>
      </w:r>
    </w:p>
    <w:p>
      <w:r>
        <w:t>1. **Невыразимость и минимальное ядро.** Показано, что класс F0 не различает часть XAI-разрывов, а минимальное рабочее ядро `{F0, F_int, NAS, F_ML}` покрывает типы неопределённости, реально используемые в наблюдающем контуре.</w:t>
      </w:r>
    </w:p>
    <w:p>
      <w:r>
        <w:t>2. **Редукция и действие.** Для перехода от более выразительного представления к пользовательской форме вычисляется потеря `Delta`, которая входит в `d_E^ext` и риск-наблюдатель.</w:t>
      </w:r>
    </w:p>
    <w:p>
      <w:r>
        <w:t>3. **Калибруемый риск-наблюдатель.** Действие наблюдателя определяется не вручную, а через формулу риска, таблицу порогов и калибруемые параметры ExplainPlan; критический разрыв `chi_R^crit` блокирует автоматическое применение независимо от числового риска.</w:t>
      </w:r>
    </w:p>
    <w:sectPr w:rsidR="00D376F6">
      <w:pgSz w:w="11906" w:h="16838"/>
      <w:pgMar w:top="1134" w:right="850" w:bottom="1134" w:left="1701" w:header="708" w:footer="708" w:gutter="0"/>
      <w:headerReference w:type="default" r:id="rId26"/>
      <w:footerReference w:type="default" r:id="rId27"/>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5EB" w:rsidRDefault="009B05EB">
      <w:pPr>
        <w:spacing w:line="240" w:lineRule="auto"/>
      </w:pPr>
      <w:r>
        <w:separator/>
      </w:r>
    </w:p>
  </w:endnote>
  <w:endnote w:type="continuationSeparator" w:id="0">
    <w:p w:rsidR="009B05EB" w:rsidRDefault="009B05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eastAsia="Arial"/>
        <w:sz w:val="15"/>
      </w:rPr>
      <w:t xml:space="preserve">стр. </w:t>
    </w:r>
    <w:r>
      <w:rPr>
        <w:rFonts w:ascii="Arial" w:hAnsi="Arial" w:cs="Arial" w:eastAsia="Arial"/>
        <w:sz w:val="15"/>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5EB" w:rsidRDefault="009B05EB">
      <w:r>
        <w:separator/>
      </w:r>
    </w:p>
  </w:footnote>
  <w:footnote w:type="continuationSeparator" w:id="0">
    <w:p w:rsidR="009B05EB" w:rsidRDefault="009B05E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3024"/>
      <w:gridCol w:w="3024"/>
      <w:gridCol w:w="3024"/>
    </w:tblGrid>
    <w:tr>
      <w:tc>
        <w:tcPr>
          <w:tcW w:type="dxa" w:w="1584"/>
          <w:vAlign w:val="center"/>
          <w:tcMar>
            <w:top w:w="30" w:type="dxa"/>
            <w:start w:w="40" w:type="dxa"/>
            <w:bottom w:w="30" w:type="dxa"/>
            <w:end w:w="40" w:type="dxa"/>
          </w:tcMar>
        </w:tcPr>
        <w:p>
          <w:pPr>
            <w:jc w:val="left"/>
          </w:pPr>
          <w:r>
            <w:rPr>
              <w:rFonts w:ascii="Arial" w:hAnsi="Arial" w:cs="Arial" w:eastAsia="Arial"/>
              <w:b/>
              <w:sz w:val="15"/>
            </w:rPr>
            <w:t>ГЛАВА 3</w:t>
          </w:r>
        </w:p>
      </w:tc>
      <w:tc>
        <w:tcPr>
          <w:tcW w:type="dxa" w:w="5760"/>
          <w:vAlign w:val="center"/>
          <w:tcMar>
            <w:top w:w="30" w:type="dxa"/>
            <w:start w:w="40" w:type="dxa"/>
            <w:bottom w:w="30" w:type="dxa"/>
            <w:end w:w="40" w:type="dxa"/>
          </w:tcMar>
        </w:tcPr>
        <w:p>
          <w:pPr>
            <w:jc w:val="center"/>
          </w:pPr>
          <w:r>
            <w:rPr>
              <w:rFonts w:ascii="Arial" w:hAnsi="Arial" w:cs="Arial" w:eastAsia="Arial"/>
              <w:b/>
              <w:sz w:val="15"/>
            </w:rPr>
            <w:t>Иерархия представлений неопределённости</w:t>
          </w:r>
        </w:p>
      </w:tc>
      <w:tc>
        <w:tcPr>
          <w:tcW w:type="dxa" w:w="1728"/>
          <w:vAlign w:val="center"/>
          <w:tcMar>
            <w:top w:w="30" w:type="dxa"/>
            <w:start w:w="40" w:type="dxa"/>
            <w:bottom w:w="30" w:type="dxa"/>
            <w:end w:w="40" w:type="dxa"/>
          </w:tcMar>
        </w:tcPr>
        <w:p>
          <w:pPr>
            <w:jc w:val="right"/>
          </w:pPr>
          <w:r>
            <w:rPr>
              <w:rFonts w:ascii="Arial" w:hAnsi="Arial" w:cs="Arial" w:eastAsia="Arial"/>
              <w:b/>
              <w:sz w:val="15"/>
            </w:rPr>
            <w:t>FuzzyXAI</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47242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33C50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D376F6"/>
    <w:rsid w:val="00750287"/>
    <w:rsid w:val="0085609B"/>
    <w:rsid w:val="009B05EB"/>
    <w:rsid w:val="00D376F6"/>
    <w:rsid w:val="00DB2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A39C"/>
  <w15:docId w15:val="{B2DBC791-C6E3-4389-B96D-304182F1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360" w:lineRule="auto" w:before="0"/>
      <w:ind w:firstLine="709"/>
      <w:jc w:val="both"/>
    </w:pPr>
    <w:rPr>
      <w:rFonts w:ascii="Times New Roman" w:eastAsia="Times New Roman" w:hAnsi="Times New Roman" w:cs="Times New Roman"/>
      <w:b w:val="0"/>
      <w:sz w:val="28"/>
    </w:rPr>
  </w:style>
  <w:style w:type="paragraph" w:styleId="1">
    <w:name w:val="heading 1"/>
    <w:basedOn w:val="a"/>
    <w:next w:val="a0"/>
    <w:uiPriority w:val="9"/>
    <w:qFormat/>
    <w:pPr>
      <w:keepNext/>
      <w:keepLines/>
      <w:spacing w:before="160" w:line="276" w:lineRule="auto" w:after="80"/>
      <w:ind w:firstLine="0"/>
      <w:jc w:val="left"/>
      <w:outlineLvl w:val="0"/>
    </w:pPr>
    <w:rPr>
      <w:rFonts w:asciiTheme="majorHAnsi" w:eastAsiaTheme="majorEastAsia" w:hAnsiTheme="majorHAnsi" w:cstheme="majorBidi" w:ascii="Times New Roman" w:hAnsi="Times New Roman" w:eastAsia="Times New Roman" w:cs="Arial"/>
      <w:b/>
      <w:bCs/>
      <w:sz w:val="32"/>
      <w:szCs w:val="32"/>
    </w:rPr>
  </w:style>
  <w:style w:type="paragraph" w:styleId="2">
    <w:name w:val="heading 2"/>
    <w:basedOn w:val="a"/>
    <w:next w:val="a0"/>
    <w:uiPriority w:val="9"/>
    <w:unhideWhenUsed/>
    <w:qFormat/>
    <w:pPr>
      <w:keepNext/>
      <w:keepLines/>
      <w:spacing w:before="160" w:line="276" w:lineRule="auto" w:after="80"/>
      <w:ind w:firstLine="0"/>
      <w:jc w:val="left"/>
      <w:outlineLvl w:val="1"/>
    </w:pPr>
    <w:rPr>
      <w:rFonts w:asciiTheme="majorHAnsi" w:eastAsiaTheme="majorEastAsia" w:hAnsiTheme="majorHAnsi" w:cstheme="majorBidi" w:ascii="Times New Roman" w:hAnsi="Times New Roman" w:eastAsia="Times New Roman" w:cs="Arial"/>
      <w:b/>
      <w:bCs/>
      <w:sz w:val="28"/>
      <w:szCs w:val="28"/>
    </w:rPr>
  </w:style>
  <w:style w:type="paragraph" w:styleId="3">
    <w:name w:val="heading 3"/>
    <w:basedOn w:val="a"/>
    <w:next w:val="a0"/>
    <w:uiPriority w:val="9"/>
    <w:unhideWhenUsed/>
    <w:qFormat/>
    <w:pPr>
      <w:keepNext/>
      <w:keepLines/>
      <w:spacing w:before="160" w:line="276" w:lineRule="auto" w:after="80"/>
      <w:ind w:firstLine="0"/>
      <w:jc w:val="left"/>
      <w:outlineLvl w:val="2"/>
    </w:pPr>
    <w:rPr>
      <w:rFonts w:asciiTheme="majorHAnsi" w:eastAsiaTheme="majorEastAsia" w:hAnsiTheme="majorHAnsi" w:cstheme="majorBidi" w:ascii="Times New Roman" w:hAnsi="Times New Roman" w:eastAsia="Times New Roman" w:cs="Arial"/>
      <w:b/>
      <w:bCs/>
      <w:sz w:val="28"/>
    </w:rPr>
  </w:style>
  <w:style w:type="paragraph" w:styleId="4">
    <w:name w:val="heading 4"/>
    <w:basedOn w:val="a"/>
    <w:next w:val="a0"/>
    <w:uiPriority w:val="9"/>
    <w:unhideWhenUsed/>
    <w:qFormat/>
    <w:pPr>
      <w:keepNext/>
      <w:keepLines/>
      <w:spacing w:before="160" w:line="276" w:lineRule="auto" w:after="80"/>
      <w:ind w:firstLine="0"/>
      <w:jc w:val="left"/>
      <w:outlineLvl w:val="3"/>
    </w:pPr>
    <w:rPr>
      <w:rFonts w:asciiTheme="majorHAnsi" w:eastAsiaTheme="majorEastAsia" w:hAnsiTheme="majorHAnsi" w:cstheme="majorBidi" w:ascii="Times New Roman" w:hAnsi="Times New Roman" w:eastAsia="Times New Roman"/>
      <w:b/>
      <w:bCs/>
      <w:i/>
      <w:sz w:val="28"/>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line="360" w:lineRule="auto" w:before="0" w:after="0"/>
      <w:ind w:firstLine="709"/>
      <w:jc w:val="both"/>
    </w:pPr>
    <w:rPr>
      <w:rFonts w:ascii="Times New Roman" w:hAnsi="Times New Roman" w:eastAsia="Times New Roman" w:cs="Times New Roman"/>
      <w:sz w:val="28"/>
    </w:rPr>
  </w:style>
  <w:style w:type="paragraph" w:customStyle="1" w:styleId="FirstParagraph">
    <w:name w:val="First Paragraph"/>
    <w:basedOn w:val="a0"/>
    <w:next w:val="a0"/>
    <w:qFormat/>
    <w:pPr>
      <w:spacing w:line="360" w:lineRule="auto" w:before="0" w:after="0"/>
      <w:ind w:firstLine="709"/>
      <w:jc w:val="both"/>
    </w:pPr>
    <w:rPr>
      <w:rFonts w:ascii="Times New Roman" w:hAnsi="Times New Roman" w:eastAsia="Times New Roman" w:cs="Times New Roman"/>
      <w:sz w:val="28"/>
    </w:rPr>
  </w:style>
  <w:style w:type="paragraph" w:customStyle="1" w:styleId="Compact">
    <w:name w:val="Compact"/>
    <w:basedOn w:val="a0"/>
    <w:qFormat/>
    <w:pPr>
      <w:spacing w:after="48" w:line="259" w:lineRule="auto"/>
      <w:ind w:firstLine="0"/>
      <w:jc w:val="both"/>
    </w:pPr>
    <w:rPr>
      <w:rFonts w:ascii="Times New Roman" w:hAnsi="Times New Roman" w:cs="Times New Roman" w:eastAsia="Times New Roman"/>
      <w:sz w:val="18"/>
    </w:rPr>
  </w:style>
  <w:style w:type="paragraph" w:styleId="a4">
    <w:name w:val="Title"/>
    <w:basedOn w:val="a"/>
    <w:next w:val="a0"/>
    <w:qFormat/>
    <w:pPr>
      <w:keepNext/>
      <w:keepLines/>
      <w:spacing w:before="480" w:after="240"/>
      <w:jc w:val="center"/>
    </w:pPr>
    <w:rPr>
      <w:rFonts w:asciiTheme="majorHAnsi" w:eastAsiaTheme="majorEastAsia" w:hAnsiTheme="majorHAnsi" w:cstheme="majorBidi" w:ascii="Times New Roman" w:hAnsi="Times New Roman"/>
      <w:b/>
      <w:bCs/>
      <w:sz w:val="32"/>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line="276" w:lineRule="auto" w:before="60"/>
      <w:jc w:val="center"/>
    </w:pPr>
    <w:rPr>
      <w:rFonts w:ascii="Times New Roman" w:hAnsi="Times New Roman" w:eastAsia="Times New Roman" w:cs="Arial"/>
      <w:b w:val="0"/>
      <w:i w:val="0"/>
      <w:sz w:val="24"/>
    </w:rPr>
  </w:style>
  <w:style w:type="paragraph" w:customStyle="1" w:styleId="TableCaption">
    <w:name w:val="Table Caption"/>
    <w:basedOn w:val="aa"/>
    <w:pPr>
      <w:keepNext/>
    </w:pPr>
  </w:style>
  <w:style w:type="paragraph" w:customStyle="1" w:styleId="ImageCaption">
    <w:name w:val="Image Caption"/>
    <w:basedOn w:val="aa"/>
    <w:pPr>
      <w:spacing w:before="120" w:line="360" w:lineRule="auto" w:after="0"/>
      <w:ind w:firstLine="709"/>
      <w:jc w:val="center"/>
    </w:pPr>
    <w:rPr>
      <w:rFonts w:ascii="Times New Roman" w:hAnsi="Times New Roman" w:eastAsia="Times New Roman"/>
      <w:sz w:val="28"/>
    </w:rPr>
  </w:style>
  <w:style w:type="paragraph" w:customStyle="1" w:styleId="Figure">
    <w:name w:val="Figure"/>
    <w:basedOn w:val="a"/>
  </w:style>
  <w:style w:type="paragraph" w:customStyle="1" w:styleId="CaptionedFigure">
    <w:name w:val="Captioned Figure"/>
    <w:basedOn w:val="Figure"/>
    <w:pPr>
      <w:keepNext/>
      <w:spacing w:before="120" w:after="120"/>
      <w:ind w:firstLine="0"/>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style>
  <w:style w:type="paragraph" w:styleId="ae">
    <w:name w:val="TOC Heading"/>
    <w:basedOn w:val="1"/>
    <w:next w:val="a0"/>
    <w:uiPriority w:val="39"/>
    <w:unhideWhenUsed/>
    <w:qFormat/>
    <w:pPr>
      <w:spacing w:before="240" w:line="259" w:lineRule="auto"/>
      <w:outlineLvl w:val="9"/>
    </w:pPr>
    <w:rPr>
      <w:b w:val="0"/>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sz w:val="22"/>
    </w:rPr>
  </w:style>
  <w:style w:type="character" w:customStyle="1" w:styleId="DataTypeTok">
    <w:name w:val="DataTypeTok"/>
    <w:basedOn w:val="VerbatimChar"/>
    <w:rPr>
      <w:rFonts w:ascii="Consolas" w:hAnsi="Consolas"/>
      <w:sz w:val="22"/>
    </w:rPr>
  </w:style>
  <w:style w:type="character" w:customStyle="1" w:styleId="DecValTok">
    <w:name w:val="DecValTok"/>
    <w:basedOn w:val="VerbatimChar"/>
    <w:rPr>
      <w:rFonts w:ascii="Consolas" w:hAnsi="Consolas"/>
      <w:sz w:val="22"/>
    </w:rPr>
  </w:style>
  <w:style w:type="character" w:customStyle="1" w:styleId="BaseNTok">
    <w:name w:val="BaseNTok"/>
    <w:basedOn w:val="VerbatimChar"/>
    <w:rPr>
      <w:rFonts w:ascii="Consolas" w:hAnsi="Consolas"/>
      <w:sz w:val="22"/>
    </w:rPr>
  </w:style>
  <w:style w:type="character" w:customStyle="1" w:styleId="FloatTok">
    <w:name w:val="FloatTok"/>
    <w:basedOn w:val="VerbatimChar"/>
    <w:rPr>
      <w:rFonts w:ascii="Consolas" w:hAnsi="Consolas"/>
      <w:sz w:val="22"/>
    </w:rPr>
  </w:style>
  <w:style w:type="character" w:customStyle="1" w:styleId="ConstantTok">
    <w:name w:val="ConstantTok"/>
    <w:basedOn w:val="VerbatimChar"/>
    <w:rPr>
      <w:rFonts w:ascii="Consolas" w:hAnsi="Consolas"/>
      <w:sz w:val="22"/>
    </w:rPr>
  </w:style>
  <w:style w:type="character" w:customStyle="1" w:styleId="CharTok">
    <w:name w:val="CharTok"/>
    <w:basedOn w:val="VerbatimChar"/>
    <w:rPr>
      <w:rFonts w:ascii="Consolas" w:hAnsi="Consolas"/>
      <w:sz w:val="22"/>
    </w:rPr>
  </w:style>
  <w:style w:type="character" w:customStyle="1" w:styleId="SpecialCharTok">
    <w:name w:val="SpecialCharTok"/>
    <w:basedOn w:val="VerbatimChar"/>
    <w:rPr>
      <w:rFonts w:ascii="Consolas" w:hAnsi="Consolas"/>
      <w:sz w:val="22"/>
    </w:rPr>
  </w:style>
  <w:style w:type="character" w:customStyle="1" w:styleId="StringTok">
    <w:name w:val="StringTok"/>
    <w:basedOn w:val="VerbatimChar"/>
    <w:rPr>
      <w:rFonts w:ascii="Consolas" w:hAnsi="Consolas"/>
      <w:sz w:val="22"/>
    </w:rPr>
  </w:style>
  <w:style w:type="character" w:customStyle="1" w:styleId="VerbatimStringTok">
    <w:name w:val="VerbatimStringTok"/>
    <w:basedOn w:val="VerbatimChar"/>
    <w:rPr>
      <w:rFonts w:ascii="Consolas" w:hAnsi="Consolas"/>
      <w:sz w:val="22"/>
    </w:rPr>
  </w:style>
  <w:style w:type="character" w:customStyle="1" w:styleId="SpecialStringTok">
    <w:name w:val="SpecialStringTok"/>
    <w:basedOn w:val="VerbatimChar"/>
    <w:rPr>
      <w:rFonts w:ascii="Consolas" w:hAnsi="Consolas"/>
      <w:sz w:val="22"/>
    </w:rPr>
  </w:style>
  <w:style w:type="character" w:customStyle="1" w:styleId="ImportTok">
    <w:name w:val="ImportTok"/>
    <w:basedOn w:val="VerbatimChar"/>
    <w:rPr>
      <w:rFonts w:ascii="Consolas" w:hAnsi="Consolas"/>
      <w:b/>
      <w:sz w:val="22"/>
    </w:rPr>
  </w:style>
  <w:style w:type="character" w:customStyle="1" w:styleId="CommentTok">
    <w:name w:val="CommentTok"/>
    <w:basedOn w:val="VerbatimChar"/>
    <w:rPr>
      <w:rFonts w:ascii="Consolas" w:hAnsi="Consolas"/>
      <w:i/>
      <w:sz w:val="22"/>
    </w:rPr>
  </w:style>
  <w:style w:type="character" w:customStyle="1" w:styleId="DocumentationTok">
    <w:name w:val="DocumentationTok"/>
    <w:basedOn w:val="VerbatimChar"/>
    <w:rPr>
      <w:rFonts w:ascii="Consolas" w:hAnsi="Consolas"/>
      <w:i/>
      <w:sz w:val="22"/>
    </w:rPr>
  </w:style>
  <w:style w:type="character" w:customStyle="1" w:styleId="AnnotationTok">
    <w:name w:val="AnnotationTok"/>
    <w:basedOn w:val="VerbatimChar"/>
    <w:rPr>
      <w:rFonts w:ascii="Consolas" w:hAnsi="Consolas"/>
      <w:b/>
      <w:i/>
      <w:sz w:val="22"/>
    </w:rPr>
  </w:style>
  <w:style w:type="character" w:customStyle="1" w:styleId="CommentVarTok">
    <w:name w:val="CommentVarTok"/>
    <w:basedOn w:val="VerbatimChar"/>
    <w:rPr>
      <w:rFonts w:ascii="Consolas" w:hAnsi="Consolas"/>
      <w:b/>
      <w:i/>
      <w:sz w:val="22"/>
    </w:rPr>
  </w:style>
  <w:style w:type="character" w:customStyle="1" w:styleId="OtherTok">
    <w:name w:val="OtherTok"/>
    <w:basedOn w:val="VerbatimChar"/>
    <w:rPr>
      <w:rFonts w:ascii="Consolas" w:hAnsi="Consolas"/>
      <w:sz w:val="22"/>
    </w:rPr>
  </w:style>
  <w:style w:type="character" w:customStyle="1" w:styleId="FunctionTok">
    <w:name w:val="FunctionTok"/>
    <w:basedOn w:val="VerbatimChar"/>
    <w:rPr>
      <w:rFonts w:ascii="Consolas" w:hAnsi="Consolas"/>
      <w:sz w:val="22"/>
    </w:rPr>
  </w:style>
  <w:style w:type="character" w:customStyle="1" w:styleId="VariableTok">
    <w:name w:val="VariableTok"/>
    <w:basedOn w:val="VerbatimChar"/>
    <w:rPr>
      <w:rFonts w:ascii="Consolas" w:hAnsi="Consolas"/>
      <w:sz w:val="22"/>
    </w:rPr>
  </w:style>
  <w:style w:type="character" w:customStyle="1" w:styleId="ControlFlowTok">
    <w:name w:val="ControlFlowTok"/>
    <w:basedOn w:val="VerbatimChar"/>
    <w:rPr>
      <w:rFonts w:ascii="Consolas" w:hAnsi="Consolas"/>
      <w:b/>
      <w:sz w:val="22"/>
    </w:rPr>
  </w:style>
  <w:style w:type="character" w:customStyle="1" w:styleId="OperatorTok">
    <w:name w:val="OperatorTok"/>
    <w:basedOn w:val="VerbatimChar"/>
    <w:rPr>
      <w:rFonts w:ascii="Consolas" w:hAnsi="Consolas"/>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sz w:val="22"/>
    </w:rPr>
  </w:style>
  <w:style w:type="character" w:customStyle="1" w:styleId="AttributeTok">
    <w:name w:val="AttributeTok"/>
    <w:basedOn w:val="VerbatimChar"/>
    <w:rPr>
      <w:rFonts w:ascii="Consolas" w:hAnsi="Consolas"/>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sz w:val="22"/>
    </w:rPr>
  </w:style>
  <w:style w:type="character" w:customStyle="1" w:styleId="WarningTok">
    <w:name w:val="WarningTok"/>
    <w:basedOn w:val="VerbatimChar"/>
    <w:rPr>
      <w:rFonts w:ascii="Consolas" w:hAnsi="Consolas"/>
      <w:b/>
      <w:i/>
      <w:sz w:val="22"/>
    </w:rPr>
  </w:style>
  <w:style w:type="character" w:customStyle="1" w:styleId="AlertTok">
    <w:name w:val="AlertTok"/>
    <w:basedOn w:val="VerbatimChar"/>
    <w:rPr>
      <w:rFonts w:ascii="Consolas" w:hAnsi="Consolas"/>
      <w:b/>
      <w:sz w:val="22"/>
    </w:rPr>
  </w:style>
  <w:style w:type="character" w:customStyle="1" w:styleId="ErrorTok">
    <w:name w:val="ErrorTok"/>
    <w:basedOn w:val="VerbatimChar"/>
    <w:rPr>
      <w:rFonts w:ascii="Consolas" w:hAnsi="Consolas"/>
      <w:b/>
      <w:sz w:val="22"/>
    </w:rPr>
  </w:style>
  <w:style w:type="character" w:customStyle="1" w:styleId="NormalTok">
    <w:name w:val="NormalTok"/>
    <w:basedOn w:val="VerbatimChar"/>
    <w:rPr>
      <w:rFonts w:ascii="Consolas" w:hAnsi="Consolas"/>
      <w:sz w:val="22"/>
    </w:rPr>
  </w:style>
  <w:style w:type="paragraph" w:styleId="af">
    <w:name w:val="Balloon Text"/>
    <w:basedOn w:val="a"/>
    <w:link w:val="af0"/>
    <w:semiHidden/>
    <w:unhideWhenUsed/>
    <w:rsid w:val="00750287"/>
    <w:pPr>
      <w:spacing w:line="240" w:lineRule="auto"/>
    </w:pPr>
    <w:rPr>
      <w:rFonts w:ascii="Segoe UI" w:hAnsi="Segoe UI" w:cs="Segoe UI"/>
      <w:sz w:val="18"/>
      <w:szCs w:val="18"/>
    </w:rPr>
  </w:style>
  <w:style w:type="character" w:customStyle="1" w:styleId="af0">
    <w:name w:val="Текст выноски Знак"/>
    <w:basedOn w:val="a1"/>
    <w:link w:val="af"/>
    <w:semiHidden/>
    <w:rsid w:val="00750287"/>
    <w:rPr>
      <w:rFonts w:ascii="Segoe UI" w:eastAsia="Times New Roman" w:hAnsi="Segoe UI" w:cs="Segoe UI"/>
      <w:sz w:val="18"/>
      <w:szCs w:val="18"/>
    </w:rPr>
  </w:style>
  <w:style w:type="table" w:styleId="20">
    <w:name w:val="Plain Table 2"/>
    <w:basedOn w:val="a2"/>
    <w:rsid w:val="00750287"/>
    <w:pPr>
      <w:spacing w:after="0"/>
    </w:p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af1">
    <w:name w:val="Table Grid"/>
    <w:basedOn w:val="a2"/>
    <w:rsid w:val="00750287"/>
    <w:pPr>
      <w:spacing w:after="0"/>
    </w:pPr>
    <w:rPr>
      <w:rFonts w:ascii="Times New Roman" w:hAnsi="Times New Roman" w:cs="Times New Roman"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Grid Table Light"/>
    <w:basedOn w:val="a2"/>
    <w:rsid w:val="00750287"/>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0">
    <w:name w:val="Plain Table 3"/>
    <w:basedOn w:val="a2"/>
    <w:rsid w:val="00DB2C3C"/>
    <w:pPr>
      <w:spacing w:after="0"/>
    </w:pPr>
    <w:tblPr>
      <w:tblStyleRowBandSize w:val="1"/>
      <w:tblStyleColBandSize w:val="1"/>
    </w:tblPr>
    <w:tblStylePr w:type="firstRow">
      <w:rPr>
        <w:b/>
        <w:bCs/>
        <w:caps/>
      </w:rPr>
      <w:tblPr/>
      <w:tcPr>
        <w:tcBorders>
          <w:bottom w:val="single" w:sz="4" w:space="0" w:color="000000"/>
        </w:tcBorders>
      </w:tcPr>
    </w:tblStylePr>
    <w:tblStylePr w:type="lastRow">
      <w:rPr>
        <w:b/>
        <w:bCs/>
        <w:caps/>
      </w:rPr>
      <w:tblPr/>
      <w:tcPr>
        <w:tcBorders>
          <w:top w:val="nil"/>
        </w:tcBorders>
      </w:tcPr>
    </w:tblStylePr>
    <w:tblStylePr w:type="firstCol">
      <w:rPr>
        <w:b/>
        <w:bCs/>
        <w:caps/>
      </w:rPr>
      <w:tblPr/>
      <w:tcPr>
        <w:tcBorders>
          <w:right w:val="single" w:sz="4" w:space="0" w:color="000000"/>
        </w:tcBorders>
      </w:tcPr>
    </w:tblStylePr>
    <w:tblStylePr w:type="lastCol">
      <w:rPr>
        <w:b/>
        <w:bCs/>
        <w:caps/>
      </w:rPr>
      <w:tblPr/>
      <w:tcPr>
        <w:tcBorders>
          <w:left w:val="nil"/>
        </w:tcBorders>
      </w:tcPr>
    </w:tblStylePr>
    <w:tblStylePr w:type="band1Vert">
      <w:tblPr/>
      <w:tcPr/>
    </w:tblStylePr>
    <w:tblStylePr w:type="band1Horz">
      <w:tblPr/>
      <w:tcPr/>
    </w:tblStylePr>
    <w:tblStylePr w:type="neCell">
      <w:tblPr/>
      <w:tcPr>
        <w:tcBorders>
          <w:left w:val="nil"/>
        </w:tcBorders>
      </w:tcPr>
    </w:tblStylePr>
    <w:tblStylePr w:type="nwCell">
      <w:tblPr/>
      <w:tcPr>
        <w:tcBorders>
          <w:right w:val="nil"/>
        </w:tcBorders>
      </w:tcPr>
    </w:tblStylePr>
  </w:style>
  <w:style w:type="table" w:styleId="10">
    <w:name w:val="Plain Table 1"/>
    <w:basedOn w:val="a2"/>
    <w:rsid w:val="00DB2C3C"/>
    <w:pPr>
      <w:spacing w:after="0"/>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paragraph" w:customStyle="1" w:styleId="FXAI_Callout">
    <w:name w:val="FXAI_Callout"/>
    <w:pPr>
      <w:spacing w:before="80" w:after="100"/>
      <w:ind w:left="85" w:right="28"/>
    </w:pPr>
    <w:rPr>
      <w:rFonts w:ascii="Arial" w:hAnsi="Arial" w:cs="Arial" w:eastAsia="Arial"/>
      <w:sz w:val="19"/>
    </w:rPr>
  </w:style>
  <w:style w:type="paragraph" w:customStyle="1" w:styleId="FXAI_Result">
    <w:name w:val="FXAI_Result"/>
    <w:pPr>
      <w:spacing w:before="80" w:after="100"/>
      <w:ind w:left="85" w:right="28"/>
    </w:pPr>
    <w:rPr>
      <w:rFonts w:ascii="Arial" w:hAnsi="Arial" w:cs="Arial" w:eastAsia="Arial"/>
      <w:sz w:val="19"/>
    </w:rPr>
  </w:style>
  <w:style w:type="paragraph" w:customStyle="1" w:styleId="FXAI_Definition">
    <w:name w:val="FXAI_Definition"/>
    <w:rPr>
      <w:rFonts w:ascii="Liberation Serif" w:hAnsi="Liberation Serif"/>
      <w:sz w:val="22"/>
    </w:rPr>
  </w:style>
  <w:style w:type="paragraph" w:customStyle="1" w:styleId="FXAI_Code">
    <w:name w:val="FXAI_Code"/>
    <w:pPr>
      <w:spacing w:before="80" w:after="100"/>
      <w:ind w:left="85" w:right="28"/>
    </w:pPr>
    <w:rPr>
      <w:rFonts w:ascii="Consolas" w:hAnsi="Consolas" w:cs="Consolas" w:eastAsia="Consolas"/>
      <w:sz w:val="17"/>
    </w:rPr>
  </w:style>
  <w:style w:type="paragraph" w:customStyle="1" w:styleId="FXAI_Statement">
    <w:name w:val="FXAI_Statement"/>
    <w:basedOn w:val="a0"/>
    <w:pPr>
      <w:keepNext/>
      <w:spacing w:before="100" w:after="100"/>
      <w:ind w:left="125" w:right="57"/>
    </w:pPr>
    <w:rPr>
      <w:rFonts w:ascii="Arial" w:hAnsi="Arial"/>
      <w:b w:val="0"/>
      <w:sz w:val="19"/>
    </w:rPr>
  </w:style>
  <w:style w:type="paragraph" w:customStyle="1" w:styleId="FXAI_Proof">
    <w:name w:val="FXAI_Proof"/>
    <w:basedOn w:val="a0"/>
    <w:pPr>
      <w:spacing w:before="60" w:after="80"/>
      <w:ind w:left="159"/>
    </w:pPr>
    <w:rPr>
      <w:rFonts w:ascii="Times New Roman" w:hAnsi="Times New Roman"/>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merged11.png"/><Relationship Id="rId20" Type="http://schemas.openxmlformats.org/officeDocument/2006/relationships/image" Target="media/merged12.png"/><Relationship Id="rId21" Type="http://schemas.openxmlformats.org/officeDocument/2006/relationships/image" Target="media/merged13.png"/><Relationship Id="rId22" Type="http://schemas.openxmlformats.org/officeDocument/2006/relationships/image" Target="media/merged14.png"/><Relationship Id="rId23" Type="http://schemas.openxmlformats.org/officeDocument/2006/relationships/image" Target="media/merged15.png"/><Relationship Id="rId24" Type="http://schemas.openxmlformats.org/officeDocument/2006/relationships/image" Target="media/merged16.png"/><Relationship Id="rId25" Type="http://schemas.openxmlformats.org/officeDocument/2006/relationships/image" Target="media/merged17.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78</Pages>
  <Words>19216</Words>
  <Characters>109534</Characters>
  <Application>Microsoft Office Word</Application>
  <DocSecurity>0</DocSecurity>
  <Lines>912</Lines>
  <Paragraphs>256</Paragraphs>
  <ScaleCrop>false</ScaleCrop>
  <HeadingPairs>
    <vt:vector size="2" baseType="variant">
      <vt:variant>
        <vt:lpstr>Название</vt:lpstr>
      </vt:variant>
      <vt:variant>
        <vt:i4>1</vt:i4>
      </vt:variant>
    </vt:vector>
  </HeadingPairs>
  <TitlesOfParts>
    <vt:vector size="1" baseType="lpstr">
      <vt:lpstr>Глава 2. Системный оператор нечёткой логики</vt:lpstr>
    </vt:vector>
  </TitlesOfParts>
  <Company>SPecialiST RePack</Company>
  <LinksUpToDate>false</LinksUpToDate>
  <CharactersWithSpaces>128494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3. Иерархия нестандартных нечётких множеств</dc:title>
  <dc:subject>FuzzyXAI, XAI uncertainty hierarchy, observer contour</dc:subject>
  <dc:creator>FuzzyXAI dissertation draft</dc:creator>
  <cp:keywords/>
  <cp:lastModifiedBy>Comp3</cp:lastModifiedBy>
  <cp:revision>12</cp:revision>
  <cp:lastPrinted>2026-05-21T15:07:00Z</cp:lastPrinted>
  <dcterms:created xsi:type="dcterms:W3CDTF">2026-05-12T19:59:00Z</dcterms:created>
  <dcterms:modified xsi:type="dcterms:W3CDTF">2026-05-21T15:46:00Z</dcterms:modified>
  <dc:description>Polished design version with academic visual styling.</dc:description>
</cp:coreProperties>
</file>