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2.png" ContentType="image/png"/>
  <Override PartName="/word/media/rId27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проект. Этап 3</w:t>
      </w:r>
    </w:p>
    <w:p>
      <w:pPr>
        <w:pStyle w:val="Subtitle"/>
      </w:pPr>
      <w:r>
        <w:t xml:space="preserve">Добавление достижений к сайту</w:t>
      </w:r>
    </w:p>
    <w:p>
      <w:pPr>
        <w:pStyle w:val="Author"/>
      </w:pPr>
      <w:r>
        <w:t xml:space="preserve">Лебедев С. А.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добавление к персональному сайту информации о достижениях владельца: заполнение разделов об опыте работы, навыках, образовании и личных достижениях, а также создание двух постов — по прошедшей неделе и на тему языка разметки LaTeX.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Добавить к сайту достижения:</w:t>
      </w:r>
    </w:p>
    <w:p>
      <w:pPr>
        <w:pStyle w:val="Compact"/>
        <w:numPr>
          <w:ilvl w:val="1"/>
          <w:numId w:val="1002"/>
        </w:numPr>
      </w:pPr>
      <w:r>
        <w:t xml:space="preserve">Добавить информацию о навыках (Skills).</w:t>
      </w:r>
    </w:p>
    <w:p>
      <w:pPr>
        <w:pStyle w:val="Compact"/>
        <w:numPr>
          <w:ilvl w:val="1"/>
          <w:numId w:val="1002"/>
        </w:numPr>
      </w:pPr>
      <w:r>
        <w:t xml:space="preserve">Добавить информацию об опыте (Experience).</w:t>
      </w:r>
    </w:p>
    <w:p>
      <w:pPr>
        <w:pStyle w:val="Compact"/>
        <w:numPr>
          <w:ilvl w:val="1"/>
          <w:numId w:val="1002"/>
        </w:numPr>
      </w:pPr>
      <w:r>
        <w:t xml:space="preserve">Добавить информацию о достижениях (Accomplishments).</w:t>
      </w:r>
    </w:p>
    <w:p>
      <w:pPr>
        <w:pStyle w:val="Compact"/>
        <w:numPr>
          <w:ilvl w:val="0"/>
          <w:numId w:val="1001"/>
        </w:numPr>
      </w:pPr>
      <w:r>
        <w:t xml:space="preserve">Сделать пост по прошедшей неделе.</w:t>
      </w:r>
    </w:p>
    <w:p>
      <w:pPr>
        <w:pStyle w:val="Compact"/>
        <w:numPr>
          <w:ilvl w:val="0"/>
          <w:numId w:val="1001"/>
        </w:numPr>
      </w:pPr>
      <w:r>
        <w:t xml:space="preserve">Добавить пост на тему по выбору:</w:t>
      </w:r>
      <w:r>
        <w:t xml:space="preserve"> </w:t>
      </w:r>
      <w:r>
        <w:rPr>
          <w:b/>
          <w:bCs/>
        </w:rPr>
        <w:t xml:space="preserve">Язык разметки LaTeX</w:t>
      </w:r>
      <w:r>
        <w:t xml:space="preserve">.</w:t>
      </w:r>
    </w:p>
    <w:bookmarkEnd w:id="21"/>
    <w:bookmarkStart w:id="61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6" w:name="Xce781cb508f4eb12e3b588a47412cbf3a65dd37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Добавление информации об опыте (Experience)</w:t>
      </w:r>
    </w:p>
    <w:p>
      <w:pPr>
        <w:pStyle w:val="FirstParagraph"/>
      </w:pPr>
      <w:r>
        <w:t xml:space="preserve">В разделе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персонального сайта добавлен вертикальный таймлайн с двумя карточками. Первая карточка —</w:t>
      </w:r>
      <w:r>
        <w:t xml:space="preserve"> </w:t>
      </w:r>
      <w:r>
        <w:rPr>
          <w:b/>
          <w:bCs/>
        </w:rPr>
        <w:t xml:space="preserve">Product Builder / AI Automation</w:t>
      </w:r>
      <w:r>
        <w:t xml:space="preserve"> </w:t>
      </w:r>
      <w:r>
        <w:t xml:space="preserve">(self-employed, Jan 2023 – Present) — описывает самостоятельную деятельность по разработке MVP-продуктов, чат-ботов, сайтов и AI-решений. Вторая карточка —</w:t>
      </w:r>
      <w:r>
        <w:t xml:space="preserve"> </w:t>
      </w:r>
      <w:r>
        <w:rPr>
          <w:b/>
          <w:bCs/>
        </w:rPr>
        <w:t xml:space="preserve">Студент</w:t>
      </w:r>
      <w:r>
        <w:t xml:space="preserve"> </w:t>
      </w:r>
      <w:r>
        <w:t xml:space="preserve">(Computer Science, РУДН, Sep 2025 – Present) — отражает текущее обучение по направлению «Компьютерные науки» с упором на практику (рис. 1).</w:t>
      </w:r>
    </w:p>
    <w:bookmarkStart w:id="25" w:name="fig:001"/>
    <w:p>
      <w:pPr>
        <w:pStyle w:val="CaptionedFigure"/>
      </w:pPr>
      <w:r>
        <w:drawing>
          <wp:inline>
            <wp:extent cx="3733800" cy="2002792"/>
            <wp:effectExtent b="0" l="0" r="0" t="0"/>
            <wp:docPr descr="Рис. 1: Раздел Experience с таймлайном" title="" id="23" name="Picture"/>
            <a:graphic>
              <a:graphicData uri="http://schemas.openxmlformats.org/drawingml/2006/picture">
                <pic:pic>
                  <pic:nvPicPr>
                    <pic:cNvPr descr="images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2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Раздел Experience с таймлайном</w:t>
      </w:r>
    </w:p>
    <w:bookmarkEnd w:id="25"/>
    <w:bookmarkEnd w:id="26"/>
    <w:bookmarkStart w:id="31" w:name="добавление-информации-о-навыках-skills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Добавление информации о навыках (Skills)</w:t>
      </w:r>
    </w:p>
    <w:p>
      <w:pPr>
        <w:pStyle w:val="FirstParagraph"/>
      </w:pPr>
      <w:r>
        <w:t xml:space="preserve">В разделе</w:t>
      </w:r>
      <w:r>
        <w:t xml:space="preserve"> </w:t>
      </w:r>
      <w:r>
        <w:rPr>
          <w:b/>
          <w:bCs/>
        </w:rPr>
        <w:t xml:space="preserve">Skills &amp; Hobbies</w:t>
      </w:r>
      <w:r>
        <w:t xml:space="preserve"> </w:t>
      </w:r>
      <w:r>
        <w:t xml:space="preserve">добавлены две колонки с прогресс-барами, отражающие уровень владения технологиями. В колонке</w:t>
      </w:r>
      <w:r>
        <w:t xml:space="preserve"> </w:t>
      </w:r>
      <w:r>
        <w:rPr>
          <w:b/>
          <w:bCs/>
        </w:rPr>
        <w:t xml:space="preserve">Technical Skills</w:t>
      </w:r>
      <w:r>
        <w:t xml:space="preserve"> </w:t>
      </w:r>
      <w:r>
        <w:t xml:space="preserve">перечислены: Python, C++, Linux/Bash, Web Development. В колонке</w:t>
      </w:r>
      <w:r>
        <w:t xml:space="preserve"> </w:t>
      </w:r>
      <w:r>
        <w:rPr>
          <w:b/>
          <w:bCs/>
        </w:rPr>
        <w:t xml:space="preserve">Tools &amp; Technologies</w:t>
      </w:r>
      <w:r>
        <w:t xml:space="preserve"> </w:t>
      </w:r>
      <w:r>
        <w:t xml:space="preserve">указаны: Git, Hugo, AWS (Basic), AI Tools. Визуальное представление в виде прогресс-баров даёт наглядное представление об уровне владения каждым инструментом (рис. 2).</w:t>
      </w:r>
    </w:p>
    <w:bookmarkStart w:id="30" w:name="fig:002"/>
    <w:p>
      <w:pPr>
        <w:pStyle w:val="CaptionedFigure"/>
      </w:pPr>
      <w:r>
        <w:drawing>
          <wp:inline>
            <wp:extent cx="3733800" cy="1627834"/>
            <wp:effectExtent b="0" l="0" r="0" t="0"/>
            <wp:docPr descr="Рис. 2: Раздел Skills &amp; Hobbies с прогресс-барами" title="" id="28" name="Picture"/>
            <a:graphic>
              <a:graphicData uri="http://schemas.openxmlformats.org/drawingml/2006/picture">
                <pic:pic>
                  <pic:nvPicPr>
                    <pic:cNvPr descr="images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27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Раздел Skills &amp; Hobbies с прогресс-барами</w:t>
      </w:r>
    </w:p>
    <w:bookmarkEnd w:id="30"/>
    <w:bookmarkEnd w:id="31"/>
    <w:bookmarkStart w:id="36" w:name="раздел-образование-education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Раздел «Образование» (Education)</w:t>
      </w:r>
    </w:p>
    <w:p>
      <w:pPr>
        <w:pStyle w:val="FirstParagraph"/>
      </w:pPr>
      <w:r>
        <w:t xml:space="preserve">Раздел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содержит карточку с информацией о текущем обучении: бакалавриат по направлению «Компьютерные науки» в Российском университете дружбы народов (РУДН), начиная с сентября 2025 года по настоящее время. В описании указан фокус программы: операционные системы, архитектура компьютеров и программирование (рис. 3).</w:t>
      </w:r>
    </w:p>
    <w:bookmarkStart w:id="35" w:name="fig:003"/>
    <w:p>
      <w:pPr>
        <w:pStyle w:val="CaptionedFigure"/>
      </w:pPr>
      <w:r>
        <w:drawing>
          <wp:inline>
            <wp:extent cx="3733800" cy="1616285"/>
            <wp:effectExtent b="0" l="0" r="0" t="0"/>
            <wp:docPr descr="Рис. 3: Раздел Education" title="" id="33" name="Picture"/>
            <a:graphic>
              <a:graphicData uri="http://schemas.openxmlformats.org/drawingml/2006/picture">
                <pic:pic>
                  <pic:nvPicPr>
                    <pic:cNvPr descr="images/2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62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Раздел Education</w:t>
      </w:r>
    </w:p>
    <w:bookmarkEnd w:id="35"/>
    <w:bookmarkEnd w:id="36"/>
    <w:bookmarkStart w:id="41" w:name="Xffc1b1cbe408178987918abcbea221c0eef734d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Добавление достижений (Accomplishments / Awards)</w:t>
      </w:r>
    </w:p>
    <w:p>
      <w:pPr>
        <w:pStyle w:val="FirstParagraph"/>
      </w:pPr>
      <w:r>
        <w:t xml:space="preserve">В разделе</w:t>
      </w:r>
      <w:r>
        <w:t xml:space="preserve"> </w:t>
      </w:r>
      <w:r>
        <w:rPr>
          <w:b/>
          <w:bCs/>
        </w:rPr>
        <w:t xml:space="preserve">Awards</w:t>
      </w:r>
      <w:r>
        <w:t xml:space="preserve"> </w:t>
      </w:r>
      <w:r>
        <w:t xml:space="preserve">добавлены две карточки с личными достижениями. Первая —</w:t>
      </w:r>
      <w:r>
        <w:t xml:space="preserve"> </w:t>
      </w:r>
      <w:r>
        <w:rPr>
          <w:b/>
          <w:bCs/>
        </w:rPr>
        <w:t xml:space="preserve">Built Multiple MVP Projects</w:t>
      </w:r>
      <w:r>
        <w:t xml:space="preserve"> </w:t>
      </w:r>
      <w:r>
        <w:t xml:space="preserve">(Jan 2025) — фиксирует опыт самостоятельной разработки нескольких продуктов с нуля. Вторая —</w:t>
      </w:r>
      <w:r>
        <w:t xml:space="preserve"> </w:t>
      </w:r>
      <w:r>
        <w:rPr>
          <w:b/>
          <w:bCs/>
        </w:rPr>
        <w:t xml:space="preserve">Content with Millions of Views</w:t>
      </w:r>
      <w:r>
        <w:t xml:space="preserve"> </w:t>
      </w:r>
      <w:r>
        <w:t xml:space="preserve">(Jan 2024) — отражает успех в создании контента, набравшего миллионы просмотров (рис. 4).</w:t>
      </w:r>
    </w:p>
    <w:bookmarkStart w:id="40" w:name="fig:004"/>
    <w:p>
      <w:pPr>
        <w:pStyle w:val="CaptionedFigure"/>
      </w:pPr>
      <w:r>
        <w:drawing>
          <wp:inline>
            <wp:extent cx="3733800" cy="2520315"/>
            <wp:effectExtent b="0" l="0" r="0" t="0"/>
            <wp:docPr descr="Рис. 4: Раздел Awards с карточками достижений" title="" id="38" name="Picture"/>
            <a:graphic>
              <a:graphicData uri="http://schemas.openxmlformats.org/drawingml/2006/picture">
                <pic:pic>
                  <pic:nvPicPr>
                    <pic:cNvPr descr="images/4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03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Раздел Awards с карточками достижений</w:t>
      </w:r>
    </w:p>
    <w:bookmarkEnd w:id="40"/>
    <w:bookmarkEnd w:id="41"/>
    <w:bookmarkStart w:id="46" w:name="добавление-информации-о-языках-languages"/>
    <w:p>
      <w:pPr>
        <w:pStyle w:val="Heading2"/>
      </w:pPr>
      <w:r>
        <w:rPr>
          <w:rStyle w:val="SectionNumber"/>
        </w:rPr>
        <w:t xml:space="preserve">3.5</w:t>
      </w:r>
      <w:r>
        <w:tab/>
      </w:r>
      <w:r>
        <w:t xml:space="preserve">Добавление информации о языках (Languages)</w:t>
      </w:r>
    </w:p>
    <w:p>
      <w:pPr>
        <w:pStyle w:val="FirstParagraph"/>
      </w:pPr>
      <w:r>
        <w:t xml:space="preserve">В раздел</w:t>
      </w:r>
      <w:r>
        <w:t xml:space="preserve"> </w:t>
      </w:r>
      <w:r>
        <w:rPr>
          <w:b/>
          <w:bCs/>
        </w:rPr>
        <w:t xml:space="preserve">Languages</w:t>
      </w:r>
      <w:r>
        <w:t xml:space="preserve"> </w:t>
      </w:r>
      <w:r>
        <w:t xml:space="preserve">добавлена информация о владении тремя языками с указанием уровня в процентах: русский — 100% (родной), английский — 60% (B1–B2), немецкий — 40% (A2) (рис. 5).</w:t>
      </w:r>
    </w:p>
    <w:bookmarkStart w:id="45" w:name="fig:005"/>
    <w:p>
      <w:pPr>
        <w:pStyle w:val="CaptionedFigure"/>
      </w:pPr>
      <w:r>
        <w:drawing>
          <wp:inline>
            <wp:extent cx="3733800" cy="2001148"/>
            <wp:effectExtent b="0" l="0" r="0" t="0"/>
            <wp:docPr descr="Рис. 5: Раздел Languages" title="" id="43" name="Picture"/>
            <a:graphic>
              <a:graphicData uri="http://schemas.openxmlformats.org/drawingml/2006/picture">
                <pic:pic>
                  <pic:nvPicPr>
                    <pic:cNvPr descr="images/5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1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Раздел Languages</w:t>
      </w:r>
    </w:p>
    <w:bookmarkEnd w:id="45"/>
    <w:bookmarkEnd w:id="46"/>
    <w:bookmarkStart w:id="55" w:name="пост-по-прошедшей-неделе"/>
    <w:p>
      <w:pPr>
        <w:pStyle w:val="Heading2"/>
      </w:pPr>
      <w:r>
        <w:rPr>
          <w:rStyle w:val="SectionNumber"/>
        </w:rPr>
        <w:t xml:space="preserve">3.6</w:t>
      </w:r>
      <w:r>
        <w:tab/>
      </w:r>
      <w:r>
        <w:t xml:space="preserve">Пост по прошедшей неделе</w:t>
      </w:r>
    </w:p>
    <w:p>
      <w:pPr>
        <w:pStyle w:val="FirstParagraph"/>
      </w:pPr>
      <w:r>
        <w:t xml:space="preserve">Создан еженедельный пост «Итоги недели», описывающий ключевые события прошедшей недели: работу с персональным сайтом, настройку Hugo/Hugo Blox, поднятие сервера, заполнение разделов профиля и приведение сайта в рабочий вид. Карточка поста отображается на главной странице блога с меткой «Trending», подзаголовком и указанием автора и даты публикации (рис. 6).</w:t>
      </w:r>
    </w:p>
    <w:bookmarkStart w:id="50" w:name="fig:006"/>
    <w:p>
      <w:pPr>
        <w:pStyle w:val="CaptionedFigure"/>
      </w:pPr>
      <w:r>
        <w:drawing>
          <wp:inline>
            <wp:extent cx="3733800" cy="2749557"/>
            <wp:effectExtent b="0" l="0" r="0" t="0"/>
            <wp:docPr descr="Рис. 6: Карточка поста «Итоги недели»" title="" id="48" name="Picture"/>
            <a:graphic>
              <a:graphicData uri="http://schemas.openxmlformats.org/drawingml/2006/picture">
                <pic:pic>
                  <pic:nvPicPr>
                    <pic:cNvPr descr="images/6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95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Карточка поста «Итоги недели»</w:t>
      </w:r>
    </w:p>
    <w:bookmarkEnd w:id="50"/>
    <w:p>
      <w:pPr>
        <w:pStyle w:val="BodyText"/>
      </w:pPr>
      <w:r>
        <w:t xml:space="preserve">Страница поста содержит заголовок «Что сделал за неделю», краткое описание и список ключевых пунктов: разобрался с Hugo/Hugo Blox, поднял сервер, заполнил разделы сайта, привёл профиль в нормальный вид (рис. 7).</w:t>
      </w:r>
    </w:p>
    <w:bookmarkStart w:id="54" w:name="fig:007"/>
    <w:p>
      <w:pPr>
        <w:pStyle w:val="CaptionedFigure"/>
      </w:pPr>
      <w:r>
        <w:drawing>
          <wp:inline>
            <wp:extent cx="3733800" cy="2666339"/>
            <wp:effectExtent b="0" l="0" r="0" t="0"/>
            <wp:docPr descr="Рис. 7: Страница статьи «Что сделал за неделю»" title="" id="52" name="Picture"/>
            <a:graphic>
              <a:graphicData uri="http://schemas.openxmlformats.org/drawingml/2006/picture">
                <pic:pic>
                  <pic:nvPicPr>
                    <pic:cNvPr descr="images/7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63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Страница статьи «Что сделал за неделю»</w:t>
      </w:r>
    </w:p>
    <w:bookmarkEnd w:id="54"/>
    <w:bookmarkEnd w:id="55"/>
    <w:bookmarkStart w:id="60" w:name="пост-на-тему-язык-разметки-latex"/>
    <w:p>
      <w:pPr>
        <w:pStyle w:val="Heading2"/>
      </w:pPr>
      <w:r>
        <w:rPr>
          <w:rStyle w:val="SectionNumber"/>
        </w:rPr>
        <w:t xml:space="preserve">3.7</w:t>
      </w:r>
      <w:r>
        <w:tab/>
      </w:r>
      <w:r>
        <w:t xml:space="preserve">Пост на тему «Язык разметки LaTeX»</w:t>
      </w:r>
    </w:p>
    <w:p>
      <w:pPr>
        <w:pStyle w:val="FirstParagraph"/>
      </w:pPr>
      <w:r>
        <w:t xml:space="preserve">Создан тематический пост, посвящённый языку разметки LaTeX. LaTeX — профессиональная система компьютерной вёрстки, широко применяемая для подготовки научных статей, дипломных работ и технической документации. Карточка поста отображается в блоге с меткой «LaTeX», содержит заголовок, краткое описание, имя автора, дату публикации и кнопку «Read more» (рис. 8).</w:t>
      </w:r>
    </w:p>
    <w:bookmarkStart w:id="59" w:name="fig:008"/>
    <w:p>
      <w:pPr>
        <w:pStyle w:val="CaptionedFigure"/>
      </w:pPr>
      <w:r>
        <w:drawing>
          <wp:inline>
            <wp:extent cx="3733800" cy="3946571"/>
            <wp:effectExtent b="0" l="0" r="0" t="0"/>
            <wp:docPr descr="Рис. 8: Карточка поста «Язык разметки LaTeX»" title="" id="57" name="Picture"/>
            <a:graphic>
              <a:graphicData uri="http://schemas.openxmlformats.org/drawingml/2006/picture">
                <pic:pic>
                  <pic:nvPicPr>
                    <pic:cNvPr descr="images/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6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Карточка поста «Язык разметки LaTeX»</w:t>
      </w:r>
    </w:p>
    <w:bookmarkEnd w:id="59"/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третьего этапа индивидуального проекта персональный сайт был дополнен информацией о достижениях владельца. Добавлен раздел</w:t>
      </w:r>
      <w:r>
        <w:t xml:space="preserve"> </w:t>
      </w:r>
      <w:r>
        <w:rPr>
          <w:b/>
          <w:bCs/>
        </w:rPr>
        <w:t xml:space="preserve">Experience</w:t>
      </w:r>
      <w:r>
        <w:t xml:space="preserve"> </w:t>
      </w:r>
      <w:r>
        <w:t xml:space="preserve">с таймлайном двух позиций: самостоятельная профессиональная деятельность и обучение в РУДН. Заполнен раздел</w:t>
      </w:r>
      <w:r>
        <w:t xml:space="preserve"> </w:t>
      </w:r>
      <w:r>
        <w:rPr>
          <w:b/>
          <w:bCs/>
        </w:rPr>
        <w:t xml:space="preserve">Skills</w:t>
      </w:r>
      <w:r>
        <w:t xml:space="preserve"> </w:t>
      </w:r>
      <w:r>
        <w:t xml:space="preserve">с прогресс-барами технических навыков и инструментов. Раздел</w:t>
      </w:r>
      <w:r>
        <w:t xml:space="preserve"> </w:t>
      </w:r>
      <w:r>
        <w:rPr>
          <w:b/>
          <w:bCs/>
        </w:rPr>
        <w:t xml:space="preserve">Education</w:t>
      </w:r>
      <w:r>
        <w:t xml:space="preserve"> </w:t>
      </w:r>
      <w:r>
        <w:t xml:space="preserve">дополнен описанием программы обучения. Добавлен раздел</w:t>
      </w:r>
      <w:r>
        <w:t xml:space="preserve"> </w:t>
      </w:r>
      <w:r>
        <w:rPr>
          <w:b/>
          <w:bCs/>
        </w:rPr>
        <w:t xml:space="preserve">Awards</w:t>
      </w:r>
      <w:r>
        <w:t xml:space="preserve"> </w:t>
      </w:r>
      <w:r>
        <w:t xml:space="preserve">с двумя личными достижениями. Заполнен раздел</w:t>
      </w:r>
      <w:r>
        <w:t xml:space="preserve"> </w:t>
      </w:r>
      <w:r>
        <w:rPr>
          <w:b/>
          <w:bCs/>
        </w:rPr>
        <w:t xml:space="preserve">Languages</w:t>
      </w:r>
      <w:r>
        <w:t xml:space="preserve"> </w:t>
      </w:r>
      <w:r>
        <w:t xml:space="preserve">с информацией о владении тремя языками. Созданы два поста: еженедельный отчёт «Итоги недели» и тематический пост «Язык разметки LaTeX».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2" Target="media/rId32.png" /><Relationship Type="http://schemas.openxmlformats.org/officeDocument/2006/relationships/image" Id="rId27" Target="media/rId27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проект. Этап 3</dc:title>
  <dc:creator>Лебедев С. А.</dc:creator>
  <dc:language>ru-RU</dc:language>
  <cp:keywords/>
  <dcterms:created xsi:type="dcterms:W3CDTF">2026-04-08T10:13:21Z</dcterms:created>
  <dcterms:modified xsi:type="dcterms:W3CDTF">2026-04-08T10:13:21Z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12pt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IBM Plex Serif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STIX Two Math</vt:lpwstr>
  </property>
  <property fmtid="{D5CDD505-2E9C-101B-9397-08002B2CF9AE}" pid="64" name="mathfontoptions">
    <vt:lpwstr/>
  </property>
  <property fmtid="{D5CDD505-2E9C-101B-9397-08002B2CF9AE}" pid="65" name="monofont">
    <vt:lpwstr>IBM Plex Mono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">
    <vt:lpwstr>IBM Plex Serif</vt:lpwstr>
  </property>
  <property fmtid="{D5CDD505-2E9C-101B-9397-08002B2CF9AE}" pid="77" name="romanfontoptions">
    <vt:lpwstr>Ligatures=Common,Ligatures=TeX,Scale=0.94</vt:lpwstr>
  </property>
  <property fmtid="{D5CDD505-2E9C-101B-9397-08002B2CF9AE}" pid="78" name="sansfont">
    <vt:lpwstr>IBM Plex Sans</vt:lpwstr>
  </property>
  <property fmtid="{D5CDD505-2E9C-101B-9397-08002B2CF9AE}" pid="79" name="sansfontoptions">
    <vt:lpwstr>Ligatures=Common,Ligatures=TeX,Scale=MatchLowercase,Scale=0.94</vt:lpwstr>
  </property>
  <property fmtid="{D5CDD505-2E9C-101B-9397-08002B2CF9AE}" pid="80" name="secHeaderDelim">
    <vt:lpwstr> </vt:lpwstr>
  </property>
  <property fmtid="{D5CDD505-2E9C-101B-9397-08002B2CF9AE}" pid="81" name="secHeaderTemplate">
    <vt:lpwstr>isecHeaderDelim[n]t</vt:lpwstr>
  </property>
  <property fmtid="{D5CDD505-2E9C-101B-9397-08002B2CF9AE}" pid="82" name="secLabels">
    <vt:lpwstr>arabic</vt:lpwstr>
  </property>
  <property fmtid="{D5CDD505-2E9C-101B-9397-08002B2CF9AE}" pid="83" name="secPrefix">
    <vt:lpwstr/>
  </property>
  <property fmtid="{D5CDD505-2E9C-101B-9397-08002B2CF9AE}" pid="84" name="secPrefixTemplate">
    <vt:lpwstr>p i</vt:lpwstr>
  </property>
  <property fmtid="{D5CDD505-2E9C-101B-9397-08002B2CF9AE}" pid="85" name="sectionsDepth">
    <vt:lpwstr>0</vt:lpwstr>
  </property>
  <property fmtid="{D5CDD505-2E9C-101B-9397-08002B2CF9AE}" pid="86" name="subfigGrid">
    <vt:lpwstr>False</vt:lpwstr>
  </property>
  <property fmtid="{D5CDD505-2E9C-101B-9397-08002B2CF9AE}" pid="87" name="subfigLabels">
    <vt:lpwstr>alpha a</vt:lpwstr>
  </property>
  <property fmtid="{D5CDD505-2E9C-101B-9397-08002B2CF9AE}" pid="88" name="subfigureChildTemplate">
    <vt:lpwstr>i</vt:lpwstr>
  </property>
  <property fmtid="{D5CDD505-2E9C-101B-9397-08002B2CF9AE}" pid="89" name="subfigureRefIndexTemplate">
    <vt:lpwstr>isuf (s)</vt:lpwstr>
  </property>
  <property fmtid="{D5CDD505-2E9C-101B-9397-08002B2CF9AE}" pid="90" name="subfigureTemplate">
    <vt:lpwstr>figureTitle ititleDelim t. ccs</vt:lpwstr>
  </property>
  <property fmtid="{D5CDD505-2E9C-101B-9397-08002B2CF9AE}" pid="91" name="subtitle">
    <vt:lpwstr>Добавление достижений к сайту</vt:lpwstr>
  </property>
  <property fmtid="{D5CDD505-2E9C-101B-9397-08002B2CF9AE}" pid="92" name="tableEqns">
    <vt:lpwstr>False</vt:lpwstr>
  </property>
  <property fmtid="{D5CDD505-2E9C-101B-9397-08002B2CF9AE}" pid="93" name="tableTemplate">
    <vt:lpwstr>tableTitle ititleDelim t</vt:lpwstr>
  </property>
  <property fmtid="{D5CDD505-2E9C-101B-9397-08002B2CF9AE}" pid="94" name="tableTitle">
    <vt:lpwstr>Таблица</vt:lpwstr>
  </property>
  <property fmtid="{D5CDD505-2E9C-101B-9397-08002B2CF9AE}" pid="95" name="tblLabels">
    <vt:lpwstr>arabic</vt:lpwstr>
  </property>
  <property fmtid="{D5CDD505-2E9C-101B-9397-08002B2CF9AE}" pid="96" name="tblPrefix">
    <vt:lpwstr/>
  </property>
  <property fmtid="{D5CDD505-2E9C-101B-9397-08002B2CF9AE}" pid="97" name="tblPrefixTemplate">
    <vt:lpwstr>p i</vt:lpwstr>
  </property>
  <property fmtid="{D5CDD505-2E9C-101B-9397-08002B2CF9AE}" pid="98" name="titleDelim">
    <vt:lpwstr>:</vt:lpwstr>
  </property>
  <property fmtid="{D5CDD505-2E9C-101B-9397-08002B2CF9AE}" pid="99" name="toc">
    <vt:lpwstr>True</vt:lpwstr>
  </property>
  <property fmtid="{D5CDD505-2E9C-101B-9397-08002B2CF9AE}" pid="100" name="toc-depth">
    <vt:lpwstr>2</vt:lpwstr>
  </property>
  <property fmtid="{D5CDD505-2E9C-101B-9397-08002B2CF9AE}" pid="101" name="toc-title">
    <vt:lpwstr>Содержание</vt:lpwstr>
  </property>
</Properties>
</file>