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2B1515" w14:textId="7B527B5F" w:rsidR="007769F1" w:rsidRPr="007769F1" w:rsidRDefault="007769F1" w:rsidP="007769F1">
      <w:pPr>
        <w:rPr>
          <w:b/>
          <w:bCs/>
        </w:rPr>
      </w:pPr>
      <w:r w:rsidRPr="007769F1">
        <w:rPr>
          <w:b/>
          <w:bCs/>
        </w:rPr>
        <w:t>Seasonal</w:t>
      </w:r>
      <w:r w:rsidR="00CF1C26">
        <w:rPr>
          <w:b/>
          <w:bCs/>
        </w:rPr>
        <w:t>-</w:t>
      </w:r>
      <w:r w:rsidRPr="007769F1">
        <w:rPr>
          <w:b/>
          <w:bCs/>
        </w:rPr>
        <w:t xml:space="preserve"> and age-dependent egg size variation in a polyandrous shorebird</w:t>
      </w:r>
    </w:p>
    <w:p w14:paraId="26D488B8" w14:textId="4A6FE7C1" w:rsidR="007769F1" w:rsidRDefault="007769F1" w:rsidP="007769F1"/>
    <w:p w14:paraId="2F289E14" w14:textId="35CE7D55" w:rsidR="00CA5A9D" w:rsidRDefault="00626725" w:rsidP="007769F1">
      <w:pPr>
        <w:rPr>
          <w:lang w:val="en-GB"/>
        </w:rPr>
      </w:pPr>
      <w:r>
        <w:rPr>
          <w:lang w:val="en-GB"/>
        </w:rPr>
        <w:t xml:space="preserve">A key theory for the evolution of reduced male gamete size is sexual selection under male-male competition: sperm quality is traded off with sperm quantity to maximize fertilization success. Likewise, enlarged female gamete size is the evolutionary response to disruptive selection under reduced male gamete quality. The divergent gamete sizes of males and females (anisogamy) is a fundamental principle in sex role evolution, however, the effect of female-female competition on egg size variation in sex role reversed species remains unclear. Comparative </w:t>
      </w:r>
      <w:r w:rsidR="00D32A34">
        <w:rPr>
          <w:lang w:val="en-GB"/>
        </w:rPr>
        <w:t>analysis</w:t>
      </w:r>
      <w:r>
        <w:rPr>
          <w:lang w:val="en-GB"/>
        </w:rPr>
        <w:t xml:space="preserve"> </w:t>
      </w:r>
      <w:r w:rsidR="00563689">
        <w:rPr>
          <w:lang w:val="en-GB"/>
        </w:rPr>
        <w:t xml:space="preserve">of birds </w:t>
      </w:r>
      <w:r w:rsidR="00D32A34">
        <w:rPr>
          <w:lang w:val="en-GB"/>
        </w:rPr>
        <w:t>has</w:t>
      </w:r>
      <w:r>
        <w:rPr>
          <w:lang w:val="en-GB"/>
        </w:rPr>
        <w:t xml:space="preserve"> shown that</w:t>
      </w:r>
      <w:r w:rsidR="00CA5A9D">
        <w:rPr>
          <w:lang w:val="en-GB"/>
        </w:rPr>
        <w:t xml:space="preserve"> a lineage’s egg size tends to decrease following the evolution of polyandry – supposedly due to the selective advantages that laying smaller eggs has on minimizing remating time</w:t>
      </w:r>
      <w:r w:rsidR="009C09F3">
        <w:rPr>
          <w:lang w:val="en-GB"/>
        </w:rPr>
        <w:t xml:space="preserve"> and, hence, maximizing a female’s reproductive out given temporal constraints of her breeding schedule</w:t>
      </w:r>
      <w:r w:rsidR="00CA5A9D">
        <w:rPr>
          <w:lang w:val="en-GB"/>
        </w:rPr>
        <w:t>.</w:t>
      </w:r>
    </w:p>
    <w:p w14:paraId="27438153" w14:textId="1E38B54C" w:rsidR="00CA5A9D" w:rsidRDefault="00CA5A9D" w:rsidP="007769F1">
      <w:pPr>
        <w:rPr>
          <w:lang w:val="en-GB"/>
        </w:rPr>
      </w:pPr>
    </w:p>
    <w:p w14:paraId="34EC87C4" w14:textId="6FBBE4F1" w:rsidR="0045217F" w:rsidRDefault="0032753D" w:rsidP="0045217F">
      <w:pPr>
        <w:rPr>
          <w:lang w:val="en-GB"/>
        </w:rPr>
      </w:pPr>
      <w:r>
        <w:rPr>
          <w:lang w:val="en-GB"/>
        </w:rPr>
        <w:t>A female</w:t>
      </w:r>
      <w:r w:rsidR="0045217F">
        <w:rPr>
          <w:lang w:val="en-GB"/>
        </w:rPr>
        <w:t xml:space="preserve">’s breeding </w:t>
      </w:r>
      <w:r>
        <w:rPr>
          <w:lang w:val="en-GB"/>
        </w:rPr>
        <w:t>schedule</w:t>
      </w:r>
      <w:r w:rsidR="0045217F">
        <w:rPr>
          <w:lang w:val="en-GB"/>
        </w:rPr>
        <w:t xml:space="preserve"> depends</w:t>
      </w:r>
      <w:r w:rsidR="007F4AC5">
        <w:rPr>
          <w:lang w:val="en-GB"/>
        </w:rPr>
        <w:t xml:space="preserve"> in part</w:t>
      </w:r>
      <w:r w:rsidR="0045217F">
        <w:rPr>
          <w:lang w:val="en-GB"/>
        </w:rPr>
        <w:t xml:space="preserve"> on </w:t>
      </w:r>
      <w:r>
        <w:rPr>
          <w:lang w:val="en-GB"/>
        </w:rPr>
        <w:t xml:space="preserve">her local </w:t>
      </w:r>
      <w:r w:rsidR="0045217F">
        <w:rPr>
          <w:lang w:val="en-GB"/>
        </w:rPr>
        <w:t>resource availability</w:t>
      </w:r>
      <w:r>
        <w:rPr>
          <w:lang w:val="en-GB"/>
        </w:rPr>
        <w:t xml:space="preserve"> to commence a breeding attempt – </w:t>
      </w:r>
      <w:r w:rsidR="00B22360">
        <w:rPr>
          <w:lang w:val="en-GB"/>
        </w:rPr>
        <w:t xml:space="preserve">resources that </w:t>
      </w:r>
      <w:r w:rsidR="00930A07">
        <w:rPr>
          <w:lang w:val="en-GB"/>
        </w:rPr>
        <w:t xml:space="preserve">include </w:t>
      </w:r>
      <w:r w:rsidR="0045217F">
        <w:rPr>
          <w:lang w:val="en-GB"/>
        </w:rPr>
        <w:t xml:space="preserve">vacant space to conduct reproductive activities (e.g., courting, nesting, etc.), obtainable food to </w:t>
      </w:r>
      <w:r>
        <w:rPr>
          <w:lang w:val="en-GB"/>
        </w:rPr>
        <w:t>launch the</w:t>
      </w:r>
      <w:r w:rsidR="0045217F">
        <w:rPr>
          <w:lang w:val="en-GB"/>
        </w:rPr>
        <w:t xml:space="preserve"> physiological</w:t>
      </w:r>
      <w:r>
        <w:rPr>
          <w:lang w:val="en-GB"/>
        </w:rPr>
        <w:t xml:space="preserve"> investments of egg production, and </w:t>
      </w:r>
      <w:r w:rsidR="00163465">
        <w:rPr>
          <w:lang w:val="en-GB"/>
        </w:rPr>
        <w:t xml:space="preserve">accessible </w:t>
      </w:r>
      <w:r>
        <w:rPr>
          <w:lang w:val="en-GB"/>
        </w:rPr>
        <w:t>males to</w:t>
      </w:r>
      <w:r w:rsidR="00AC0FEB">
        <w:rPr>
          <w:lang w:val="en-GB"/>
        </w:rPr>
        <w:t xml:space="preserve"> </w:t>
      </w:r>
      <w:r w:rsidR="00163465">
        <w:rPr>
          <w:lang w:val="en-GB"/>
        </w:rPr>
        <w:t>seek copulations from</w:t>
      </w:r>
      <w:r w:rsidR="00AC0FEB">
        <w:rPr>
          <w:lang w:val="en-GB"/>
        </w:rPr>
        <w:t xml:space="preserve"> and </w:t>
      </w:r>
      <w:r w:rsidR="00F610D2">
        <w:rPr>
          <w:lang w:val="en-GB"/>
        </w:rPr>
        <w:t>form pair bonds</w:t>
      </w:r>
      <w:r>
        <w:rPr>
          <w:lang w:val="en-GB"/>
        </w:rPr>
        <w:t xml:space="preserve">. </w:t>
      </w:r>
      <w:r w:rsidR="00F610D2">
        <w:rPr>
          <w:lang w:val="en-GB"/>
        </w:rPr>
        <w:t>In</w:t>
      </w:r>
      <w:r>
        <w:rPr>
          <w:lang w:val="en-GB"/>
        </w:rPr>
        <w:t xml:space="preserve"> sequentia</w:t>
      </w:r>
      <w:r w:rsidR="00F610D2">
        <w:rPr>
          <w:lang w:val="en-GB"/>
        </w:rPr>
        <w:t>l</w:t>
      </w:r>
      <w:r>
        <w:rPr>
          <w:lang w:val="en-GB"/>
        </w:rPr>
        <w:t>l</w:t>
      </w:r>
      <w:r w:rsidR="00F610D2">
        <w:rPr>
          <w:lang w:val="en-GB"/>
        </w:rPr>
        <w:t>y</w:t>
      </w:r>
      <w:r>
        <w:rPr>
          <w:lang w:val="en-GB"/>
        </w:rPr>
        <w:t xml:space="preserve"> polyandr</w:t>
      </w:r>
      <w:r w:rsidR="00F610D2">
        <w:rPr>
          <w:lang w:val="en-GB"/>
        </w:rPr>
        <w:t xml:space="preserve">ous species, females scramble competitively over </w:t>
      </w:r>
      <w:r w:rsidR="00AC0FEB">
        <w:rPr>
          <w:lang w:val="en-GB"/>
        </w:rPr>
        <w:t xml:space="preserve">these forms of </w:t>
      </w:r>
      <w:r w:rsidR="00F610D2">
        <w:rPr>
          <w:lang w:val="en-GB"/>
        </w:rPr>
        <w:t>breeding resources to maximize their opportunity for multiple breeding attempts, often resulting in</w:t>
      </w:r>
      <w:r w:rsidR="00163465">
        <w:rPr>
          <w:lang w:val="en-GB"/>
        </w:rPr>
        <w:t xml:space="preserve"> </w:t>
      </w:r>
      <w:r w:rsidR="00F610D2">
        <w:rPr>
          <w:lang w:val="en-GB"/>
        </w:rPr>
        <w:t>high inter-female variation in reproductive success</w:t>
      </w:r>
      <w:r w:rsidR="00163465">
        <w:rPr>
          <w:lang w:val="en-GB"/>
        </w:rPr>
        <w:t xml:space="preserve"> and breeding schedule</w:t>
      </w:r>
      <w:r w:rsidR="00F610D2">
        <w:rPr>
          <w:lang w:val="en-GB"/>
        </w:rPr>
        <w:t>. Females able to secure early nesting sites</w:t>
      </w:r>
      <w:r w:rsidR="00401823">
        <w:rPr>
          <w:lang w:val="en-GB"/>
        </w:rPr>
        <w:t xml:space="preserve"> </w:t>
      </w:r>
      <w:r w:rsidR="00AC0FEB">
        <w:rPr>
          <w:lang w:val="en-GB"/>
        </w:rPr>
        <w:t>have</w:t>
      </w:r>
      <w:r w:rsidR="0014397F">
        <w:rPr>
          <w:lang w:val="en-GB"/>
        </w:rPr>
        <w:t xml:space="preserve"> more time </w:t>
      </w:r>
      <w:r w:rsidR="00AC0FEB">
        <w:rPr>
          <w:lang w:val="en-GB"/>
        </w:rPr>
        <w:t>to renest following failure of the first attempt and</w:t>
      </w:r>
      <w:r w:rsidR="0014397F">
        <w:rPr>
          <w:lang w:val="en-GB"/>
        </w:rPr>
        <w:t xml:space="preserve"> perhaps even enough</w:t>
      </w:r>
      <w:r w:rsidR="00AC0FEB">
        <w:rPr>
          <w:lang w:val="en-GB"/>
        </w:rPr>
        <w:t xml:space="preserve"> time to pursue a sequential attempt. However, breeding </w:t>
      </w:r>
      <w:r w:rsidR="00B22360">
        <w:rPr>
          <w:lang w:val="en-GB"/>
        </w:rPr>
        <w:t xml:space="preserve">early </w:t>
      </w:r>
      <w:r w:rsidR="007F4AC5">
        <w:rPr>
          <w:lang w:val="en-GB"/>
        </w:rPr>
        <w:t>may</w:t>
      </w:r>
      <w:r w:rsidR="00AC0FEB">
        <w:rPr>
          <w:lang w:val="en-GB"/>
        </w:rPr>
        <w:t xml:space="preserve"> come with the cost of physiological stress or increased likelihood of failure due to</w:t>
      </w:r>
      <w:r w:rsidR="00B22360">
        <w:rPr>
          <w:lang w:val="en-GB"/>
        </w:rPr>
        <w:t xml:space="preserve"> the higher</w:t>
      </w:r>
      <w:r w:rsidR="00AC0FEB">
        <w:rPr>
          <w:lang w:val="en-GB"/>
        </w:rPr>
        <w:t xml:space="preserve"> </w:t>
      </w:r>
      <w:r w:rsidR="00B22360">
        <w:rPr>
          <w:lang w:val="en-GB"/>
        </w:rPr>
        <w:t xml:space="preserve">environmental </w:t>
      </w:r>
      <w:r w:rsidR="00AC0FEB">
        <w:rPr>
          <w:lang w:val="en-GB"/>
        </w:rPr>
        <w:t>stochastic</w:t>
      </w:r>
      <w:r w:rsidR="00B22360">
        <w:rPr>
          <w:lang w:val="en-GB"/>
        </w:rPr>
        <w:t xml:space="preserve">ity associated with </w:t>
      </w:r>
      <w:r w:rsidR="0014397F">
        <w:rPr>
          <w:lang w:val="en-GB"/>
        </w:rPr>
        <w:t xml:space="preserve">the </w:t>
      </w:r>
      <w:r w:rsidR="00B22360">
        <w:rPr>
          <w:lang w:val="en-GB"/>
        </w:rPr>
        <w:t>early season</w:t>
      </w:r>
      <w:r w:rsidR="00930A07">
        <w:rPr>
          <w:lang w:val="en-GB"/>
        </w:rPr>
        <w:t>, such as low food availability</w:t>
      </w:r>
      <w:r w:rsidR="00563689">
        <w:rPr>
          <w:lang w:val="en-GB"/>
        </w:rPr>
        <w:t xml:space="preserve">, </w:t>
      </w:r>
      <w:r w:rsidR="00930A07">
        <w:rPr>
          <w:lang w:val="en-GB"/>
        </w:rPr>
        <w:t>inclement weather</w:t>
      </w:r>
      <w:r w:rsidR="00563689">
        <w:rPr>
          <w:lang w:val="en-GB"/>
        </w:rPr>
        <w:t>, or frequency-dependent predation risk</w:t>
      </w:r>
      <w:r w:rsidR="00930A07">
        <w:rPr>
          <w:lang w:val="en-GB"/>
        </w:rPr>
        <w:t>.</w:t>
      </w:r>
      <w:r w:rsidR="00007096">
        <w:rPr>
          <w:lang w:val="en-GB"/>
        </w:rPr>
        <w:t xml:space="preserve"> Taken together, </w:t>
      </w:r>
      <w:r w:rsidR="009C09F3">
        <w:rPr>
          <w:lang w:val="en-GB"/>
        </w:rPr>
        <w:t xml:space="preserve">a </w:t>
      </w:r>
      <w:r w:rsidR="00163465">
        <w:rPr>
          <w:lang w:val="en-GB"/>
        </w:rPr>
        <w:t xml:space="preserve">seasonal </w:t>
      </w:r>
      <w:r w:rsidR="009C09F3">
        <w:rPr>
          <w:lang w:val="en-GB"/>
        </w:rPr>
        <w:t xml:space="preserve">trade-off between quality and quantity exists for females: </w:t>
      </w:r>
      <w:r w:rsidR="00007096">
        <w:rPr>
          <w:lang w:val="en-GB"/>
        </w:rPr>
        <w:t xml:space="preserve">early nesting females </w:t>
      </w:r>
      <w:r w:rsidR="00D32A34">
        <w:rPr>
          <w:lang w:val="en-GB"/>
        </w:rPr>
        <w:t xml:space="preserve">may </w:t>
      </w:r>
      <w:r w:rsidR="009C09F3">
        <w:rPr>
          <w:lang w:val="en-GB"/>
        </w:rPr>
        <w:t>compromise</w:t>
      </w:r>
      <w:r w:rsidR="00007096">
        <w:rPr>
          <w:lang w:val="en-GB"/>
        </w:rPr>
        <w:t xml:space="preserve"> the</w:t>
      </w:r>
      <w:r w:rsidR="003F1FF2">
        <w:rPr>
          <w:lang w:val="en-GB"/>
        </w:rPr>
        <w:t xml:space="preserve"> </w:t>
      </w:r>
      <w:r w:rsidR="00007096">
        <w:rPr>
          <w:lang w:val="en-GB"/>
        </w:rPr>
        <w:t xml:space="preserve">quality of </w:t>
      </w:r>
      <w:r w:rsidR="003F1FF2">
        <w:rPr>
          <w:lang w:val="en-GB"/>
        </w:rPr>
        <w:t>an</w:t>
      </w:r>
      <w:r w:rsidR="00007096">
        <w:rPr>
          <w:lang w:val="en-GB"/>
        </w:rPr>
        <w:t xml:space="preserve"> early investment </w:t>
      </w:r>
      <w:proofErr w:type="gramStart"/>
      <w:r w:rsidR="009C09F3">
        <w:rPr>
          <w:lang w:val="en-GB"/>
        </w:rPr>
        <w:t>in order to</w:t>
      </w:r>
      <w:proofErr w:type="gramEnd"/>
      <w:r w:rsidR="00007096">
        <w:rPr>
          <w:lang w:val="en-GB"/>
        </w:rPr>
        <w:t xml:space="preserve"> maximiz</w:t>
      </w:r>
      <w:r w:rsidR="009C09F3">
        <w:rPr>
          <w:lang w:val="en-GB"/>
        </w:rPr>
        <w:t>e</w:t>
      </w:r>
      <w:r w:rsidR="00007096">
        <w:rPr>
          <w:lang w:val="en-GB"/>
        </w:rPr>
        <w:t xml:space="preserve"> </w:t>
      </w:r>
      <w:r w:rsidR="003F1FF2">
        <w:rPr>
          <w:lang w:val="en-GB"/>
        </w:rPr>
        <w:t xml:space="preserve">time </w:t>
      </w:r>
      <w:r w:rsidR="007A6DAE">
        <w:rPr>
          <w:lang w:val="en-GB"/>
        </w:rPr>
        <w:t>for</w:t>
      </w:r>
      <w:r w:rsidR="003F1FF2">
        <w:rPr>
          <w:lang w:val="en-GB"/>
        </w:rPr>
        <w:t xml:space="preserve"> </w:t>
      </w:r>
      <w:r w:rsidR="009C09F3">
        <w:rPr>
          <w:lang w:val="en-GB"/>
        </w:rPr>
        <w:t xml:space="preserve">prospective </w:t>
      </w:r>
      <w:r w:rsidR="00007096">
        <w:rPr>
          <w:lang w:val="en-GB"/>
        </w:rPr>
        <w:t xml:space="preserve">future </w:t>
      </w:r>
      <w:r w:rsidR="003F1FF2">
        <w:rPr>
          <w:lang w:val="en-GB"/>
        </w:rPr>
        <w:t>investments.</w:t>
      </w:r>
    </w:p>
    <w:p w14:paraId="1B130919" w14:textId="133C72F9" w:rsidR="003F1FF2" w:rsidRDefault="003F1FF2" w:rsidP="0045217F">
      <w:pPr>
        <w:rPr>
          <w:lang w:val="en-GB"/>
        </w:rPr>
      </w:pPr>
    </w:p>
    <w:p w14:paraId="51AC803D" w14:textId="51B356C1" w:rsidR="009F53A7" w:rsidRDefault="00163465" w:rsidP="00163465">
      <w:pPr>
        <w:contextualSpacing/>
        <w:rPr>
          <w:lang w:val="en-GB"/>
        </w:rPr>
      </w:pPr>
      <w:r w:rsidRPr="0052115E">
        <w:rPr>
          <w:lang w:val="en-GB"/>
        </w:rPr>
        <w:t xml:space="preserve">In many organisms, reproductive productivity is age-dependent </w:t>
      </w:r>
      <w:r w:rsidRPr="0052115E">
        <w:rPr>
          <w:lang w:val="en-GB"/>
        </w:rPr>
        <w:fldChar w:fldCharType="begin" w:fldLock="1"/>
      </w:r>
      <w:r w:rsidRPr="0052115E">
        <w:rPr>
          <w:lang w:val="en-GB"/>
        </w:rPr>
        <w:instrText>ADDIN CSL_CITATION {"citationItems":[{"id":"ITEM-1","itemData":{"DOI":"10.1111/ibi.12512","ISSN":"1474919X","abstract":"The mechanism of senescence is an important subject of current research, but our knowledge of the factors influencing the rate of ageing in naturally occurring populations remains rudimentary. Evolutionary theories of senescence predict that investment in reproduction in early life should come at the cost of reduced somatic maintenance and thus result in earlier or more rapid senescence. We use data on the complete reproductive histories of 431 Common Blackbirds (222 males and 209 females) collected during a 19-year study of the ecology of an urban population of this species to test the main hypotheses addressing the issue of senescence. On average, the birds in this population survived for 3.7 (± 1.9 sd) years. Reproductive success in females peaked at the age of 4, but in males remained stable until the 5th year of life. We observed declines in reproductive success, indicative of senescence, after the peak years in both sexes. The mechanism of age-related changes in the reproduction of females confirms the individual improvement and selective disappearance hypotheses. In the case of males, the increase in reproductive performance comes as a consequence of the disappearance of poor reproducers. The parental investment associated with early life fecundity (the first two breeding seasons in males and females) impairs the breeding success of females later on. Contrary to expectations, there was no negative impact of high early life fecundity on either mortality or lifespan. Individuals of both sexes with a high early life fecundity had a higher lifetime reproductive success than those in which early life fecundity was low. Hence, the most profitable strategy is to maximize reproductive effort in the early stages of life. This yields the highest lifetime reproductive success, despite the increased impact of senescence, especially in females. These results are consistent with the disposable soma hypothesis.","author":[{"dropping-particle":"","family":"Jankowiak","given":"Łukasz","non-dropping-particle":"","parse-names":false,"suffix":""},{"dropping-particle":"","family":"Zyskowski","given":"Dawid","non-dropping-particle":"","parse-names":false,"suffix":""},{"dropping-particle":"","family":"Wysocki","given":"Dariusz","non-dropping-particle":"","parse-names":false,"suffix":""}],"container-title":"Ibis","id":"ITEM-1","issue":"1","issued":{"date-parts":[["2018"]]},"page":"130-144","title":"Age-specific reproduction and disposable soma in an urban population of Common Blackbirds Turdus merula","type":"article-journal","volume":"160"},"uris":["http://www.mendeley.com/documents/?uuid=300ec11f-8fef-4c06-96a5-1282ea9635fd"]},{"id":"ITEM-2","itemData":{"DOI":"10.1098/rspb.2009.0457","ISSN":"14712970","PMID":"19403537","abstract":"Deterioration of reproductive traits with age is observed in an increasing number of species. Although such deterioration is often attributed to reproductive senescence, a within-individual decline in reproductive success with age, few studies on wild animals have focused on direct fitness measures while accounting for selective disappearance and terminal effects, and to our knowledge none have determined how senescence effects arise from underlying reproductive traits. We show for female great tits that such an approach helps understanding of the onset, impact and architecture of senescence. Cross-sectional analysis of 49 years of breeding data shows annual recruit production to decline from 3.5 years of age, this decline affecting 9 per cent of females each year. Longitudinal analyses, however, show that selective disappearance of poor-quality breeders partly masks senescence, which in fact starts at 2.8 years and affects 21 per cent of females each year. There is no evidence for abrupt terminal effects. Analyses of underlying traits show no deterioration in clutch size, but significant declines in brood size and fledgling number. Furthermore, these traits contribute K9, 12 and 39 per cent to the senescent decline in recruit production, respectively. Besides providing detailed knowledge of the patterns and architecture of senescence in a natural population, these results illustrate the importance of modelling individual variation, and facilitate study of the underlying mechanisms of senescence. © 2009 The Royal Society.","author":[{"dropping-particle":"","family":"Bouwhuis","given":"S.","non-dropping-particle":"","parse-names":false,"suffix":""},{"dropping-particle":"","family":"Sheldon","given":"B. C.","non-dropping-particle":"","parse-names":false,"suffix":""},{"dropping-particle":"","family":"Verhulst","given":"S.","non-dropping-particle":"","parse-names":false,"suffix":""},{"dropping-particle":"","family":"Charmantier","given":"A.","non-dropping-particle":"","parse-names":false,"suffix":""}],"container-title":"Proceedings of the Royal Society B: Biological Sciences","id":"ITEM-2","issue":"1668","issued":{"date-parts":[["2009"]]},"page":"2769-2777","title":"Great tits growing old: Selective disappearance and the partitioning of senescence to stages within the breeding cycle","type":"article-journal","volume":"276"},"uris":["http://www.mendeley.com/documents/?uuid=4ad60f36-ddec-44e6-ac84-63a9d3dae7f2"]},{"id":"ITEM-3","itemData":{"DOI":"10.1111/1365-2656.13122","ISSN":"13652656","PMID":"31618450","abstract":"Adaptive integration of life history and behaviour is expected to result in variation in the pace-of-life. Previous work focused on whether ‘risky’ phenotypes live fast but die young, but reported conflicting support. We posit that individuals exhibiting risky phenotypes may alternatively invest heavily in early-life reproduction but consequently suffer greater reproductive senescence. We used a 7-year longitudinal dataset with &gt;1,200 breeding records of &gt;800 female great tits assayed annually for exploratory behaviour to test whether within-individual age dependency of reproduction varied with exploratory behaviour. We controlled for biasing effects of selective (dis)appearance and within-individual behavioural plasticity. Slower and faster explorers produced moderate-sized clutches when young; faster explorers subsequently showed an increase in clutch size that diminished with age (with moderate support for declines when old), whereas slower explorers produced moderate-sized clutches throughout their lives. There was some evidence that the same pattern characterized annual fledgling success, if so, unpredictable environmental effects diluted personality-related differences in this downstream reproductive trait. Support for age-related selective appearance was apparent, but only when failing to appreciate within-individual plasticity in reproduction and behaviour. Our study identifies within-individual age-dependent reproduction, and reproductive senescence, as key components of life-history strategies that vary between individuals differing in risky behaviour. Future research should thus incorporate age-dependent reproduction in pace-of-life studies.","author":[{"dropping-particle":"","family":"Dingemanse","given":"Niels J.","non-dropping-particle":"","parse-names":false,"suffix":""},{"dropping-particle":"","family":"Moiron","given":"Maria","non-dropping-particle":"","parse-names":false,"suffix":""},{"dropping-particle":"","family":"Araya-Ajoy","given":"Yimen G.","non-dropping-particle":"","parse-names":false,"suffix":""},{"dropping-particle":"","family":"Mouchet","given":"Alexia","non-dropping-particle":"","parse-names":false,"suffix":""},{"dropping-particle":"","family":"Abbey-Lee","given":"Robin N.","non-dropping-particle":"","parse-names":false,"suffix":""}],"container-title":"Journal of Animal Ecology","id":"ITEM-3","issue":"2","issued":{"date-parts":[["2020"]]},"page":"601-613","title":"Individual variation in age-dependent reproduction: Fast explorers live fast but senesce young?","type":"article-journal","volume":"89"},"uris":["http://www.mendeley.com/documents/?uuid=f150e5d8-6dd1-43a3-ae80-50f654c4bcf9"]},{"id":"ITEM-4","itemData":{"DOI":"10.1371/journal.pone.0040413","ISSN":"19326203","abstract":"In many iteroparous species individual fitness components, such as reproductive output, first increase with age and then decline during late-life. However, individuals differ greatly in reproductive lifespan, but reproductive declines may only occur in the period just before their death as a result of an age-independent decline in physiological condition. To fully understand reproductive senescence it is important to investigate to what extent declines in late-life reproduction can be explained by age, time until death, or both. However, the study of late-life fitness performance in natural populations is challenging as the exact birth and death dates of individuals are often not known, and most individuals succumb to extrinsic mortality before reaching old age. Here, we used an exceptional long-term longitudinal dataset of individuals from a natural, closed, and predator-free population of the Seychelles warbler (Acrocephalus sechellensis) to investigate reproductive output, both in relation to age and to the time until the death of an individual (reverse-age approach). We observed an initial age-dependent increase in reproductive output that was followed by a decline in old age. However, we found no significant decline in reproductive output in the years directly preceding death. Although post-peak reproductive output declined with age, this pattern differed between terminal and non-terminal reproductive attempts, and the age-dependence of the terminal breeding attempt explained much of the variation in age-specific reproductive output. In fact, terminal declines in reproductive output were steeper in very old individuals. These results indicate that not only age-dependent, but also age-independent factors, such as physiological condition, need to be considered to understand reproductive senescence in wild-living animals. © 2012 Hammers et al. This is an open-access article distributed under the terms of the Creative Commons Attribution License, which permits unrestricted use, distribution, and reproduction in any medium, provided the original author and source are credited.","author":[{"dropping-particle":"","family":"Hammers","given":"Martijn","non-dropping-particle":"","parse-names":false,"suffix":""},{"dropping-particle":"","family":"Richardson","given":"David S.","non-dropping-particle":"","parse-names":false,"suffix":""},{"dropping-particle":"","family":"Burke","given":"Terry","non-dropping-particle":"","parse-names":false,"suffix":""},{"dropping-particle":"","family":"Komdeur","given":"Jan","non-dropping-particle":"","parse-names":false,"suffix":""}],"container-title":"PLoS ONE","id":"ITEM-4","issue":"7","issued":{"date-parts":[["2012"]]},"page":"e40413","title":"Age-dependent terminal declines in reproductive output in a wild bird","type":"article-journal","volume":"7"},"uris":["http://www.mendeley.com/documents/?uuid=70ccea27-d465-40b9-8262-a36d57263bc6"]},{"id":"ITEM-5","itemData":{"DOI":"10.1111/1365-2656.12321","ISSN":"00218790","abstract":"Within populations, the expression of phenotypic traits typically varies with age. Such age-dependent trait variation can be caused by within-individual change (improvement, senescence, terminal effects) and/or selective (dis)appearance of certain phenotypes among older age classes. In this study, we applied two methods (decomposition and mixed modelling) to attribute age-dependent variation in seven phenological and reproductive traits to within-individual change and selective (dis)appearance, in a long-lived seabird, the common tern (Sterna hirundo). At the population level, all traits, except the probability to breed, improved with age (i.e. phenology advanced and reproductive output increased). Both methods identified within-individual change as the main responsible process, and, within individuals, performance improved until age 6-13, before levelling off. In contrast, within individuals, breeding probability decreased to age 10, then levelled off. Effects of selective appearance and disappearance were small, but showed that longer-lived individuals had a higher breeding probability and bred earlier and that younger recruits performed better throughout life than older recruits in terms of both phenology and reproductive performance. In the year prior to death, individuals advanced reproduction, suggesting terminal investment. The decomposition method attributed more age-dependent trait variation to selective disappearance than the mixed-modelling method: 14-36% versus 0-8%, respectively, which we identify to be due to covariance between rates of within-individual change and selective (dis)appearance leading to biased results from the decomposition method. We conclude that the decomposition method is ideal for visualizing processes underlying population change in performance from one age class to the next, but that a mixed-modelling method is required to investigate the significance and relative contribution of age effects. Considerable variation in the contribution of the different age processes between the seven phenotypic traits studied, as well as notable differences between species in patterns of age-dependent trait expression, calls for better predictions regarding optimal allocation strategies with age.","author":[{"dropping-particle":"","family":"Zhang","given":"He","non-dropping-particle":"","parse-names":false,"suffix":""},{"dropping-particle":"","family":"Vedder","given":"Oscar","non-dropping-particle":"","parse-names":false,"suffix":""},{"dropping-particle":"","family":"Becker","given":"Peter H.","non-dropping-particle":"","parse-names":false,"suffix":""},{"dropping-particle":"","family":"Bouwhuis","given":"Sandra","non-dropping-particle":"","parse-names":false,"suffix":""}],"container-title":"Journal of Animal Ecology","editor":[{"dropping-particle":"","family":"Weimerskirch","given":"Henri","non-dropping-particle":"","parse-names":false,"suffix":""}],"id":"ITEM-5","issue":"3","issued":{"date-parts":[["2015","5","1"]]},"page":"797-807","publisher":"Blackwell Publishing Ltd","title":"Age-dependent trait variation: the relative contribution of within-individual change, selective appearance and disappearance in a long-lived seabird","type":"article-journal","volume":"84"},"uris":["http://www.mendeley.com/documents/?uuid=1209d63d-17e8-3708-ba18-a66645f3f22d"]},{"id":"ITEM-6","itemData":{"DOI":"10.1073/pnas.1506215112","abstract":"Schedules of survival, growth, and reproduction define life-history strategies across species. Understanding how life-history strategies are structured is fundamental to our understanding of the evolution, abundance, and distribution of species. We found that life-history strategies of 418 plant species worldwide are explained by an axis representing the pace of life and another representing the wide range of reproductive strategies. This framework predicts responses to perturbations and long-term population performance, showing great promise as a predictive tool for plant population responses to environmental change.The identification of patterns in life-history strategies across the tree of life is essential to our prediction of population persistence, extinction, and diversification. Plants exhibit a wide range of patterns of longevity, growth, and reproduction, but the general determinants of this enormous variation in life history are poorly understood. We use demographic data from 418 plant species in the wild, from annual herbs to supercentennial trees, to examine how growth form, habitat, and phylogenetic relationships structure plant life histories and to develop a framework to predict population performance. We show that 55% of the variation in plant life-history strategies is adequately characterized using two independent axes: the fast–slow continuum, including fast-growing, short-lived plant species at one end and slow-growing, long-lived species at the other, and a reproductive strategy axis, with highly reproductive, iteroparous species at one extreme and poorly reproductive, semelparous plants with frequent shrinkage at the other. Our findings remain consistent across major habitats and are minimally affected by plant growth form and phylogenetic ancestry, suggesting that the relative independence of the fast–slow and reproduction strategy axes is general in the plant kingdom. Our findings have similarities with how life-history strategies are structured in mammals, birds, and reptiles. The position of plant species populations in the 2D space produced by both axes predicts their rate of recovery from disturbances and population growth rate. This life-history framework may complement trait-based frameworks on leaf and wood economics; together these frameworks may allow prediction of responses of plants to anthropogenic disturbances and changing environments.","author":[{"dropping-particle":"","family":"Salguero-Gómez","given":"Roberto","non-dropping-particle":"","parse-names":false,"suffix":""},{"dropping-particle":"","family":"Jones","given":"Owen R","non-dropping-particle":"","parse-names":false,"suffix":""},{"dropping-particle":"","family":"Jongejans","given":"Eelke","non-dropping-particle":"","parse-names":false,"suffix":""},{"dropping-particle":"","family":"Blomberg","given":"Simon P","non-dropping-particle":"","parse-names":false,"suffix":""},{"dropping-particle":"","family":"Hodgson","given":"David J","non-dropping-particle":"","parse-names":false,"suffix":""},{"dropping-particle":"","family":"Mbeau-Ache","given":"Cyril","non-dropping-particle":"","parse-names":false,"suffix":""},{"dropping-particle":"","family":"Zuidema","given":"Pieter A","non-dropping-particle":"","parse-names":false,"suffix":""},{"dropping-particle":"","family":"Kroon","given":"Hans","non-dropping-particle":"de","parse-names":false,"suffix":""},{"dropping-particle":"","family":"Buckley","given":"Yvonne M","non-dropping-particle":"","parse-names":false,"suffix":""}],"container-title":"Proceedings of the National Academy of Sciences","id":"ITEM-6","issue":"1","issued":{"date-parts":[["2016","1","5"]]},"page":"230-235","title":"Fast–slow continuum and reproductive strategies structure plant life-history variation worldwide","type":"article-journal","volume":"113"},"uris":["http://www.mendeley.com/documents/?uuid=f2d0693f-2c79-4946-9618-0bbe55c40d67"]},{"id":"ITEM-7","itemData":{"DOI":"10.1098/rspb.2015.0209","author":[{"dropping-particle":"","family":"Lemaître","given":"Jean-François","non-dropping-particle":"","parse-names":false,"suffix":""},{"dropping-particle":"","family":"Berger","given":"Vérane","non-dropping-particle":"","parse-names":false,"suffix":""},{"dropping-particle":"","family":"Bonenfant","given":"Christophe","non-dropping-particle":"","parse-names":false,"suffix":""},{"dropping-particle":"","family":"Douhard","given":"Mathieu","non-dropping-particle":"","parse-names":false,"suffix":""},{"dropping-particle":"","family":"Gamelon","given":"Marlène","non-dropping-particle":"","parse-names":false,"suffix":""},{"dropping-particle":"","family":"Plard","given":"Floriane","non-dropping-particle":"","parse-names":false,"suffix":""},{"dropping-particle":"","family":"Gaillard","given":"Jean-Michel","non-dropping-particle":"","parse-names":false,"suffix":""}],"container-title":"Proceedings of the Royal Society B: Biological Sciences","id":"ITEM-7","issue":"1806","issued":{"date-parts":[["2015","5","7"]]},"note":"doi: 10.1098/rspb.2015.0209","page":"20150209","publisher":"Royal Society","title":"Early-late life trade-offs and the evolution of ageing in the wild","type":"article-journal","volume":"282"},"uris":["http://www.mendeley.com/documents/?uuid=124104ef-1ab4-48ac-b57a-a49a7b9d40bc"]}],"mendeley":{"formattedCitation":"(Bouwhuis et al., 2009; Hammers et al., 2012; Lemaître et al., 2015; Zhang et al., 2015; Salguero-Gómez et al., 2016; Jankowiak et al., 2018; Dingemanse et al., 2020)","plainTextFormattedCitation":"(Bouwhuis et al., 2009; Hammers et al., 2012; Lemaître et al., 2015; Zhang et al., 2015; Salguero-Gómez et al., 2016; Jankowiak et al., 2018; Dingemanse et al., 2020)","previouslyFormattedCitation":"(Bouwhuis et al., 2009; Hammers et al., 2012; Lemaître et al., 2015; Zhang et al., 2015; Salguero-Gómez et al., 2016; Jankowiak et al., 2018; Dingemanse et al., 2020)"},"properties":{"noteIndex":0},"schema":"https://github.com/citation-style-language/schema/raw/master/csl-citation.json"}</w:instrText>
      </w:r>
      <w:r w:rsidRPr="0052115E">
        <w:rPr>
          <w:lang w:val="en-GB"/>
        </w:rPr>
        <w:fldChar w:fldCharType="separate"/>
      </w:r>
      <w:r w:rsidRPr="0052115E">
        <w:rPr>
          <w:lang w:val="en-GB"/>
        </w:rPr>
        <w:t>(</w:t>
      </w:r>
      <w:proofErr w:type="spellStart"/>
      <w:r w:rsidRPr="0052115E">
        <w:rPr>
          <w:lang w:val="en-GB"/>
        </w:rPr>
        <w:t>Bouwhuis</w:t>
      </w:r>
      <w:proofErr w:type="spellEnd"/>
      <w:r w:rsidRPr="0052115E">
        <w:rPr>
          <w:lang w:val="en-GB"/>
        </w:rPr>
        <w:t xml:space="preserve"> et al., 2009; Hammers et al., 2012; </w:t>
      </w:r>
      <w:proofErr w:type="spellStart"/>
      <w:r w:rsidRPr="0052115E">
        <w:rPr>
          <w:lang w:val="en-GB"/>
        </w:rPr>
        <w:t>Lemaître</w:t>
      </w:r>
      <w:proofErr w:type="spellEnd"/>
      <w:r w:rsidRPr="0052115E">
        <w:rPr>
          <w:lang w:val="en-GB"/>
        </w:rPr>
        <w:t xml:space="preserve"> et al., 2015; Zhang et al., 2015; Salguero-Gómez et al., 2016; </w:t>
      </w:r>
      <w:proofErr w:type="spellStart"/>
      <w:r w:rsidRPr="0052115E">
        <w:rPr>
          <w:lang w:val="en-GB"/>
        </w:rPr>
        <w:t>Jankowiak</w:t>
      </w:r>
      <w:proofErr w:type="spellEnd"/>
      <w:r w:rsidRPr="0052115E">
        <w:rPr>
          <w:lang w:val="en-GB"/>
        </w:rPr>
        <w:t xml:space="preserve"> et al., 2018; </w:t>
      </w:r>
      <w:proofErr w:type="spellStart"/>
      <w:r w:rsidRPr="0052115E">
        <w:rPr>
          <w:lang w:val="en-GB"/>
        </w:rPr>
        <w:t>Dingemanse</w:t>
      </w:r>
      <w:proofErr w:type="spellEnd"/>
      <w:r w:rsidRPr="0052115E">
        <w:rPr>
          <w:lang w:val="en-GB"/>
        </w:rPr>
        <w:t xml:space="preserve"> et al., 2020)</w:t>
      </w:r>
      <w:r w:rsidRPr="0052115E">
        <w:rPr>
          <w:lang w:val="en-GB"/>
        </w:rPr>
        <w:fldChar w:fldCharType="end"/>
      </w:r>
      <w:r w:rsidRPr="0052115E">
        <w:rPr>
          <w:lang w:val="en-GB"/>
        </w:rPr>
        <w:t xml:space="preserve">: an individual’s performance increases over early life to a maximum and is followed by a decline in older ages. </w:t>
      </w:r>
      <w:r w:rsidR="00D32A34">
        <w:rPr>
          <w:lang w:val="en-GB"/>
        </w:rPr>
        <w:t xml:space="preserve">The increase in </w:t>
      </w:r>
      <w:r w:rsidR="001041B1">
        <w:rPr>
          <w:lang w:val="en-GB"/>
        </w:rPr>
        <w:t>breeding</w:t>
      </w:r>
      <w:r w:rsidR="00D32A34">
        <w:rPr>
          <w:lang w:val="en-GB"/>
        </w:rPr>
        <w:t xml:space="preserve"> performance in early life</w:t>
      </w:r>
      <w:r w:rsidR="001041B1">
        <w:rPr>
          <w:lang w:val="en-GB"/>
        </w:rPr>
        <w:t xml:space="preserve"> is thought to be an indication of physiological</w:t>
      </w:r>
      <w:r w:rsidR="00503408">
        <w:rPr>
          <w:lang w:val="en-GB"/>
        </w:rPr>
        <w:t xml:space="preserve"> or competitive</w:t>
      </w:r>
      <w:r w:rsidR="001041B1">
        <w:rPr>
          <w:lang w:val="en-GB"/>
        </w:rPr>
        <w:t xml:space="preserve"> inferiority of inexperienced breeders </w:t>
      </w:r>
      <w:r w:rsidR="00503408">
        <w:rPr>
          <w:lang w:val="en-GB"/>
        </w:rPr>
        <w:t xml:space="preserve">compared to their older conspecifics </w:t>
      </w:r>
      <w:r w:rsidR="00503408">
        <w:rPr>
          <w:rFonts w:ascii="Calibri" w:hAnsi="Calibri" w:cs="Calibri"/>
        </w:rPr>
        <w:t>{Curio:1983fy}</w:t>
      </w:r>
      <w:r w:rsidR="00CF1ADC">
        <w:rPr>
          <w:lang w:val="en-GB"/>
        </w:rPr>
        <w:t>, whereas t</w:t>
      </w:r>
      <w:r w:rsidRPr="0052115E">
        <w:rPr>
          <w:lang w:val="en-GB"/>
        </w:rPr>
        <w:t>h</w:t>
      </w:r>
      <w:r w:rsidR="00D32A34">
        <w:rPr>
          <w:lang w:val="en-GB"/>
        </w:rPr>
        <w:t>e</w:t>
      </w:r>
      <w:r w:rsidRPr="0052115E">
        <w:rPr>
          <w:lang w:val="en-GB"/>
        </w:rPr>
        <w:t xml:space="preserve"> decline in reproductive performance at old age is considered a sign of senescence – a within-individual age-specific decline in reproductive performance paired with an increase in the probability of death caused by the loss of physiological and cellular function </w:t>
      </w:r>
      <w:r w:rsidRPr="0052115E">
        <w:rPr>
          <w:lang w:val="en-GB"/>
        </w:rPr>
        <w:fldChar w:fldCharType="begin" w:fldLock="1"/>
      </w:r>
      <w:r w:rsidRPr="0052115E">
        <w:rPr>
          <w:lang w:val="en-GB"/>
        </w:rPr>
        <w:instrText>ADDIN CSL_CITATION {"citationItems":[{"id":"ITEM-1","itemData":{"author":[{"dropping-particle":"","family":"Medawar","given":"Peter B.P.","non-dropping-particle":"","parse-names":false,"suffix":""}],"id":"ITEM-1","issued":{"date-parts":[["1952"]]},"publisher":"University College London, London, UK","publisher-place":"London","title":"An Unsolved Problem of Biology","type":"book"},"uris":["http://www.mendeley.com/documents/?uuid=e088456a-e159-44e7-86cc-e2712068c2f4"]},{"id":"ITEM-2","itemData":{"DOI":"10.2307/2406060","ISSN":"00143820","abstract":"Page 1. PLEIOTROPY , NATURAL  SELECTION , AND THE EVOLUTION OF SENESCENCE1 ... One is that the process seldom presents itself to students of natural populations, since recognizably senile individuals are not of- ten found in the wild. ...","author":[{"dropping-particle":"","family":"Williams","given":"George C.","non-dropping-particle":"","parse-names":false,"suffix":""}],"container-title":"Evolution","id":"ITEM-2","issue":"4","issued":{"date-parts":[["1957"]]},"page":"398","title":"Pleiotropy, Natural Selection, and the Evolution of Senescence","type":"article-journal","volume":"11"},"uris":["http://www.mendeley.com/documents/?uuid=d821bc80-a156-4489-b1a3-ae51017af9cc"]}],"mendeley":{"formattedCitation":"(Medawar, 1952; Williams, 1957)","plainTextFormattedCitation":"(Medawar, 1952; Williams, 1957)","previouslyFormattedCitation":"(Medawar, 1952; Williams, 1957)"},"properties":{"noteIndex":0},"schema":"https://github.com/citation-style-language/schema/raw/master/csl-citation.json"}</w:instrText>
      </w:r>
      <w:r w:rsidRPr="0052115E">
        <w:rPr>
          <w:lang w:val="en-GB"/>
        </w:rPr>
        <w:fldChar w:fldCharType="separate"/>
      </w:r>
      <w:r w:rsidRPr="0052115E">
        <w:rPr>
          <w:lang w:val="en-GB"/>
        </w:rPr>
        <w:t>(Medawar, 1952; Williams, 1957)</w:t>
      </w:r>
      <w:r w:rsidRPr="0052115E">
        <w:rPr>
          <w:lang w:val="en-GB"/>
        </w:rPr>
        <w:fldChar w:fldCharType="end"/>
      </w:r>
      <w:r w:rsidRPr="0052115E">
        <w:rPr>
          <w:lang w:val="en-GB"/>
        </w:rPr>
        <w:t>.</w:t>
      </w:r>
      <w:r>
        <w:rPr>
          <w:lang w:val="en-GB"/>
        </w:rPr>
        <w:t xml:space="preserve"> </w:t>
      </w:r>
      <w:r w:rsidRPr="0052115E">
        <w:rPr>
          <w:lang w:val="en-GB"/>
        </w:rPr>
        <w:t>A prominent hypothesis explaining the occurrence of senescence is the disposable soma theory (</w:t>
      </w:r>
      <w:proofErr w:type="spellStart"/>
      <w:r w:rsidRPr="00956C8C">
        <w:rPr>
          <w:i/>
          <w:iCs/>
          <w:lang w:val="en-GB"/>
        </w:rPr>
        <w:t>sensu</w:t>
      </w:r>
      <w:proofErr w:type="spellEnd"/>
      <w:r w:rsidRPr="0052115E">
        <w:rPr>
          <w:lang w:val="en-GB"/>
        </w:rPr>
        <w:t xml:space="preserve"> </w:t>
      </w:r>
      <w:r w:rsidRPr="0052115E">
        <w:rPr>
          <w:lang w:val="en-GB"/>
        </w:rPr>
        <w:fldChar w:fldCharType="begin" w:fldLock="1"/>
      </w:r>
      <w:r w:rsidRPr="0052115E">
        <w:rPr>
          <w:lang w:val="en-GB"/>
        </w:rPr>
        <w:instrText>ADDIN CSL_CITATION {"citationItems":[{"id":"ITEM-1","itemData":{"DOI":"10.1038/270301a0","ISSN":"1476-4687","abstract":"An evolutionary view of ageing suggests that mortality may be due to an energy-saving strategy of reduced error regulation in somatic cells. This supports Orgel's ‘error catastrophe’ hypothesis and offers a new basis for the study of normal and abnormal ageing syndromes and of apparently immortal transformed cell lines.","author":[{"dropping-particle":"","family":"Kirkwood","given":"T B L","non-dropping-particle":"","parse-names":false,"suffix":""}],"container-title":"Nature","id":"ITEM-1","issue":"5635","issued":{"date-parts":[["1977"]]},"page":"301-304","title":"Evolution of ageing","type":"article-journal","volume":"270"},"uris":["http://www.mendeley.com/documents/?uuid=a11dd507-e556-4382-bdcd-c3eb27b7cdd9"]}],"mendeley":{"formattedCitation":"(Kirkwood, 1977)","manualFormatting":"Kirkwood, 1977","plainTextFormattedCitation":"(Kirkwood, 1977)","previouslyFormattedCitation":"(Kirkwood, 1977)"},"properties":{"noteIndex":0},"schema":"https://github.com/citation-style-language/schema/raw/master/csl-citation.json"}</w:instrText>
      </w:r>
      <w:r w:rsidRPr="0052115E">
        <w:rPr>
          <w:lang w:val="en-GB"/>
        </w:rPr>
        <w:fldChar w:fldCharType="separate"/>
      </w:r>
      <w:r w:rsidRPr="0052115E">
        <w:rPr>
          <w:lang w:val="en-GB"/>
        </w:rPr>
        <w:t>Kirkwood, 1977</w:t>
      </w:r>
      <w:r w:rsidRPr="0052115E">
        <w:rPr>
          <w:lang w:val="en-GB"/>
        </w:rPr>
        <w:fldChar w:fldCharType="end"/>
      </w:r>
      <w:r w:rsidRPr="0052115E">
        <w:rPr>
          <w:lang w:val="en-GB"/>
        </w:rPr>
        <w:t xml:space="preserve">), which states that individuals are constrained by the amount of resources they have to invest in survival and reproduction </w:t>
      </w:r>
      <w:r w:rsidRPr="0052115E">
        <w:rPr>
          <w:lang w:val="en-GB"/>
        </w:rPr>
        <w:fldChar w:fldCharType="begin" w:fldLock="1"/>
      </w:r>
      <w:r w:rsidRPr="0052115E">
        <w:rPr>
          <w:lang w:val="en-GB"/>
        </w:rPr>
        <w:instrText>ADDIN CSL_CITATION {"citationItems":[{"id":"ITEM-1","itemData":{"DOI":"10.1038/35041682","ISSN":"00280836","abstract":"The evolutionary theory of ageing explains why ageing occurs, giving valuable insight into the mechanisms underlying the complex cellular and molecular changes that contribute to senescence. Such understanding also helps to clarify how the genome shapes the ageing process, thereby aiding the study of the genetic factors that influence longevity and age-associated diseases.","author":[{"dropping-particle":"","family":"Kirkwood","given":"T. B. L.","non-dropping-particle":"","parse-names":false,"suffix":""},{"dropping-particle":"","family":"Austad","given":"Steven N.","non-dropping-particle":"","parse-names":false,"suffix":""}],"container-title":"Nature","id":"ITEM-1","issue":"6809","issued":{"date-parts":[["2000"]]},"page":"233-238","title":"Why do we age?","type":"article-journal","volume":"408"},"uris":["http://www.mendeley.com/documents/?uuid=d1cee959-7093-4f84-87af-3bf03d6ae096"]}],"mendeley":{"formattedCitation":"(Kirkwood &amp; Austad, 2000)","plainTextFormattedCitation":"(Kirkwood &amp; Austad, 2000)","previouslyFormattedCitation":"(Kirkwood &amp; Austad, 2000)"},"properties":{"noteIndex":0},"schema":"https://github.com/citation-style-language/schema/raw/master/csl-citation.json"}</w:instrText>
      </w:r>
      <w:r w:rsidRPr="0052115E">
        <w:rPr>
          <w:lang w:val="en-GB"/>
        </w:rPr>
        <w:fldChar w:fldCharType="separate"/>
      </w:r>
      <w:r w:rsidRPr="0052115E">
        <w:rPr>
          <w:lang w:val="en-GB"/>
        </w:rPr>
        <w:t xml:space="preserve">(Kirkwood &amp; </w:t>
      </w:r>
      <w:proofErr w:type="spellStart"/>
      <w:r w:rsidRPr="0052115E">
        <w:rPr>
          <w:lang w:val="en-GB"/>
        </w:rPr>
        <w:t>Austad</w:t>
      </w:r>
      <w:proofErr w:type="spellEnd"/>
      <w:r w:rsidRPr="0052115E">
        <w:rPr>
          <w:lang w:val="en-GB"/>
        </w:rPr>
        <w:t>, 2000)</w:t>
      </w:r>
      <w:r w:rsidRPr="0052115E">
        <w:rPr>
          <w:lang w:val="en-GB"/>
        </w:rPr>
        <w:fldChar w:fldCharType="end"/>
      </w:r>
      <w:r w:rsidRPr="0052115E">
        <w:rPr>
          <w:lang w:val="en-GB"/>
        </w:rPr>
        <w:t xml:space="preserve">. Therefore, senescence is the consequence of age-dependent trade-offs between energy investments in reproduction at the expense of somatic repair </w:t>
      </w:r>
      <w:r w:rsidRPr="0052115E">
        <w:rPr>
          <w:lang w:val="en-GB"/>
        </w:rPr>
        <w:fldChar w:fldCharType="begin" w:fldLock="1"/>
      </w:r>
      <w:r w:rsidRPr="0052115E">
        <w:rPr>
          <w:lang w:val="en-GB"/>
        </w:rPr>
        <w:instrText>ADDIN CSL_CITATION {"citationItems":[{"id":"ITEM-1","itemData":{"DOI":"10.1098/rstb.1991.0028","ISSN":"0962-8436","abstract":"In so far as it is associated with declining fertility and increasing mortality, senescence is directly detrimental to reproductive success. Natural selection should therefore act in the direction of postponing or eliminating senescence from the life history. The widespread occurrence of senescence is explained by observing that 1) the force of natural selection is generally weaker at late ages than at early ages, and 2) the acquisition of greater longevity usually involves some cost. Two convergent theories are the \"antagonistic pleiotropy' theory, based in population genetics, and the \"disposable soma' theory, based in physiological ecology. The antagonistic pleiotropy theory proposes that certain alleles that are favoured because of beneficial early effects also have deleterious later effects. The disposable soma theory suggests that because of the competing demands of reproduction less effort is invested in the maintenance of somatic tissues than is necessary for indefinite survival. -Authors","author":[{"dropping-particle":"","family":"Kirkwood","given":"T. B. L.","non-dropping-particle":"","parse-names":false,"suffix":""},{"dropping-particle":"","family":"Rose","given":"M. R.","non-dropping-particle":"","parse-names":false,"suffix":""}],"container-title":"Philosophical Transactions - Royal Society of London, B","id":"ITEM-1","issue":"1262","issued":{"date-parts":[["1991"]]},"page":"15-24","title":"Evolution of senescence: late survival sacrificed for reproduction","type":"article-journal","volume":"332"},"uris":["http://www.mendeley.com/documents/?uuid=536d4c7a-5975-4fba-a8f6-e65f6f41c305"]},{"id":"ITEM-2","itemData":{"DOI":"10.1038/35041682","ISSN":"00280836","abstract":"The evolutionary theory of ageing explains why ageing occurs, giving valuable insight into the mechanisms underlying the complex cellular and molecular changes that contribute to senescence. Such understanding also helps to clarify how the genome shapes the ageing process, thereby aiding the study of the genetic factors that influence longevity and age-associated diseases.","author":[{"dropping-particle":"","family":"Kirkwood","given":"T. B. L.","non-dropping-particle":"","parse-names":false,"suffix":""},{"dropping-particle":"","family":"Austad","given":"Steven N.","non-dropping-particle":"","parse-names":false,"suffix":""}],"container-title":"Nature","id":"ITEM-2","issue":"6809","issued":{"date-parts":[["2000"]]},"page":"233-238","title":"Why do we age?","type":"article-journal","volume":"408"},"uris":["http://www.mendeley.com/documents/?uuid=d1cee959-7093-4f84-87af-3bf03d6ae096"]},{"id":"ITEM-3","itemData":{"DOI":"10.1016/j.mad.2004.09.026","ISSN":"00476374","abstract":"We describe a mathematical model, developed using the Mathematica programming system of the disposable soma theory of ageing. The model makes explicit predictions about the optimal strategies for investment in somatic maintenance versus investments in growth and reproduction and confirms the central prediction of the disposable soma theory that the optimum investment in somatic maintenance is less than what would be required for indefinite longevity. We also describe how the optimal investment in maintenance is affected by varying the parameters that specify the schedules of reproduction and mortality. © 2004 Elsevier Ireland Ltd. All rights reserved.","author":[{"dropping-particle":"","family":"Drenos","given":"Fotios","non-dropping-particle":"","parse-names":false,"suffix":""},{"dropping-particle":"","family":"Kirkwood","given":"Thomas B.L.","non-dropping-particle":"","parse-names":false,"suffix":""}],"container-title":"Mechanisms of Ageing and Development","id":"ITEM-3","issue":"1","issued":{"date-parts":[["2005"]]},"page":"99-103","title":"Modelling the disposable soma theory of ageing","type":"article-journal","volume":"126"},"uris":["http://www.mendeley.com/documents/?uuid=28c7690f-a8e5-4ec9-a22a-a94ec6bab873"]}],"mendeley":{"formattedCitation":"(Kirkwood &amp; Rose, 1991; Kirkwood &amp; Austad, 2000; Drenos &amp; Kirkwood, 2005)","plainTextFormattedCitation":"(Kirkwood &amp; Rose, 1991; Kirkwood &amp; Austad, 2000; Drenos &amp; Kirkwood, 2005)","previouslyFormattedCitation":"(Kirkwood &amp; Rose, 1991; Kirkwood &amp; Austad, 2000; Drenos &amp; Kirkwood, 2005)"},"properties":{"noteIndex":0},"schema":"https://github.com/citation-style-language/schema/raw/master/csl-citation.json"}</w:instrText>
      </w:r>
      <w:r w:rsidRPr="0052115E">
        <w:rPr>
          <w:lang w:val="en-GB"/>
        </w:rPr>
        <w:fldChar w:fldCharType="separate"/>
      </w:r>
      <w:r w:rsidRPr="0052115E">
        <w:rPr>
          <w:lang w:val="en-GB"/>
        </w:rPr>
        <w:t xml:space="preserve">(Kirkwood &amp; Rose, 1991; Kirkwood &amp; </w:t>
      </w:r>
      <w:proofErr w:type="spellStart"/>
      <w:r w:rsidRPr="0052115E">
        <w:rPr>
          <w:lang w:val="en-GB"/>
        </w:rPr>
        <w:t>Austad</w:t>
      </w:r>
      <w:proofErr w:type="spellEnd"/>
      <w:r w:rsidRPr="0052115E">
        <w:rPr>
          <w:lang w:val="en-GB"/>
        </w:rPr>
        <w:t xml:space="preserve">, 2000; </w:t>
      </w:r>
      <w:proofErr w:type="spellStart"/>
      <w:r w:rsidRPr="0052115E">
        <w:rPr>
          <w:lang w:val="en-GB"/>
        </w:rPr>
        <w:t>Drenos</w:t>
      </w:r>
      <w:proofErr w:type="spellEnd"/>
      <w:r w:rsidRPr="0052115E">
        <w:rPr>
          <w:lang w:val="en-GB"/>
        </w:rPr>
        <w:t xml:space="preserve"> &amp; Kirkwood, 2005)</w:t>
      </w:r>
      <w:r w:rsidRPr="0052115E">
        <w:rPr>
          <w:lang w:val="en-GB"/>
        </w:rPr>
        <w:fldChar w:fldCharType="end"/>
      </w:r>
      <w:r w:rsidRPr="0052115E">
        <w:rPr>
          <w:lang w:val="en-GB"/>
        </w:rPr>
        <w:t xml:space="preserve">. Thus, an individual’s investment in current reproduction may exacerbate physiological and cellular damage, which might have </w:t>
      </w:r>
      <w:r w:rsidRPr="0052115E">
        <w:rPr>
          <w:lang w:val="en-GB"/>
        </w:rPr>
        <w:lastRenderedPageBreak/>
        <w:t>knock-on effects on their capability for future reproductive investments at older ages – ultimately impairing performance.</w:t>
      </w:r>
    </w:p>
    <w:p w14:paraId="34632CFF" w14:textId="77777777" w:rsidR="009F53A7" w:rsidRDefault="009F53A7" w:rsidP="00163465">
      <w:pPr>
        <w:contextualSpacing/>
        <w:rPr>
          <w:lang w:val="en-GB"/>
        </w:rPr>
      </w:pPr>
    </w:p>
    <w:p w14:paraId="11B7AFF2" w14:textId="5BC1FACB" w:rsidR="00163465" w:rsidRPr="003F1FF2" w:rsidRDefault="009F53A7" w:rsidP="00163465">
      <w:pPr>
        <w:contextualSpacing/>
        <w:rPr>
          <w:lang w:val="en-GB"/>
        </w:rPr>
      </w:pPr>
      <w:r>
        <w:rPr>
          <w:lang w:val="en-GB"/>
        </w:rPr>
        <w:t xml:space="preserve">A </w:t>
      </w:r>
      <w:r w:rsidR="00163465" w:rsidRPr="00163465">
        <w:rPr>
          <w:lang w:val="en-GB"/>
        </w:rPr>
        <w:t xml:space="preserve">key issue for studying senescence in wild populations is that stochastic extrinsic mortality reduces the frequency of observable individuals in older age classes, hence making it challenging to disentangle among- vs. within-individual age-dependent variation – a phenomenon known as “selective disappearance” </w:t>
      </w:r>
      <w:r w:rsidR="00163465" w:rsidRPr="00163465">
        <w:rPr>
          <w:lang w:val="en-GB"/>
        </w:rPr>
        <w:fldChar w:fldCharType="begin" w:fldLock="1"/>
      </w:r>
      <w:r w:rsidR="00163465" w:rsidRPr="00163465">
        <w:rPr>
          <w:lang w:val="en-GB"/>
        </w:rPr>
        <w:instrText>ADDIN CSL_CITATION {"citationItems":[{"id":"ITEM-1","itemData":{"DOI":"10.1111/j.1365-2435.2008.01408.x","ISSN":"02698463","abstract":"1. A major current challenge in ageing research is to understand why senescence rates vary between individuals, populations and species in wild populations. 2. Recent studies clearly illustrate that senescent declines in key demographic and life-history traits can be observed in many wild animal systems. 3. Here, we summarize the key challenges facing researchers working to understand senescence in the wild. We concentrate on: (i) limited data availability, (ii) the substantial individual heterogeneity typical of wild populations, (iii) incomplete capture histories, and (iv) trade-offs across the life span. 4. We discuss analytical methods to overcome these challenges. We advocate the use of Capture-Mark-Recapture models to remove likely bias associated with re-sampling rates of less than one. We also illustrate that ageing trajectories may vary between different traits in wild populations. Wherever possible, researchers should examine ageing patterns in multiple traits. 5. Numerous models are available to describe the rate and shape of senescence in free-living populations, but there is currently little consensus regarding which is most appropriate in analyses of wild organisms. 6. We argue that only longitudinal studies of marked or recognizable individuals provide reliable sources of information in the study of senescence. Senescence is a within-individual process and only longitudinal studies allow researchers to separate within-individual ageing patterns from between-individual heterogeneity. 7. We examine two analytical approaches to measure ageing using longitudinal data from wild populations: a jack-knifing approach, well-suited to modelling survival probability, and a mixed-effects model approach. Both methods control for sources of between-individual heterogeneity to allow more accurate measurement of within-individual ageing patterns. © 2008 The Authors.","author":[{"dropping-particle":"","family":"Nussey","given":"D. H.","non-dropping-particle":"","parse-names":false,"suffix":""},{"dropping-particle":"","family":"Coulson","given":"T.","non-dropping-particle":"","parse-names":false,"suffix":""},{"dropping-particle":"","family":"Festa-Bianchet","given":"M.","non-dropping-particle":"","parse-names":false,"suffix":""},{"dropping-particle":"","family":"Gaillard","given":"J. M.","non-dropping-particle":"","parse-names":false,"suffix":""}],"container-title":"Functional Ecology","id":"ITEM-1","issue":"3","issued":{"date-parts":[["2008"]]},"page":"393-406","title":"Measuring senescence in wild animal populations: Towards a longitudinal approach","type":"article-journal","volume":"22"},"uris":["http://www.mendeley.com/documents/?uuid=92e5c26b-d348-460f-8aa8-dd5b51d928fb"]},{"id":"ITEM-2","itemData":{"DOI":"10.1016/j.anbehav.2008.11.006","ISSN":"00033472","author":[{"dropping-particle":"","family":"Pol","given":"Martijn","non-dropping-particle":"van de","parse-names":false,"suffix":""},{"dropping-particle":"","family":"Wright","given":"Jonathan","non-dropping-particle":"","parse-names":false,"suffix":""}],"container-title":"Animal Behaviour","id":"ITEM-2","issue":"3","issued":{"date-parts":[["2009"]]},"page":"753-758","title":"A simple method for distinguishing within- versus between-subject effects using mixed models","type":"article-journal","volume":"77"},"uris":["http://www.mendeley.com/documents/?uuid=26069852-46fd-408c-8646-d3c7cd450ee8"]}],"mendeley":{"formattedCitation":"(Nussey et al., 2008; van de Pol &amp; Wright, 2009)","plainTextFormattedCitation":"(Nussey et al., 2008; van de Pol &amp; Wright, 2009)","previouslyFormattedCitation":"(Nussey et al., 2008; van de Pol &amp; Wright, 2009)"},"properties":{"noteIndex":0},"schema":"https://github.com/citation-style-language/schema/raw/master/csl-citation.json"}</w:instrText>
      </w:r>
      <w:r w:rsidR="00163465" w:rsidRPr="00163465">
        <w:rPr>
          <w:lang w:val="en-GB"/>
        </w:rPr>
        <w:fldChar w:fldCharType="separate"/>
      </w:r>
      <w:r w:rsidR="00163465" w:rsidRPr="00163465">
        <w:rPr>
          <w:lang w:val="en-GB"/>
        </w:rPr>
        <w:t>(</w:t>
      </w:r>
      <w:proofErr w:type="spellStart"/>
      <w:r w:rsidR="00163465" w:rsidRPr="00163465">
        <w:rPr>
          <w:lang w:val="en-GB"/>
        </w:rPr>
        <w:t>Nussey</w:t>
      </w:r>
      <w:proofErr w:type="spellEnd"/>
      <w:r w:rsidR="00163465" w:rsidRPr="00163465">
        <w:rPr>
          <w:lang w:val="en-GB"/>
        </w:rPr>
        <w:t xml:space="preserve"> et al., 2008; van de Pol &amp; Wright, 2009)</w:t>
      </w:r>
      <w:r w:rsidR="00163465" w:rsidRPr="00163465">
        <w:rPr>
          <w:lang w:val="en-GB"/>
        </w:rPr>
        <w:fldChar w:fldCharType="end"/>
      </w:r>
      <w:r w:rsidR="00163465" w:rsidRPr="00163465">
        <w:rPr>
          <w:lang w:val="en-GB"/>
        </w:rPr>
        <w:t xml:space="preserve">. Investigations using longitudinal data to test for senescence are particularly powerful as they can quantitatively control for the confounding effects of selective disappearance through repeated measures of individuals as they age </w:t>
      </w:r>
      <w:r w:rsidR="00163465" w:rsidRPr="00163465">
        <w:rPr>
          <w:lang w:val="en-GB"/>
        </w:rPr>
        <w:fldChar w:fldCharType="begin" w:fldLock="1"/>
      </w:r>
      <w:r w:rsidR="00163465" w:rsidRPr="00163465">
        <w:rPr>
          <w:lang w:val="en-GB"/>
        </w:rPr>
        <w:instrText>ADDIN CSL_CITATION {"citationItems":[{"id":"ITEM-1","itemData":{"DOI":"10.1111/j.1365-2435.2008.01408.x","ISSN":"02698463","abstract":"1. A major current challenge in ageing research is to understand why senescence rates vary between individuals, populations and species in wild populations. 2. Recent studies clearly illustrate that senescent declines in key demographic and life-history traits can be observed in many wild animal systems. 3. Here, we summarize the key challenges facing researchers working to understand senescence in the wild. We concentrate on: (i) limited data availability, (ii) the substantial individual heterogeneity typical of wild populations, (iii) incomplete capture histories, and (iv) trade-offs across the life span. 4. We discuss analytical methods to overcome these challenges. We advocate the use of Capture-Mark-Recapture models to remove likely bias associated with re-sampling rates of less than one. We also illustrate that ageing trajectories may vary between different traits in wild populations. Wherever possible, researchers should examine ageing patterns in multiple traits. 5. Numerous models are available to describe the rate and shape of senescence in free-living populations, but there is currently little consensus regarding which is most appropriate in analyses of wild organisms. 6. We argue that only longitudinal studies of marked or recognizable individuals provide reliable sources of information in the study of senescence. Senescence is a within-individual process and only longitudinal studies allow researchers to separate within-individual ageing patterns from between-individual heterogeneity. 7. We examine two analytical approaches to measure ageing using longitudinal data from wild populations: a jack-knifing approach, well-suited to modelling survival probability, and a mixed-effects model approach. Both methods control for sources of between-individual heterogeneity to allow more accurate measurement of within-individual ageing patterns. © 2008 The Authors.","author":[{"dropping-particle":"","family":"Nussey","given":"D. H.","non-dropping-particle":"","parse-names":false,"suffix":""},{"dropping-particle":"","family":"Coulson","given":"T.","non-dropping-particle":"","parse-names":false,"suffix":""},{"dropping-particle":"","family":"Festa-Bianchet","given":"M.","non-dropping-particle":"","parse-names":false,"suffix":""},{"dropping-particle":"","family":"Gaillard","given":"J. M.","non-dropping-particle":"","parse-names":false,"suffix":""}],"container-title":"Functional Ecology","id":"ITEM-1","issue":"3","issued":{"date-parts":[["2008"]]},"page":"393-406","title":"Measuring senescence in wild animal populations: Towards a longitudinal approach","type":"article-journal","volume":"22"},"uris":["http://www.mendeley.com/documents/?uuid=92e5c26b-d348-460f-8aa8-dd5b51d928fb"]},{"id":"ITEM-2","itemData":{"DOI":"10.1016/j.anbehav.2008.11.006","ISSN":"00033472","author":[{"dropping-particle":"","family":"Pol","given":"Martijn","non-dropping-particle":"van de","parse-names":false,"suffix":""},{"dropping-particle":"","family":"Wright","given":"Jonathan","non-dropping-particle":"","parse-names":false,"suffix":""}],"container-title":"Animal Behaviour","id":"ITEM-2","issue":"3","issued":{"date-parts":[["2009"]]},"page":"753-758","title":"A simple method for distinguishing within- versus between-subject effects using mixed models","type":"article-journal","volume":"77"},"uris":["http://www.mendeley.com/documents/?uuid=26069852-46fd-408c-8646-d3c7cd450ee8"]},{"id":"ITEM-3","itemData":{"DOI":"10.1111/1365-2656.13122","ISSN":"13652656","PMID":"31618450","abstract":"Adaptive integration of life history and behaviour is expected to result in variation in the pace-of-life. Previous work focused on whether ‘risky’ phenotypes live fast but die young, but reported conflicting support. We posit that individuals exhibiting risky phenotypes may alternatively invest heavily in early-life reproduction but consequently suffer greater reproductive senescence. We used a 7-year longitudinal dataset with &gt;1,200 breeding records of &gt;800 female great tits assayed annually for exploratory behaviour to test whether within-individual age dependency of reproduction varied with exploratory behaviour. We controlled for biasing effects of selective (dis)appearance and within-individual behavioural plasticity. Slower and faster explorers produced moderate-sized clutches when young; faster explorers subsequently showed an increase in clutch size that diminished with age (with moderate support for declines when old), whereas slower explorers produced moderate-sized clutches throughout their lives. There was some evidence that the same pattern characterized annual fledgling success, if so, unpredictable environmental effects diluted personality-related differences in this downstream reproductive trait. Support for age-related selective appearance was apparent, but only when failing to appreciate within-individual plasticity in reproduction and behaviour. Our study identifies within-individual age-dependent reproduction, and reproductive senescence, as key components of life-history strategies that vary between individuals differing in risky behaviour. Future research should thus incorporate age-dependent reproduction in pace-of-life studies.","author":[{"dropping-particle":"","family":"Dingemanse","given":"Niels J.","non-dropping-particle":"","parse-names":false,"suffix":""},{"dropping-particle":"","family":"Moiron","given":"Maria","non-dropping-particle":"","parse-names":false,"suffix":""},{"dropping-particle":"","family":"Araya-Ajoy","given":"Yimen G.","non-dropping-particle":"","parse-names":false,"suffix":""},{"dropping-particle":"","family":"Mouchet","given":"Alexia","non-dropping-particle":"","parse-names":false,"suffix":""},{"dropping-particle":"","family":"Abbey-Lee","given":"Robin N.","non-dropping-particle":"","parse-names":false,"suffix":""}],"container-title":"Journal of Animal Ecology","id":"ITEM-3","issue":"2","issued":{"date-parts":[["2020"]]},"page":"601-613","title":"Individual variation in age-dependent reproduction: Fast explorers live fast but senesce young?","type":"article-journal","volume":"89"},"uris":["http://www.mendeley.com/documents/?uuid=f150e5d8-6dd1-43a3-ae80-50f654c4bcf9"]}],"mendeley":{"formattedCitation":"(Nussey et al., 2008; van de Pol &amp; Wright, 2009; Dingemanse et al., 2020)","plainTextFormattedCitation":"(Nussey et al., 2008; van de Pol &amp; Wright, 2009; Dingemanse et al., 2020)","previouslyFormattedCitation":"(Nussey et al., 2008; van de Pol &amp; Wright, 2009; Dingemanse et al., 2020)"},"properties":{"noteIndex":0},"schema":"https://github.com/citation-style-language/schema/raw/master/csl-citation.json"}</w:instrText>
      </w:r>
      <w:r w:rsidR="00163465" w:rsidRPr="00163465">
        <w:rPr>
          <w:lang w:val="en-GB"/>
        </w:rPr>
        <w:fldChar w:fldCharType="separate"/>
      </w:r>
      <w:r w:rsidR="00163465" w:rsidRPr="00163465">
        <w:rPr>
          <w:lang w:val="en-GB"/>
        </w:rPr>
        <w:t>(</w:t>
      </w:r>
      <w:proofErr w:type="spellStart"/>
      <w:r w:rsidR="00163465" w:rsidRPr="00163465">
        <w:rPr>
          <w:lang w:val="en-GB"/>
        </w:rPr>
        <w:t>Nussey</w:t>
      </w:r>
      <w:proofErr w:type="spellEnd"/>
      <w:r w:rsidR="00163465" w:rsidRPr="00163465">
        <w:rPr>
          <w:lang w:val="en-GB"/>
        </w:rPr>
        <w:t xml:space="preserve"> et al., 2008; van de Pol &amp; Wright, 2009; </w:t>
      </w:r>
      <w:proofErr w:type="spellStart"/>
      <w:r w:rsidR="00163465" w:rsidRPr="00163465">
        <w:rPr>
          <w:lang w:val="en-GB"/>
        </w:rPr>
        <w:t>Dingemanse</w:t>
      </w:r>
      <w:proofErr w:type="spellEnd"/>
      <w:r w:rsidR="00163465" w:rsidRPr="00163465">
        <w:rPr>
          <w:lang w:val="en-GB"/>
        </w:rPr>
        <w:t xml:space="preserve"> et al., 2020)</w:t>
      </w:r>
      <w:r w:rsidR="00163465" w:rsidRPr="00163465">
        <w:rPr>
          <w:lang w:val="en-GB"/>
        </w:rPr>
        <w:fldChar w:fldCharType="end"/>
      </w:r>
      <w:r w:rsidR="00163465" w:rsidRPr="00163465">
        <w:rPr>
          <w:lang w:val="en-GB"/>
        </w:rPr>
        <w:t>.</w:t>
      </w:r>
    </w:p>
    <w:p w14:paraId="562BF94F" w14:textId="77777777" w:rsidR="00163465" w:rsidRDefault="00163465" w:rsidP="003F1FF2">
      <w:pPr>
        <w:rPr>
          <w:lang w:val="en-GB"/>
        </w:rPr>
      </w:pPr>
    </w:p>
    <w:p w14:paraId="180E8C84" w14:textId="4EE584FF" w:rsidR="003F1FF2" w:rsidRDefault="003F1FF2" w:rsidP="003F1FF2">
      <w:pPr>
        <w:rPr>
          <w:lang w:val="en-GB"/>
        </w:rPr>
      </w:pPr>
      <w:r w:rsidRPr="003F1FF2">
        <w:rPr>
          <w:lang w:val="en-GB"/>
        </w:rPr>
        <w:t xml:space="preserve">In oviparous organisms, egg size represents a fundamental measure of female reproductive investment </w:t>
      </w:r>
      <w:r w:rsidRPr="003F1FF2">
        <w:rPr>
          <w:lang w:val="en-GB"/>
        </w:rPr>
        <w:fldChar w:fldCharType="begin" w:fldLock="1"/>
      </w:r>
      <w:r w:rsidRPr="003F1FF2">
        <w:rPr>
          <w:lang w:val="en-GB"/>
        </w:rPr>
        <w:instrText xml:space="preserve">ADDIN CSL_CITATION {"citationItems":[{"id":"ITEM-1","itemData":{"author":[{"dropping-particle":"","family":"Starck","given":"J. M.","non-dropping-particle":"","parse-names":false,"suffix":""},{"dropping-particle":"","family":"Ricklefs","given":"Robert E.","non-dropping-particle":"","parse-names":false,"suffix":""}],"editor":[{"dropping-particle":"","family":"Starck","given":"J. M.","non-dropping-particle":"","parse-names":false,"suffix":""},{"dropping-particle":"","family":"Ricklefs","given":"Robert E.","non-dropping-particle":"","parse-names":false,"suffix":""}],"id":"ITEM-1","issued":{"date-parts":[["1998"]]},"publisher":"Oxford University Press, New York, NY","publisher-place":"New York","title":"Avian growth and development. Evolution within the altricial-precocial spectrum","type":"book"},"uris":["http://www.mendeley.com/documents/?uuid=3a01a7ae-932b-4888-a55b-54159f090a8f"]},{"id":"ITEM-2","itemData":{"DOI":"10.1111/j.1469-185X.1994.tb01485.x","ISSN":"1464-7931","abstract":"1. There is little unequivocal evidence to date in support of a positive relationship between egg size and offspring fitness in birds. Although 40 studies (of 34 species) have considered the effect of variation in egg size on chick growth and/or survival up to fledging only 12 studies have controlled for other characters potentially correlated both with egg size and offspring fitness. Of these only two have reported a significant residual effect of egg size on chick growth (in the roseate tern and European blackbird) and three a residual effect on chick survival (all in seabirds: common tern, lesser black-backed gull and kittiwake). 2. More consistent evidence exists, though from fewer studies, for a positive relationship between egg size and offspring fitness early in the chick-rearing period chick growth and chick survival being dependent on egg size in 8 of 10 studies and of 5 studies respectively. It is suggested that the most important effect of variation in egg size might be in determining the probability of offspring survival in the first few days after hatching. 3. Egg size explains on average 66% of the variation in chick mass at hatching (n = 35 studies) but only 30% of the variation in chick body size (n = 18). When effects of hatchling body size are controlled for chick mass remains significantly correlated with egg size, though the reverse is not true. This supports the hypothesis that large eggs give rise to heavier chicks at hatching, i.e. chicks with more nutrient (yolk) reserves. rather than structurally larger chicks. 4. Egg composition increased isometrically with increasing egg size in about half the studies so far reported (n </w:instrText>
      </w:r>
      <w:r w:rsidRPr="003F1FF2">
        <w:rPr>
          <w:rFonts w:ascii="Cambria Math" w:hAnsi="Cambria Math" w:cs="Cambria Math"/>
          <w:lang w:val="en-GB"/>
        </w:rPr>
        <w:instrText>≃</w:instrText>
      </w:r>
      <w:r w:rsidRPr="003F1FF2">
        <w:rPr>
          <w:lang w:val="en-GB"/>
        </w:rPr>
        <w:instrText xml:space="preserve"> 20). However, in seabirds, and some passerines, larger eggs contain disproportionately more albumen, whilst in some waterfowl percentage yolk content increases with increasing egg size. Changes in albumen content largely reflect variation in the water content of eggs, but changes in yolk content involve variation in lipid content, and therefore in egg 'quality'. The adaptive significance of variation in egg composition is considered; females may adjust egg composition facultatively maximise the benefits to their offspring of increased reproductive investment. 5. Considerations for future research are discussed with particular emphasis on experimental studies and the application of new techniques.","author":[{"dropping-particle":"","family":"Williams","given":"Tony D.","non-dropping-particle":"","parse-names":false,"suffix":""}],"container-title":"Biological Reviews","id":"ITEM-2","issue":"1","issued":{"date-parts":[["1994","2","1"]]},"page":"35-59","publisher":"John Wiley &amp; Sons, Ltd","title":"Intraespecific Variation in Egg Size and Egg Composition in Birds: Effects on Offspring Fitness","type":"article-journal","volume":"69"},"uris":["http://www.mendeley.com/documents/?uuid=fe6db166-1012-335a-acb5-0f596e055274"]},{"id":"ITEM-3","itemData":{"author":[{"dropping-particle":"","family":"Williams","given":"Tony D.","non-dropping-particle":"","parse-names":false,"suffix":""}],"id":"ITEM-3","issued":{"date-parts":[["2012"]]},"publisher":"Princenton University Press, Princeton, NJ","publisher-place":"Princenton","title":"Physiological adaptations for breeding in birds","type":"book"},"uris":["http://www.mendeley.com/documents/?uuid=66220ffa-dc85-40e8-b84d-d8c234da0578"]},{"id":"ITEM-4","itemData":{"DOI":"10.1038/s41598-019-48147-8","ISSN":"2045-2322","abstract":"Egg size represents maternal investment and is an important life-history trait. It also is assumed to have an effect on offspring fitness. Life-history theory predicts that oviparous animals on islands will produce enlarged eggs because of increased maternal investment to improve offspring performance to facilitate intra-specific competition. The life-history theory, developed during the 1950s, provides a possible explanation for the “island rule”, but this rule has seldom been tested. Although several studies have detected a positive relationship between egg size and offspring fitness, it is difficult to exclude the covarying effects on offspring performance, such as genetic variation and developmental plasticity; predictions made using the life-history theory on the islands have not been tested. In this study, we have evaluated the relationship between egg size and offspring fitness on 20 islands in the Zhoushan Archipelago and two nearby mainland sites. To exclude covarying effects, we compared larval performance among different egg sizes in three levels: among siblings within clutches, among clutches within populations, and among different islands. The results showed that frogs on most of the islands did produce enlarged eggs and that their larvae had improved larval fitness. Additionally, at all three levels, the offspring that evolved from enlarged eggs had increased offspring fitness. The results of this study indicate that, for the first time, the life-history theory predictions concerning egg size and offspring fitness are supported.","author":[{"dropping-particle":"","family":"Xu","given":"Feng","non-dropping-particle":"","parse-names":false,"suffix":""},{"dropping-particle":"","family":"Yang","given":"Weikang","non-dropping-particle":"","parse-names":false,"suffix":""},{"dropping-particle":"","family":"Li","given":"Yiming","non-dropping-particle":"","parse-names":false,"suffix":""}],"container-title":"Scientific Reports","id":"ITEM-4","issue":"1","issued":{"date-parts":[["2019"]]},"page":"11653","title":"Enlarged Egg Size Increases Offspring Fitness of a Frog Species on the Zhoushan Archipelago of China","type":"article-journal","volume":"9"},"uris":["http://www.mendeley.com/documents/?uuid=ff3bc4dd-0904-4ed2-b079-e9478a54850c"]},{"id":"ITEM-5","itemData":{"DOI":"10.2307/2408314","ISSN":"00143820, 15585646","abstract":"[04]","author":[{"dropping-particle":"","family":"Kaplan","given":"Robert H","non-dropping-particle":"","parse-names":false,"suffix":""}],"container-title":"Evolution","id":"ITEM-5","issue":"1","issued":{"date-parts":[["1980","7","20"]]},"page":"51-64","publisher":"[Society for the Study of Evolution, Wiley]","title":"The Implications of Ovum Size Variability for Offspring Fitness and Clutch Size within Several Populations of Salamanders (Ambystoma)","type":"article-journal","volume":"34"},"uris":["http://www.mendeley.com/documents/?uuid=8003eb92-d6a3-4aaa-adde-6d28ae78e5a2"]},{"id":"ITEM-6","itemData":{"DOI":"10.1890/0012-9658(2001)082[1597:OSAPIV]2.0.CO;2","ISSN":"0012-9658","abstract":"This study links offspring size and energetic content to offspring performance (measured as growth and survivorship) in the intertidal gastropod Nucella ostrina and examines the effect of hatching size on performance at different times of year and in contrasting environments. The relationships between individual hatchling size and organic content were compared both within and among clutches of N. ostrina. Hatchling size was positively, significantly, and predictively correlated with hatchling organic content both within and among clutches, demonstrating that hatching size could be reliably used as an indicator of maternal investment. The slope of the relationship between hatchling size and organic content varied between clutches, suggesting intrapopulation variation in embryonic growth geometry. In field outplants, hatching size always had a positive and significant effect on growth, and small hatchlings took approximately one month to reach the initial size of their larger siblings. More large hatchlings than small hatchlings were recovered in every experimental outplant. The effect of hatching size on recovery was not significant in short (9 d) outplants, but recovery of large hatchlings was significantly greater than recovery of small hatchlings in two out of three long-term (36 or 54 d) outplants. Overall recovery was lower in the summer, the long-term outplant in which size did not significantly affect recovery. In experiments testing the relationship between hatching size and survivorship in two environments that differed in degree of sun exposure, size significantly and positively affected recovery in the more shaded habitat (with higher overall recovery) but not in the sun-exposed environment. Thus, larger hatching size in N. ostrina results in (1) increased hatchling growth, (2) considerably shortened time to maturity, and (3) higher survivorship. However, the advantage of large hatching size was decreased under more severe environmental conditions, those which resulted in higher overall hatchling mortality. Contrary to predictions, poor environmental conditions may not be more likely to select for large offspring size in intertidal habitats: during periods of high heat stress, mortality may be largely random with respect to size.","author":[{"dropping-particle":"","family":"Moran","given":"A L","non-dropping-particle":"","parse-names":false,"suffix":""},{"dropping-particle":"","family":"Emlet","given":"R B","non-dropping-particle":"","parse-names":false,"suffix":""}],"container-title":"Ecology","id":"ITEM-6","issue":"6","issued":{"date-parts":[["2001","6","1"]]},"note":"doi: 10.1890/0012-9658(2001)082[1597:OSAPIV]2.0.CO;2","page":"1597-1612","publisher":"John Wiley &amp; Sons, Ltd","title":"Offspring size and performance in variable environments: field studies on a marine snail","type":"article-journal","volume":"82"},"uris":["http://www.mendeley.com/documents/?uuid=8e76d39e-1e09-4f89-894f-bbdf81c7c9e7"]},{"id":"ITEM-7","itemData":{"DOI":"10.2307/3546280","ISSN":"00301299, 16000706","abstract":"[Variation in egg size among female insects is often correlated with the performance of their offspring. In the seed beetle, Callosobruchus maculatus (Coleoptera: Bruchidae), egg size varies both within and among females. Here I test the hypothesis that C. maculatus offspring developing from larger eggs perform better than offspring from smaller eggs. I find that offspring from large eggs develop faster, and emerge as larger adults, than offspring from small eggs. There was at best a weak effect of egg size on larval survivorship (significant in one of three analyses).]","author":[{"dropping-particle":"","family":"Fox","given":"Charles W","non-dropping-particle":"","parse-names":false,"suffix":""}],"container-title":"Oikos","id":"ITEM-7","issue":"2","issued":{"date-parts":[["1994","7","20"]]},"page":"321-325","publisher":"[Nordic Society Oikos, Wiley]","title":"The Influence of Egg Size on Offspring Performance in the Seed Beetle, Callosobruchus maculatus","type":"article-journal","volume":"71"},"uris":["http://www.mendeley.com/documents/?uuid=62827e77-e9bd-4b2c-b456-c56781d14a56"]}],"mendeley":{"formattedCitation":"(Kaplan, 1980; Fox, 1994; Williams, 1994, 2012; Starck &amp; Ricklefs, 1998; Moran &amp; Emlet, 2001; Xu et al., 2019)","plainTextFormattedCitation":"(Kaplan, 1980; Fox, 1994; Williams, 1994, 2012; Starck &amp; Ricklefs, 1998; Moran &amp; Emlet, 2001; Xu et al., 2019)","previouslyFormattedCitation":"(Kaplan, 1980; Fox, 1994; Williams, 1994, 2012; Starck &amp; Ricklefs, 1998; Moran &amp; Emlet, 2001; Xu et al., 2019)"},"properties":{"noteIndex":0},"schema":"https://github.com/citation-style-language/schema/raw/master/csl-citation.json"}</w:instrText>
      </w:r>
      <w:r w:rsidRPr="003F1FF2">
        <w:rPr>
          <w:lang w:val="en-GB"/>
        </w:rPr>
        <w:fldChar w:fldCharType="separate"/>
      </w:r>
      <w:r w:rsidRPr="003F1FF2">
        <w:rPr>
          <w:lang w:val="en-GB"/>
        </w:rPr>
        <w:t xml:space="preserve">(Kaplan, 1980; Fox, 1994; Williams, 1994, 2012; </w:t>
      </w:r>
      <w:proofErr w:type="spellStart"/>
      <w:r w:rsidRPr="003F1FF2">
        <w:rPr>
          <w:lang w:val="en-GB"/>
        </w:rPr>
        <w:t>Starck</w:t>
      </w:r>
      <w:proofErr w:type="spellEnd"/>
      <w:r w:rsidRPr="003F1FF2">
        <w:rPr>
          <w:lang w:val="en-GB"/>
        </w:rPr>
        <w:t xml:space="preserve"> &amp; </w:t>
      </w:r>
      <w:proofErr w:type="spellStart"/>
      <w:r w:rsidRPr="003F1FF2">
        <w:rPr>
          <w:lang w:val="en-GB"/>
        </w:rPr>
        <w:t>Ricklefs</w:t>
      </w:r>
      <w:proofErr w:type="spellEnd"/>
      <w:r w:rsidRPr="003F1FF2">
        <w:rPr>
          <w:lang w:val="en-GB"/>
        </w:rPr>
        <w:t xml:space="preserve">, 1998; Moran &amp; </w:t>
      </w:r>
      <w:proofErr w:type="spellStart"/>
      <w:r w:rsidRPr="003F1FF2">
        <w:rPr>
          <w:lang w:val="en-GB"/>
        </w:rPr>
        <w:t>Emlet</w:t>
      </w:r>
      <w:proofErr w:type="spellEnd"/>
      <w:r w:rsidRPr="003F1FF2">
        <w:rPr>
          <w:lang w:val="en-GB"/>
        </w:rPr>
        <w:t>, 2001; Xu et al., 2019)</w:t>
      </w:r>
      <w:r w:rsidRPr="003F1FF2">
        <w:rPr>
          <w:lang w:val="en-GB"/>
        </w:rPr>
        <w:fldChar w:fldCharType="end"/>
      </w:r>
      <w:r w:rsidRPr="003F1FF2">
        <w:rPr>
          <w:lang w:val="en-GB"/>
        </w:rPr>
        <w:t xml:space="preserve"> and is shown to be related to inter- and intra-specific variation in several life history traits. For example, egg size is associated with developmental mode with precocial species typically producing larger eggs than altricial species </w:t>
      </w:r>
      <w:r w:rsidRPr="003F1FF2">
        <w:rPr>
          <w:lang w:val="en-GB"/>
        </w:rPr>
        <w:fldChar w:fldCharType="begin" w:fldLock="1"/>
      </w:r>
      <w:r w:rsidRPr="003F1FF2">
        <w:rPr>
          <w:lang w:val="en-GB"/>
        </w:rPr>
        <w:instrText>ADDIN CSL_CITATION {"citationItems":[{"id":"ITEM-1","itemData":{"DOI":"10.3184/175815515X14398020065545","ISSN":"1758-1559","author":[{"dropping-particle":"","family":"Deeming","given":"D Charles","non-dropping-particle":"","parse-names":false,"suffix":""},{"dropping-particle":"","family":"Reynolds","given":"S James","non-dropping-particle":"","parse-names":false,"suffix":""}],"container-title":"Avian Biology Research","id":"ITEM-1","issue":"3","issued":{"date-parts":[["2015","9","1"]]},"note":"doi: 10.3184/175815515X14398020065545","page":"193","publisher":"SAGE Publications Ltd","title":"Nests, Eggs, and Incubation New Ideas about Avian Reproduction","type":"article-journal","volume":"8"},"uris":["http://www.mendeley.com/documents/?uuid=74504815-f9a2-4034-a408-17e1aaf4bce4"]}],"mendeley":{"formattedCitation":"(Deeming &amp; Reynolds, 2015)","plainTextFormattedCitation":"(Deeming &amp; Reynolds, 2015)","previouslyFormattedCitation":"(Deeming &amp; Reynolds, 2015)"},"properties":{"noteIndex":0},"schema":"https://github.com/citation-style-language/schema/raw/master/csl-citation.json"}</w:instrText>
      </w:r>
      <w:r w:rsidRPr="003F1FF2">
        <w:rPr>
          <w:lang w:val="en-GB"/>
        </w:rPr>
        <w:fldChar w:fldCharType="separate"/>
      </w:r>
      <w:r w:rsidRPr="003F1FF2">
        <w:rPr>
          <w:lang w:val="en-GB"/>
        </w:rPr>
        <w:t>(Deeming &amp; Reynolds, 2015)</w:t>
      </w:r>
      <w:r w:rsidRPr="003F1FF2">
        <w:rPr>
          <w:lang w:val="en-GB"/>
        </w:rPr>
        <w:fldChar w:fldCharType="end"/>
      </w:r>
      <w:r w:rsidRPr="003F1FF2">
        <w:rPr>
          <w:lang w:val="en-GB"/>
        </w:rPr>
        <w:t xml:space="preserve">. Within individuals, variation in egg size is shown to be highly repeatable </w:t>
      </w:r>
      <w:r w:rsidRPr="003F1FF2">
        <w:rPr>
          <w:lang w:val="en-GB"/>
        </w:rPr>
        <w:fldChar w:fldCharType="begin" w:fldLock="1"/>
      </w:r>
      <w:r w:rsidRPr="003F1FF2">
        <w:rPr>
          <w:lang w:val="en-GB"/>
        </w:rPr>
        <w:instrText>ADDIN CSL_CITATION {"citationItems":[{"id":"ITEM-1","itemData":{"DOI":"10.1017/S1464793101005784","ISSN":"14647931","PMID":"11911371","abstract":"Egg size is a widely-studied trait and yet the causes and consequences of variation in this trait remain poorly understood. Egg size varies greatly within many avian species, with the largest egg in a population generally being at least 50% bigger, and sometimes twice as large, as the smallest. Generally, approximately 70% of the variation in egg mass is due to variation between rather than within clutches, although there are some cases of extreme intra-clutch egg-size variation. Despite the large amount of variation in egg size between females, this trait is highly consistent within individuals between breeding attempts; the repeatability of egg size is generally above 0.6 and tends to be higher than that of clutch size or laying date. Heritability estimates also tend to be much higher for egg size (&gt; 0.5) than for clutch size or laying date (&lt; 0.5). As expected, given the high repeatability and heritability of egg size, supplemental food had no statistically significant effect on this trait in 18 out of 28 (64%) studies. Where dietary supplements do increase egg size, the effect is never more than 13% of the control values and is generally much less. Similarly, ambient temperature during egg formation generally explains less than 15% of the variation in egg size. In short, egg size appears to be a characteristic of individual females, and yet the traits of a female that determine egg size are not clear. Although egg size often increases with female age (17 out of 37 studies), the change in egg size is generally less than 10%. Female mass and size rarely explain more than 20% of the variation in egg size within species. A female's egg size is not consistently related to other aspects of reproductive performance such as clutch size, laying date, or the pair's ability to rear young. Physiological characteristics of the female (e.g. endogenous protein stores, oviduct mass, rate of protein uptake by ovarian follicles) show more promise as potential determinants of egg size. With regards to the consequences of egg-size variation for offspring fitness, egg size is often correlated with offspring mass and size within the first week after hatching, but the evidence for more long-lasting effects on chick growth and survival is equivocal. In other oviparous vertebrates, the magnitude of egg-size variation within populations is often as great or greater than that observed within avian populations. Although there are much fewer estimates of the repeatability of eg…","author":[{"dropping-particle":"","family":"Christians","given":"Julian K.","non-dropping-particle":"","parse-names":false,"suffix":""}],"container-title":"Biological Reviews of the Cambridge Philosophical Society","id":"ITEM-1","issue":"1","issued":{"date-parts":[["2002"]]},"page":"1-26","title":"Avian egg size: Variation within species and inflexibility within individuals","type":"article-journal","volume":"77"},"uris":["http://www.mendeley.com/documents/?uuid=7e28225a-51bf-41a3-9d38-2427a8d6d912"]}],"mendeley":{"formattedCitation":"(Christians, 2002)","plainTextFormattedCitation":"(Christians, 2002)","previouslyFormattedCitation":"(Christians, 2002)"},"properties":{"noteIndex":0},"schema":"https://github.com/citation-style-language/schema/raw/master/csl-citation.json"}</w:instrText>
      </w:r>
      <w:r w:rsidRPr="003F1FF2">
        <w:rPr>
          <w:lang w:val="en-GB"/>
        </w:rPr>
        <w:fldChar w:fldCharType="separate"/>
      </w:r>
      <w:r w:rsidRPr="003F1FF2">
        <w:rPr>
          <w:lang w:val="en-GB"/>
        </w:rPr>
        <w:t>(Christians, 2002)</w:t>
      </w:r>
      <w:r w:rsidRPr="003F1FF2">
        <w:rPr>
          <w:lang w:val="en-GB"/>
        </w:rPr>
        <w:fldChar w:fldCharType="end"/>
      </w:r>
      <w:r w:rsidRPr="003F1FF2">
        <w:rPr>
          <w:lang w:val="en-GB"/>
        </w:rPr>
        <w:t xml:space="preserve">, but notably, there is no clear association between egg size and female condition </w:t>
      </w:r>
      <w:r w:rsidRPr="003F1FF2">
        <w:rPr>
          <w:lang w:val="en-GB"/>
        </w:rPr>
        <w:fldChar w:fldCharType="begin" w:fldLock="1"/>
      </w:r>
      <w:r w:rsidRPr="003F1FF2">
        <w:rPr>
          <w:lang w:val="en-GB"/>
        </w:rPr>
        <w:instrText>ADDIN CSL_CITATION {"citationItems":[{"id":"ITEM-1","itemData":{"DOI":"10.1017/S1464793101005784","ISSN":"14647931","PMID":"11911371","abstract":"Egg size is a widely-studied trait and yet the causes and consequences of variation in this trait remain poorly understood. Egg size varies greatly within many avian species, with the largest egg in a population generally being at least 50% bigger, and sometimes twice as large, as the smallest. Generally, approximately 70% of the variation in egg mass is due to variation between rather than within clutches, although there are some cases of extreme intra-clutch egg-size variation. Despite the large amount of variation in egg size between females, this trait is highly consistent within individuals between breeding attempts; the repeatability of egg size is generally above 0.6 and tends to be higher than that of clutch size or laying date. Heritability estimates also tend to be much higher for egg size (&gt; 0.5) than for clutch size or laying date (&lt; 0.5). As expected, given the high repeatability and heritability of egg size, supplemental food had no statistically significant effect on this trait in 18 out of 28 (64%) studies. Where dietary supplements do increase egg size, the effect is never more than 13% of the control values and is generally much less. Similarly, ambient temperature during egg formation generally explains less than 15% of the variation in egg size. In short, egg size appears to be a characteristic of individual females, and yet the traits of a female that determine egg size are not clear. Although egg size often increases with female age (17 out of 37 studies), the change in egg size is generally less than 10%. Female mass and size rarely explain more than 20% of the variation in egg size within species. A female's egg size is not consistently related to other aspects of reproductive performance such as clutch size, laying date, or the pair's ability to rear young. Physiological characteristics of the female (e.g. endogenous protein stores, oviduct mass, rate of protein uptake by ovarian follicles) show more promise as potential determinants of egg size. With regards to the consequences of egg-size variation for offspring fitness, egg size is often correlated with offspring mass and size within the first week after hatching, but the evidence for more long-lasting effects on chick growth and survival is equivocal. In other oviparous vertebrates, the magnitude of egg-size variation within populations is often as great or greater than that observed within avian populations. Although there are much fewer estimates of the repeatability of eg…","author":[{"dropping-particle":"","family":"Christians","given":"Julian K.","non-dropping-particle":"","parse-names":false,"suffix":""}],"container-title":"Biological Reviews of the Cambridge Philosophical Society","id":"ITEM-1","issue":"1","issued":{"date-parts":[["2002"]]},"page":"1-26","title":"Avian egg size: Variation within species and inflexibility within individuals","type":"article-journal","volume":"77"},"uris":["http://www.mendeley.com/documents/?uuid=7e28225a-51bf-41a3-9d38-2427a8d6d912"]}],"mendeley":{"formattedCitation":"(Christians, 2002)","plainTextFormattedCitation":"(Christians, 2002)","previouslyFormattedCitation":"(Christians, 2002)"},"properties":{"noteIndex":0},"schema":"https://github.com/citation-style-language/schema/raw/master/csl-citation.json"}</w:instrText>
      </w:r>
      <w:r w:rsidRPr="003F1FF2">
        <w:rPr>
          <w:lang w:val="en-GB"/>
        </w:rPr>
        <w:fldChar w:fldCharType="separate"/>
      </w:r>
      <w:r w:rsidRPr="003F1FF2">
        <w:rPr>
          <w:lang w:val="en-GB"/>
        </w:rPr>
        <w:t>(Christians, 2002)</w:t>
      </w:r>
      <w:r w:rsidRPr="003F1FF2">
        <w:rPr>
          <w:lang w:val="en-GB"/>
        </w:rPr>
        <w:fldChar w:fldCharType="end"/>
      </w:r>
      <w:r w:rsidRPr="003F1FF2">
        <w:rPr>
          <w:lang w:val="en-GB"/>
        </w:rPr>
        <w:t xml:space="preserve">. Age-dependent changes in egg or clutch size are often consistent with senescence although complicated by considerable among-individual variation </w:t>
      </w:r>
      <w:r w:rsidRPr="003F1FF2">
        <w:rPr>
          <w:lang w:val="en-GB"/>
        </w:rPr>
        <w:fldChar w:fldCharType="begin" w:fldLock="1"/>
      </w:r>
      <w:r w:rsidRPr="003F1FF2">
        <w:rPr>
          <w:lang w:val="en-GB"/>
        </w:rPr>
        <w:instrText>ADDIN CSL_CITATION {"citationItems":[{"id":"ITEM-1","itemData":{"DOI":"10.1086/650726","ISSN":"0003-0147","abstract":"Abstract: Senescence could depress prenatal and postnatal capacities of mothers to invest in offspring. Longitudinal observations on the blue?footed booby (Sula nebouxii) revealed a quadratic effect of female age on fledgling production and cohort differences in rate of reproductive decline. By swapping clutches between females of different ages, we tested whether reproductive senescence is due to decline in egg quality or capacity to care. As laying mothers aged, egg size, ulna length of 5?day?old chicks, and ulna growth of second chicks up to age 30 days declined, and as rearing mothers aged, ulna growth and cellular mediated immune response of second chicks diminished. Oddly, senescent females (&gt;11 years) produced more fledglings when rearing offspring of middle?aged females (8?11 years) than when rearing offspring of senescent or young females. Thus, senescence reduced egg quality and rearing capacities, and reproductive success of senescent mothers depended on prenatal effects associated with the age of the laying mother. Reproductive senescence of boobies may involve constraints on resources allocated to reproduction as well as adaptive adjustment of provision and care according to offspring value, implying that negative effects of senescence on offspring survival can be ameliorated by plasticity in postlaying or postnatal care.","author":[{"dropping-particle":"","family":"Beamonte‐Barrientos","given":"René","non-dropping-particle":"","parse-names":false,"suffix":""},{"dropping-particle":"","family":"Velando","given":"Alberto","non-dropping-particle":"","parse-names":false,"suffix":""},{"dropping-particle":"","family":"Drummond","given":"Hugh","non-dropping-particle":"","parse-names":false,"suffix":""},{"dropping-particle":"","family":"Torres","given":"Roxana","non-dropping-particle":"","parse-names":false,"suffix":""}],"container-title":"The American Naturalist","id":"ITEM-1","issue":"4","issued":{"date-parts":[["2010","4","1"]]},"note":"doi: 10.1086/650726","page":"469-480","publisher":"The University of Chicago Press","title":"Senescence of Maternal Effects: Aging Influences Egg Quality and Rearing Capacities of a Long‐Lived Bird.","type":"article-journal","volume":"175"},"uris":["http://www.mendeley.com/documents/?uuid=60c62c30-ab73-4247-b94c-c7de1f70e160"]},{"id":"ITEM-2","itemData":{"DOI":"10.1111/1365-2656.13122","ISSN":"13652656","PMID":"31618450","abstract":"Adaptive integration of life history and behaviour is expected to result in variation in the pace-of-life. Previous work focused on whether ‘risky’ phenotypes live fast but die young, but reported conflicting support. We posit that individuals exhibiting risky phenotypes may alternatively invest heavily in early-life reproduction but consequently suffer greater reproductive senescence. We used a 7-year longitudinal dataset with &gt;1,200 breeding records of &gt;800 female great tits assayed annually for exploratory behaviour to test whether within-individual age dependency of reproduction varied with exploratory behaviour. We controlled for biasing effects of selective (dis)appearance and within-individual behavioural plasticity. Slower and faster explorers produced moderate-sized clutches when young; faster explorers subsequently showed an increase in clutch size that diminished with age (with moderate support for declines when old), whereas slower explorers produced moderate-sized clutches throughout their lives. There was some evidence that the same pattern characterized annual fledgling success, if so, unpredictable environmental effects diluted personality-related differences in this downstream reproductive trait. Support for age-related selective appearance was apparent, but only when failing to appreciate within-individual plasticity in reproduction and behaviour. Our study identifies within-individual age-dependent reproduction, and reproductive senescence, as key components of life-history strategies that vary between individuals differing in risky behaviour. Future research should thus incorporate age-dependent reproduction in pace-of-life studies.","author":[{"dropping-particle":"","family":"Dingemanse","given":"Niels J.","non-dropping-particle":"","parse-names":false,"suffix":""},{"dropping-particle":"","family":"Moiron","given":"Maria","non-dropping-particle":"","parse-names":false,"suffix":""},{"dropping-particle":"","family":"Araya-Ajoy","given":"Yimen G.","non-dropping-particle":"","parse-names":false,"suffix":""},{"dropping-particle":"","family":"Mouchet","given":"Alexia","non-dropping-particle":"","parse-names":false,"suffix":""},{"dropping-particle":"","family":"Abbey-Lee","given":"Robin N.","non-dropping-particle":"","parse-names":false,"suffix":""}],"container-title":"Journal of Animal Ecology","id":"ITEM-2","issue":"2","issued":{"date-parts":[["2020"]]},"page":"601-613","title":"Individual variation in age-dependent reproduction: Fast explorers live fast but senesce young?","type":"article-journal","volume":"89"},"uris":["http://www.mendeley.com/documents/?uuid=f150e5d8-6dd1-43a3-ae80-50f654c4bcf9"]}],"mendeley":{"formattedCitation":"(Beamonte‐Barrientos et al., 2010; Dingemanse et al., 2020)","plainTextFormattedCitation":"(Beamonte‐Barrientos et al., 2010; Dingemanse et al., 2020)","previouslyFormattedCitation":"(Beamonte‐Barrientos et al., 2010; Dingemanse et al., 2020)"},"properties":{"noteIndex":0},"schema":"https://github.com/citation-style-language/schema/raw/master/csl-citation.json"}</w:instrText>
      </w:r>
      <w:r w:rsidRPr="003F1FF2">
        <w:rPr>
          <w:lang w:val="en-GB"/>
        </w:rPr>
        <w:fldChar w:fldCharType="separate"/>
      </w:r>
      <w:r w:rsidRPr="003F1FF2">
        <w:rPr>
          <w:lang w:val="en-GB"/>
        </w:rPr>
        <w:t>(</w:t>
      </w:r>
      <w:proofErr w:type="spellStart"/>
      <w:r w:rsidRPr="003F1FF2">
        <w:rPr>
          <w:lang w:val="en-GB"/>
        </w:rPr>
        <w:t>Beamonte</w:t>
      </w:r>
      <w:proofErr w:type="spellEnd"/>
      <w:r w:rsidRPr="003F1FF2">
        <w:rPr>
          <w:lang w:val="en-GB"/>
        </w:rPr>
        <w:t xml:space="preserve">‐Barrientos et al., 2010; </w:t>
      </w:r>
      <w:proofErr w:type="spellStart"/>
      <w:r w:rsidRPr="003F1FF2">
        <w:rPr>
          <w:lang w:val="en-GB"/>
        </w:rPr>
        <w:t>Dingemanse</w:t>
      </w:r>
      <w:proofErr w:type="spellEnd"/>
      <w:r w:rsidRPr="003F1FF2">
        <w:rPr>
          <w:lang w:val="en-GB"/>
        </w:rPr>
        <w:t xml:space="preserve"> et al., 2020)</w:t>
      </w:r>
      <w:r w:rsidRPr="003F1FF2">
        <w:rPr>
          <w:lang w:val="en-GB"/>
        </w:rPr>
        <w:fldChar w:fldCharType="end"/>
      </w:r>
      <w:r w:rsidRPr="003F1FF2">
        <w:rPr>
          <w:lang w:val="en-GB"/>
        </w:rPr>
        <w:t>.</w:t>
      </w:r>
    </w:p>
    <w:p w14:paraId="01315D0D" w14:textId="77777777" w:rsidR="003F1FF2" w:rsidRPr="003F1FF2" w:rsidRDefault="003F1FF2" w:rsidP="003F1FF2">
      <w:pPr>
        <w:rPr>
          <w:lang w:val="en-GB"/>
        </w:rPr>
      </w:pPr>
    </w:p>
    <w:p w14:paraId="5DCB7EEF" w14:textId="256C4289" w:rsidR="003F1FF2" w:rsidRPr="003F1FF2" w:rsidRDefault="003F1FF2" w:rsidP="003F1FF2">
      <w:pPr>
        <w:rPr>
          <w:lang w:val="en-GB"/>
        </w:rPr>
      </w:pPr>
      <w:r w:rsidRPr="003F1FF2">
        <w:rPr>
          <w:lang w:val="en-GB"/>
        </w:rPr>
        <w:t xml:space="preserve">Among oviparous animals, shorebirds (part of the order Charadriiformes) produce some of the largest eggs in relation to body mass due to the needs of their precocial nidifugous young </w:t>
      </w:r>
      <w:r w:rsidRPr="003F1FF2">
        <w:rPr>
          <w:lang w:val="en-GB"/>
        </w:rPr>
        <w:fldChar w:fldCharType="begin" w:fldLock="1"/>
      </w:r>
      <w:r w:rsidRPr="003F1FF2">
        <w:rPr>
          <w:lang w:val="en-GB"/>
        </w:rPr>
        <w:instrText>ADDIN CSL_CITATION {"citationItems":[{"id":"ITEM-1","itemData":{"author":[{"dropping-particle":"","family":"Lack","given":"David Lambert.","non-dropping-particle":"","parse-names":false,"suffix":""}],"id":"ITEM-1","issued":{"date-parts":[["1968"]]},"language":"English","publisher":"Methuen, London, UK","title":"Ecological adaptations for breeding in birds","type":"book"},"uris":["http://www.mendeley.com/documents/?uuid=cd4e3aad-fe00-42e8-be3a-dde80634af84"]},{"id":"ITEM-2","itemData":{"DOI":"10.2307/4084786","ISSN":"00048038, 19384254","author":[{"dropping-particle":"","family":"Rahn","given":"H","non-dropping-particle":"","parse-names":false,"suffix":""},{"dropping-particle":"V","family":"Paganelli","given":"C","non-dropping-particle":"","parse-names":false,"suffix":""},{"dropping-particle":"","family":"Ar","given":"A","non-dropping-particle":"","parse-names":false,"suffix":""}],"container-title":"The Auk","id":"ITEM-2","issue":"4","issued":{"date-parts":[["1975"]]},"page":"750-765","publisher":"American Ornithological Society","title":"Relation of Avian Egg Weight to Body Weight","type":"article-journal","volume":"92"},"uris":["http://www.mendeley.com/documents/?uuid=43f170d2-2bdd-4686-bf94-544905161d27"]}],"mendeley":{"formattedCitation":"(Lack, 1968; Rahn et al., 1975)","plainTextFormattedCitation":"(Lack, 1968; Rahn et al., 1975)","previouslyFormattedCitation":"(Lack, 1968; Rahn et al., 1975)"},"properties":{"noteIndex":0},"schema":"https://github.com/citation-style-language/schema/raw/master/csl-citation.json"}</w:instrText>
      </w:r>
      <w:r w:rsidRPr="003F1FF2">
        <w:rPr>
          <w:lang w:val="en-GB"/>
        </w:rPr>
        <w:fldChar w:fldCharType="separate"/>
      </w:r>
      <w:r w:rsidRPr="003F1FF2">
        <w:rPr>
          <w:lang w:val="en-GB"/>
        </w:rPr>
        <w:t xml:space="preserve">(Lack, 1968; </w:t>
      </w:r>
      <w:proofErr w:type="spellStart"/>
      <w:r w:rsidRPr="003F1FF2">
        <w:rPr>
          <w:lang w:val="en-GB"/>
        </w:rPr>
        <w:t>Rahn</w:t>
      </w:r>
      <w:proofErr w:type="spellEnd"/>
      <w:r w:rsidRPr="003F1FF2">
        <w:rPr>
          <w:lang w:val="en-GB"/>
        </w:rPr>
        <w:t xml:space="preserve"> et al., 1975)</w:t>
      </w:r>
      <w:r w:rsidRPr="003F1FF2">
        <w:rPr>
          <w:lang w:val="en-GB"/>
        </w:rPr>
        <w:fldChar w:fldCharType="end"/>
      </w:r>
      <w:r w:rsidRPr="003F1FF2">
        <w:rPr>
          <w:lang w:val="en-GB"/>
        </w:rPr>
        <w:t xml:space="preserve">.  As a clade, shorebirds also exhibit a disproportionately high prevalence of polyandry </w:t>
      </w:r>
      <w:r w:rsidRPr="003F1FF2">
        <w:rPr>
          <w:lang w:val="en-GB"/>
        </w:rPr>
        <w:fldChar w:fldCharType="begin" w:fldLock="1"/>
      </w:r>
      <w:r w:rsidRPr="003F1FF2">
        <w:rPr>
          <w:lang w:val="en-GB"/>
        </w:rPr>
        <w:instrText>ADDIN CSL_CITATION {"citationItems":[{"id":"ITEM-1","itemData":{"author":[{"dropping-particle":"","family":"Oring","given":"L. W.","non-dropping-particle":"","parse-names":false,"suffix":""}],"chapter-number":"7","container-title":"Current Ornithology, vol 3","editor":[{"dropping-particle":"","family":"Johnston","given":"R. F.","non-dropping-particle":"","parse-names":false,"suffix":""}],"id":"ITEM-1","issued":{"date-parts":[["1986"]]},"page":"309-351","publisher":"Springer, Boston, MA","title":"Avian Polyandry","type":"chapter"},"uris":["http://www.mendeley.com/documents/?uuid=fd336896-a404-4773-9451-b3ea7e44f11a"]},{"id":"ITEM-2","itemData":{"author":[{"dropping-particle":"","family":"Colwell","given":"Mark A.","non-dropping-particle":"","parse-names":false,"suffix":""}],"id":"ITEM-2","issued":{"date-parts":[["2010"]]},"publisher":"University of California Press, Berkeley, CA","title":"Shorebird Ecology, Conservation, and Management","type":"book"},"uris":["http://www.mendeley.com/documents/?uuid=9d1d0abb-fee3-48ec-af13-d83a1ae9d0c8"]}],"mendeley":{"formattedCitation":"(Oring, 1986; Colwell, 2010)","plainTextFormattedCitation":"(Oring, 1986; Colwell, 2010)","previouslyFormattedCitation":"(Oring, 1986; Colwell, 2010)"},"properties":{"noteIndex":0},"schema":"https://github.com/citation-style-language/schema/raw/master/csl-citation.json"}</w:instrText>
      </w:r>
      <w:r w:rsidRPr="003F1FF2">
        <w:rPr>
          <w:lang w:val="en-GB"/>
        </w:rPr>
        <w:fldChar w:fldCharType="separate"/>
      </w:r>
      <w:r w:rsidRPr="003F1FF2">
        <w:rPr>
          <w:lang w:val="en-GB"/>
        </w:rPr>
        <w:t>(</w:t>
      </w:r>
      <w:proofErr w:type="spellStart"/>
      <w:r w:rsidRPr="003F1FF2">
        <w:rPr>
          <w:lang w:val="en-GB"/>
        </w:rPr>
        <w:t>Oring</w:t>
      </w:r>
      <w:proofErr w:type="spellEnd"/>
      <w:r w:rsidRPr="003F1FF2">
        <w:rPr>
          <w:lang w:val="en-GB"/>
        </w:rPr>
        <w:t>, 1986; Colwell, 2010)</w:t>
      </w:r>
      <w:r w:rsidRPr="003F1FF2">
        <w:rPr>
          <w:lang w:val="en-GB"/>
        </w:rPr>
        <w:fldChar w:fldCharType="end"/>
      </w:r>
      <w:r w:rsidRPr="003F1FF2">
        <w:rPr>
          <w:lang w:val="en-GB"/>
        </w:rPr>
        <w:t xml:space="preserve">. Sexual and natural selection presumably act divergently on egg size with natural selection on offspring viability favouring larger eggs with more nutrients to enhance offspring survival </w:t>
      </w:r>
      <w:r w:rsidRPr="003F1FF2">
        <w:rPr>
          <w:lang w:val="en-GB"/>
        </w:rPr>
        <w:fldChar w:fldCharType="begin" w:fldLock="1"/>
      </w:r>
      <w:r w:rsidRPr="003F1FF2">
        <w:rPr>
          <w:lang w:val="en-GB"/>
        </w:rPr>
        <w:instrText>ADDIN CSL_CITATION {"citationItems":[{"id":"ITEM-1","itemData":{"ISSN":"0029-8549","author":[{"dropping-particle":"","family":"Blomqvist","given":"Donald","non-dropping-particle":"","parse-names":false,"suffix":""},{"dropping-particle":"","family":"Johansson","given":"Olof C","non-dropping-particle":"","parse-names":false,"suffix":""},{"dropping-particle":"","family":"Götmark","given":"Frank","non-dropping-particle":"","parse-names":false,"suffix":""}],"container-title":"Oecologia","id":"ITEM-1","issue":"1","issued":{"date-parts":[["1997"]]},"page":"18-24","publisher":"Springer","title":"Parental quality and egg size affect chick survival in a precocial bird, the lapwing Vanellus vanellus","type":"article-journal","volume":"110"},"uris":["http://www.mendeley.com/documents/?uuid=c6bff52d-1768-401f-a781-635ac80e5b39"]},{"id":"ITEM-2","itemData":{"author":[{"dropping-particle":"","family":"Starck","given":"J. M.","non-dropping-particle":"","parse-names":false,"suffix":""},{"dropping-particle":"","family":"Ricklefs","given":"Robert E.","non-dropping-particle":"","parse-names":false,"suffix":""}],"editor":[{"dropping-particle":"","family":"Starck","given":"J. M.","non-dropping-particle":"","parse-names":false,"suffix":""},{"dropping-particle":"","family":"Ricklefs","given":"Robert E.","non-dropping-particle":"","parse-names":false,"suffix":""}],"id":"ITEM-2","issued":{"date-parts":[["1998"]]},"publisher":"Oxford University Press, New York, NY","publisher-place":"New York","title":"Avian growth and development. Evolution within the altricial-precocial spectrum","type":"book"},"uris":["http://www.mendeley.com/documents/?uuid=3a01a7ae-932b-4888-a55b-54159f090a8f"]},{"id":"ITEM-3","itemData":{"author":[{"dropping-particle":"","family":"Williams","given":"Tony D.","non-dropping-particle":"","parse-names":false,"suffix":""}],"id":"ITEM-3","issued":{"date-parts":[["2012"]]},"publisher":"Princenton University Press, Princeton, NJ","publisher-place":"Princenton","title":"Physiological adaptations for breeding in birds","type":"book"},"uris":["http://www.mendeley.com/documents/?uuid=66220ffa-dc85-40e8-b84d-d8c234da0578"]}],"mendeley":{"formattedCitation":"(Blomqvist et al., 1997; Starck &amp; Ricklefs, 1998; Williams, 2012)","plainTextFormattedCitation":"(Blomqvist et al., 1997; Starck &amp; Ricklefs, 1998; Williams, 2012)","previouslyFormattedCitation":"(Blomqvist et al., 1997; Starck &amp; Ricklefs, 1998; Williams, 2012)"},"properties":{"noteIndex":0},"schema":"https://github.com/citation-style-language/schema/raw/master/csl-citation.json"}</w:instrText>
      </w:r>
      <w:r w:rsidRPr="003F1FF2">
        <w:rPr>
          <w:lang w:val="en-GB"/>
        </w:rPr>
        <w:fldChar w:fldCharType="separate"/>
      </w:r>
      <w:r w:rsidRPr="003F1FF2">
        <w:rPr>
          <w:lang w:val="en-GB"/>
        </w:rPr>
        <w:t>(</w:t>
      </w:r>
      <w:proofErr w:type="spellStart"/>
      <w:r w:rsidRPr="003F1FF2">
        <w:rPr>
          <w:lang w:val="en-GB"/>
        </w:rPr>
        <w:t>Blomqvist</w:t>
      </w:r>
      <w:proofErr w:type="spellEnd"/>
      <w:r w:rsidRPr="003F1FF2">
        <w:rPr>
          <w:lang w:val="en-GB"/>
        </w:rPr>
        <w:t xml:space="preserve"> et al., 1997; </w:t>
      </w:r>
      <w:proofErr w:type="spellStart"/>
      <w:r w:rsidRPr="003F1FF2">
        <w:rPr>
          <w:lang w:val="en-GB"/>
        </w:rPr>
        <w:t>Starck</w:t>
      </w:r>
      <w:proofErr w:type="spellEnd"/>
      <w:r w:rsidRPr="003F1FF2">
        <w:rPr>
          <w:lang w:val="en-GB"/>
        </w:rPr>
        <w:t xml:space="preserve"> &amp; </w:t>
      </w:r>
      <w:proofErr w:type="spellStart"/>
      <w:r w:rsidRPr="003F1FF2">
        <w:rPr>
          <w:lang w:val="en-GB"/>
        </w:rPr>
        <w:t>Ricklefs</w:t>
      </w:r>
      <w:proofErr w:type="spellEnd"/>
      <w:r w:rsidRPr="003F1FF2">
        <w:rPr>
          <w:lang w:val="en-GB"/>
        </w:rPr>
        <w:t>, 1998; Williams, 2012)</w:t>
      </w:r>
      <w:r w:rsidRPr="003F1FF2">
        <w:rPr>
          <w:lang w:val="en-GB"/>
        </w:rPr>
        <w:fldChar w:fldCharType="end"/>
      </w:r>
      <w:r w:rsidRPr="003F1FF2">
        <w:rPr>
          <w:lang w:val="en-GB"/>
        </w:rPr>
        <w:t xml:space="preserve"> whereas sexual selection on</w:t>
      </w:r>
      <w:r w:rsidR="00B012BC">
        <w:rPr>
          <w:lang w:val="en-GB"/>
        </w:rPr>
        <w:t xml:space="preserve"> polyandry </w:t>
      </w:r>
      <w:r w:rsidRPr="003F1FF2">
        <w:rPr>
          <w:lang w:val="en-GB"/>
        </w:rPr>
        <w:t>favour</w:t>
      </w:r>
      <w:r w:rsidR="0052115E">
        <w:rPr>
          <w:lang w:val="en-GB"/>
        </w:rPr>
        <w:t>s</w:t>
      </w:r>
      <w:r w:rsidR="00B012BC">
        <w:rPr>
          <w:lang w:val="en-GB"/>
        </w:rPr>
        <w:t xml:space="preserve"> smaller eggs that can be produced prior to peak </w:t>
      </w:r>
      <w:r w:rsidR="00F72F5E">
        <w:rPr>
          <w:lang w:val="en-GB"/>
        </w:rPr>
        <w:t xml:space="preserve">seasonal </w:t>
      </w:r>
      <w:r w:rsidR="00B012BC">
        <w:rPr>
          <w:lang w:val="en-GB"/>
        </w:rPr>
        <w:t xml:space="preserve">food availability in order to maximize multiple nesting attempts </w:t>
      </w:r>
      <w:r w:rsidRPr="003F1FF2">
        <w:rPr>
          <w:lang w:val="en-GB"/>
        </w:rPr>
        <w:fldChar w:fldCharType="begin" w:fldLock="1"/>
      </w:r>
      <w:r w:rsidRPr="003F1FF2">
        <w:rPr>
          <w:lang w:val="en-GB"/>
        </w:rPr>
        <w:instrText>ADDIN CSL_CITATION {"citationItems":[{"id":"ITEM-1","itemData":{"DOI":"10.1111/j.0014-3820.2004.tb01570.x","ISSN":"00143820","abstract":"Sexual selection in the form of sperm competition is a major explanation for small size of male gametes. Can sexual selection in polyandrous species with reversed sex roles also lead to reduced female gamete size? Comparative studies show that egg size in birds tends to decrease as a lineage evolves social polyandry. Here, a quantitative genetic model predicts that female scrambles over mates lead to evolution of reduced female gamete size. Increased female mating success drives the evolution of smaller eggs, which take less time to produce, until balanced by lowered offspring survival. Mean egg size is usually reduced and polyandry increased by increasing sex ratio (male bias) and maximum possible number of mates. Polyandry also increases with the asynchrony (variance) in female breeding start. Opportunity for sexual selection increases with the maximum number of mates but decreases with increasing sex ratio. It is well known that parental investment can affect sexual selection. The model suggests that the influence is mutual: owing to a coevolutionary feedback loop, sexual selection in females also shapes initial parental investment by reducing egg size. Feedback between sexual selection and parental investment may be common.","author":[{"dropping-particle":"","family":"Andersson","given":"Malte","non-dropping-particle":"","parse-names":false,"suffix":""}],"container-title":"Evolution","id":"ITEM-1","issue":"1","issued":{"date-parts":[["2004","1","1"]]},"note":"doi: 10.1111/j.0014-3820.2004.tb01570.x","page":"24-34","publisher":"John Wiley &amp; Sons, Ltd","title":"Social polyandry, parental investment, sexual selection, and evolution of reduced female gamete size","type":"article-journal","volume":"58"},"uris":["http://www.mendeley.com/documents/?uuid=9cc84407-a6c6-45df-8c1e-c86461984f3f"]},{"id":"ITEM-2","itemData":{"DOI":"10.1034/j.1600-0706.2001.950101.x","ISSN":"0030-1299","abstract":"In classical and multi-clutch polyandry, females lay multiple clutches during a breeding season for more than one mate. The production of multiple clutches may be energetically demanding. We used comparative analyses to investigate three possible ways of reducing such egg-laying costs in polyandrous shorebirds: (1) reduction in egg size, (2) reduction in clutch size, and (3) evolutionary increase in female size. Paired comparisons of polyandrous and non-polyandrous taxa showed that females of polyandrous shorebirds lay smaller eggs than females of closely related monogamous and polygynous species. Directional analyses corroborated this result by indicating a significant decrease in egg size after phylogenetically independent origins of polyandry. The comparative analyses uniformly rejected the two alternatives, i.e. neither clutch size nor female size is related to social mating pattern. We also tested and rejected three alternative explanations for reduced egg size in polyandrous taxa. First, we found no evidence that polyandrous females have evolved smaller egg sizes in response to selection to match smaller size of males, which provide the parental care in these species. Second, reduction in egg size was not related to longer breeding seasons (and hence more opportunity for re-nesting). Third, reduced egg sizes were also not related to rates of clutch predation (another potential correlate of multiple clutch production). Our results are thus consistent with the hypothesis that selection for reducing laying costs explains small egg size in socially polyandrous shorebirds.","author":[{"dropping-particle":"","family":"Liker","given":"A.","non-dropping-particle":"","parse-names":false,"suffix":""},{"dropping-particle":"","family":"Reynolds","given":"J. D.","non-dropping-particle":"","parse-names":false,"suffix":""},{"dropping-particle":"","family":"Szekely","given":"T.","non-dropping-particle":"","parse-names":false,"suffix":""}],"container-title":"Oikos","id":"ITEM-2","issue":"1","issued":{"date-parts":[["2001","10"]]},"page":"3-14","publisher":"Blackwell Munksgaard","title":"The evolution of egg size in socially polyandrous shorebirds","type":"article-journal","volume":"95"},"uris":["http://www.mendeley.com/documents/?uuid=26aa3861-dca9-3d92-8046-62255a0b4c77"]}],"mendeley":{"formattedCitation":"(Liker et al., 2001; Andersson, 2004)","plainTextFormattedCitation":"(Liker et al., 2001; Andersson, 2004)","previouslyFormattedCitation":"(Liker et al., 2001; Andersson, 2004)"},"properties":{"noteIndex":0},"schema":"https://github.com/citation-style-language/schema/raw/master/csl-citation.json"}</w:instrText>
      </w:r>
      <w:r w:rsidRPr="003F1FF2">
        <w:rPr>
          <w:lang w:val="en-GB"/>
        </w:rPr>
        <w:fldChar w:fldCharType="separate"/>
      </w:r>
      <w:r w:rsidRPr="003F1FF2">
        <w:rPr>
          <w:lang w:val="en-GB"/>
        </w:rPr>
        <w:t>(Liker et al., 2001; Andersson, 2004)</w:t>
      </w:r>
      <w:r w:rsidRPr="003F1FF2">
        <w:rPr>
          <w:lang w:val="en-GB"/>
        </w:rPr>
        <w:fldChar w:fldCharType="end"/>
      </w:r>
      <w:r w:rsidRPr="003F1FF2">
        <w:rPr>
          <w:lang w:val="en-GB"/>
        </w:rPr>
        <w:t xml:space="preserve">. </w:t>
      </w:r>
    </w:p>
    <w:p w14:paraId="62D16E0A" w14:textId="77777777" w:rsidR="003F1FF2" w:rsidRPr="003F1FF2" w:rsidRDefault="003F1FF2" w:rsidP="003F1FF2">
      <w:pPr>
        <w:rPr>
          <w:lang w:val="en-GB"/>
        </w:rPr>
      </w:pPr>
    </w:p>
    <w:p w14:paraId="17776B6C" w14:textId="3F367D6E" w:rsidR="003F1FF2" w:rsidRPr="003F1FF2" w:rsidRDefault="003F1FF2" w:rsidP="003F1FF2">
      <w:pPr>
        <w:rPr>
          <w:lang w:val="en-GB"/>
        </w:rPr>
      </w:pPr>
      <w:r w:rsidRPr="003F1FF2">
        <w:rPr>
          <w:lang w:val="en-GB"/>
        </w:rPr>
        <w:t xml:space="preserve">Here, we investigate </w:t>
      </w:r>
      <w:r w:rsidR="00B012BC">
        <w:rPr>
          <w:lang w:val="en-GB"/>
        </w:rPr>
        <w:t>season</w:t>
      </w:r>
      <w:r w:rsidR="00CB7D0F">
        <w:rPr>
          <w:lang w:val="en-GB"/>
        </w:rPr>
        <w:t>al</w:t>
      </w:r>
      <w:r w:rsidRPr="003F1FF2">
        <w:rPr>
          <w:lang w:val="en-GB"/>
        </w:rPr>
        <w:t>-</w:t>
      </w:r>
      <w:r w:rsidR="00956C8C">
        <w:rPr>
          <w:lang w:val="en-GB"/>
        </w:rPr>
        <w:t xml:space="preserve"> and age-</w:t>
      </w:r>
      <w:r w:rsidRPr="003F1FF2">
        <w:rPr>
          <w:lang w:val="en-GB"/>
        </w:rPr>
        <w:t>dependent egg size variation using a 15-year longitudinal mark-recapture dataset of snowy plovers (</w:t>
      </w:r>
      <w:r w:rsidRPr="003F1FF2">
        <w:rPr>
          <w:i/>
          <w:iCs/>
          <w:lang w:val="en-GB"/>
        </w:rPr>
        <w:t>Charadrius nivosus</w:t>
      </w:r>
      <w:r w:rsidRPr="003F1FF2">
        <w:rPr>
          <w:lang w:val="en-GB"/>
        </w:rPr>
        <w:t xml:space="preserve">) breeding at Bahía de Ceuta – a wild sub-tropical population in western Mexico. The snowy plover is a long-lived shorebird </w:t>
      </w:r>
      <w:r w:rsidRPr="003F1FF2">
        <w:rPr>
          <w:lang w:val="en-GB"/>
        </w:rPr>
        <w:fldChar w:fldCharType="begin" w:fldLock="1"/>
      </w:r>
      <w:r w:rsidRPr="003F1FF2">
        <w:rPr>
          <w:lang w:val="en-GB"/>
        </w:rPr>
        <w:instrText>ADDIN CSL_CITATION {"citationItems":[{"id":"ITEM-1","itemData":{"author":[{"dropping-particle":"","family":"Colwell","given":"Mark A","non-dropping-particle":"","parse-names":false,"suffix":""},{"dropping-particle":"","family":"Feucht","given":"Elizabeth J","non-dropping-particle":"","parse-names":false,"suffix":""},{"dropping-particle":"","family":"McAllister","given":"Sean E","non-dropping-particle":"","parse-names":false,"suffix":""},{"dropping-particle":"","family":"Transou","given":"Amber N","non-dropping-particle":"","parse-names":false,"suffix":""}],"container-title":"Wader Study","id":"ITEM-1","issue":"2","issued":{"date-parts":[["2017"]]},"page":"157-159","title":"Lessons learned from the oldest Snowy Plover","type":"article-journal","volume":"124"},"uris":["http://www.mendeley.com/documents/?uuid=86bd95dd-e536-43c6-a66a-510e981ec8a8"]}],"mendeley":{"formattedCitation":"(Colwell et al., 2017)","plainTextFormattedCitation":"(Colwell et al., 2017)","previouslyFormattedCitation":"(Colwell et al., 2017)"},"properties":{"noteIndex":0},"schema":"https://github.com/citation-style-language/schema/raw/master/csl-citation.json"}</w:instrText>
      </w:r>
      <w:r w:rsidRPr="003F1FF2">
        <w:rPr>
          <w:lang w:val="en-GB"/>
        </w:rPr>
        <w:fldChar w:fldCharType="separate"/>
      </w:r>
      <w:r w:rsidRPr="003F1FF2">
        <w:rPr>
          <w:lang w:val="en-GB"/>
        </w:rPr>
        <w:t>(Colwell et al., 2017)</w:t>
      </w:r>
      <w:r w:rsidRPr="003F1FF2">
        <w:rPr>
          <w:lang w:val="en-GB"/>
        </w:rPr>
        <w:fldChar w:fldCharType="end"/>
      </w:r>
      <w:r w:rsidRPr="003F1FF2">
        <w:rPr>
          <w:lang w:val="en-GB"/>
        </w:rPr>
        <w:t xml:space="preserve"> exhibiting a rare breeding behaviour characterized by sex-role reversal including facultative sequential polyandry </w:t>
      </w:r>
      <w:r w:rsidRPr="003F1FF2">
        <w:rPr>
          <w:lang w:val="en-GB"/>
        </w:rPr>
        <w:fldChar w:fldCharType="begin" w:fldLock="1"/>
      </w:r>
      <w:r w:rsidRPr="003F1FF2">
        <w:rPr>
          <w:lang w:val="en-GB"/>
        </w:rPr>
        <w:instrText>ADDIN CSL_CITATION {"citationItems":[{"id":"ITEM-1","itemData":{"DOI":"10.1073/pnas.1620043114","ISBN":"1620043114","ISSN":"10916490","PMID":"28634289","abstract":"Adult sex ratio (ASR) is a central concept in population biology and a key factor in sexual selection, but why do most demographic models ignore sex biases? Vital rates often vary between the sexes and across life history, but their relative contributions to ASR variation remain poorly understood-an essential step to evaluate sex ratio theories in the wild and inform conservation. Here, we combine structured two-sex population models with individual-based mark-recapture data from an intensively monitored polygamous population of snowy plovers. We show that a strongly male-biased ASR (0.63) is primarily driven by sexspecific survival of juveniles rather than adults or dependent offspring. This finding provides empirical support for theories of unbiased sex allocation when sex differences in survival arise after the period of parental investment. Importantly, a conventional model ignoring sex biases significantly overestimated population viability. We suggest that sex-specific population models are essential to understand the population dynamics of sexual organisms: Reproduction and population growth are most sensitive to perturbations in survival of the limiting sex. Overall, our study suggests that sex-biased early survival may contribute toward mating system evolution and population persistence, with implications for both sexual selection theory and biodiversity conservation.","author":[{"dropping-particle":"","family":"Eberhart-Phillips","given":"Luke J","non-dropping-particle":"","parse-names":false,"suffix":""},{"dropping-particle":"","family":"Küpper","given":"Clemens","non-dropping-particle":"","parse-names":false,"suffix":""},{"dropping-particle":"","family":"Miller","given":"Tom E.X.","non-dropping-particle":"","parse-names":false,"suffix":""},{"dropping-particle":"","family":"Cruz-López","given":"Medardo","non-dropping-particle":"","parse-names":false,"suffix":""},{"dropping-particle":"","family":"Maher","given":"Kathryn H.","non-dropping-particle":"","parse-names":false,"suffix":""},{"dropping-particle":"","family":"Remedios","given":"Natalie","non-dropping-particle":"Dos","parse-names":false,"suffix":""},{"dropping-particle":"","family":"Stoffel","given":"Martin A.","non-dropping-particle":"","parse-names":false,"suffix":""},{"dropping-particle":"","family":"Hoffman","given":"Joseph I.","non-dropping-particle":"","parse-names":false,"suffix":""},{"dropping-particle":"","family":"Krüger","given":"Oliver","non-dropping-particle":"","parse-names":false,"suffix":""},{"dropping-particle":"","family":"Székely","given":"Tamas","non-dropping-particle":"","parse-names":false,"suffix":""}],"container-title":"Proceedings of the National Academy of Sciences of the United States of America","id":"ITEM-1","issue":"27","issued":{"date-parts":[["2017"]]},"page":"e5474-e5481","title":"Sex-specific early survival drives adult sex ratio bias in snowy plovers and impacts mating system and population growth","type":"article-journal","volume":"114"},"uris":["http://www.mendeley.com/documents/?uuid=6ac6e260-1b81-4768-a50f-c5fc4bad61cf"]},{"id":"ITEM-2","itemData":{"DOI":"10.1101/2019.12.19.880856","abstract":"Offspring desertion represents a trade-off between current and future reproductive success. Its timing is crucial as the termination of parental care has profound consequences for the fitness of the parents and their offspring. However, the decision process involved with termination of care is still poorly understood. Snowy Plovers Charadrius nivosus show highly flexible brood care with females either deserting the brood early or providing care for an extended period. Deserting females often quickly remate and start a new breeding attempt. Using a dynamic modelling framework, we investigated the decision-making process for continuation or termination of care by females over a seven-year period. The length of female care increased over the season likely reflecting lower re-mating opportunities for deserting females late in the season. Present brood size, assessed daily during the brood care period, was strongly related to the length of female care: females were more likely to stay and care for larger than for smaller broods. Chick death and desertion frequently coincided, suggesting that poor offspring condition served as a trigger for female desertion. Overall, deserting females had a similar number of fledglings to caring females. This suggests that for many females, desertion was not a strategy to escape the shackles of monogamy and secure higher reproductive success through sequential polygamy. Rather, most deserting females made the best of a bad job when conditions were poor and their continued presence did not make a difference for the survival of their young. We conclude that when making the decision to continue or terminate care, Snowy Plover females monitor the condition of their offspring closely and adjust their care flexibly to the value and needs of their young.","author":[{"dropping-particle":"","family":"Kupán","given":"Krisztina","non-dropping-particle":"","parse-names":false,"suffix":""},{"dropping-particle":"","family":"Székely","given":"Tamás","non-dropping-particle":"","parse-names":false,"suffix":""},{"dropping-particle":"","family":"Cruz-López","given":"Medardo","non-dropping-particle":"","parse-names":false,"suffix":""},{"dropping-particle":"","family":"Seymour","given":"Keeley","non-dropping-particle":"","parse-names":false,"suffix":""},{"dropping-particle":"","family":"Küpper","given":"Clemens","non-dropping-particle":"","parse-names":false,"suffix":""}],"container-title":"bioRxiv","id":"ITEM-2","issued":{"date-parts":[["2019","1","1"]]},"title":"Making the best of a bad job? Chick mortality and flexible female brood care in Snowy Plovers","type":"article-journal"},"uris":["http://www.mendeley.com/documents/?uuid=a6e8b028-2703-4630-bb91-4d8cdec35e62"]}],"mendeley":{"formattedCitation":"(Eberhart-Phillips et al., 2017; Kupán et al., 2019)","plainTextFormattedCitation":"(Eberhart-Phillips et al., 2017; Kupán et al., 2019)","previouslyFormattedCitation":"(Eberhart-Phillips et al., 2017; Kupán et al., 2019)"},"properties":{"noteIndex":0},"schema":"https://github.com/citation-style-language/schema/raw/master/csl-citation.json"}</w:instrText>
      </w:r>
      <w:r w:rsidRPr="003F1FF2">
        <w:rPr>
          <w:lang w:val="en-GB"/>
        </w:rPr>
        <w:fldChar w:fldCharType="separate"/>
      </w:r>
      <w:r w:rsidRPr="003F1FF2">
        <w:rPr>
          <w:lang w:val="en-GB"/>
        </w:rPr>
        <w:t xml:space="preserve">(Eberhart-Phillips et al., 2017; </w:t>
      </w:r>
      <w:proofErr w:type="spellStart"/>
      <w:r w:rsidRPr="003F1FF2">
        <w:rPr>
          <w:lang w:val="en-GB"/>
        </w:rPr>
        <w:t>Kupán</w:t>
      </w:r>
      <w:proofErr w:type="spellEnd"/>
      <w:r w:rsidRPr="003F1FF2">
        <w:rPr>
          <w:lang w:val="en-GB"/>
        </w:rPr>
        <w:t xml:space="preserve"> et al., 2019)</w:t>
      </w:r>
      <w:r w:rsidRPr="003F1FF2">
        <w:rPr>
          <w:lang w:val="en-GB"/>
        </w:rPr>
        <w:fldChar w:fldCharType="end"/>
      </w:r>
      <w:r w:rsidRPr="003F1FF2">
        <w:rPr>
          <w:lang w:val="en-GB"/>
        </w:rPr>
        <w:t xml:space="preserve">. The prominent variation of reproductive investment within the same sex provides a highly suitable study system to investigate how </w:t>
      </w:r>
      <w:r w:rsidR="0052115E">
        <w:rPr>
          <w:lang w:val="en-GB"/>
        </w:rPr>
        <w:t xml:space="preserve">scramble competition </w:t>
      </w:r>
      <w:r w:rsidRPr="003F1FF2">
        <w:rPr>
          <w:lang w:val="en-GB"/>
        </w:rPr>
        <w:t>shape</w:t>
      </w:r>
      <w:r w:rsidR="0052115E">
        <w:rPr>
          <w:lang w:val="en-GB"/>
        </w:rPr>
        <w:t>s</w:t>
      </w:r>
      <w:r w:rsidRPr="003F1FF2">
        <w:rPr>
          <w:lang w:val="en-GB"/>
        </w:rPr>
        <w:t xml:space="preserve"> female reproductive output </w:t>
      </w:r>
      <w:r w:rsidR="00956C8C">
        <w:rPr>
          <w:lang w:val="en-GB"/>
        </w:rPr>
        <w:t xml:space="preserve">and scheduling </w:t>
      </w:r>
      <w:r w:rsidRPr="003F1FF2">
        <w:rPr>
          <w:lang w:val="en-GB"/>
        </w:rPr>
        <w:t xml:space="preserve">in a species with non-conventional sex roles. </w:t>
      </w:r>
      <w:r w:rsidR="00F72F5E">
        <w:rPr>
          <w:lang w:val="en-GB"/>
        </w:rPr>
        <w:t xml:space="preserve">Our aims were to </w:t>
      </w:r>
      <w:r w:rsidR="00956C8C">
        <w:rPr>
          <w:lang w:val="en-GB"/>
        </w:rPr>
        <w:t xml:space="preserve">1) </w:t>
      </w:r>
      <w:r w:rsidR="00F72F5E">
        <w:rPr>
          <w:lang w:val="en-GB"/>
        </w:rPr>
        <w:t xml:space="preserve">examine whether </w:t>
      </w:r>
      <w:r w:rsidRPr="003F1FF2">
        <w:rPr>
          <w:lang w:val="en-GB"/>
        </w:rPr>
        <w:t xml:space="preserve">age-related dynamics in egg size </w:t>
      </w:r>
      <w:r w:rsidR="00956C8C">
        <w:rPr>
          <w:lang w:val="en-GB"/>
        </w:rPr>
        <w:t xml:space="preserve">and breeding schedule </w:t>
      </w:r>
      <w:r w:rsidRPr="003F1FF2">
        <w:rPr>
          <w:lang w:val="en-GB"/>
        </w:rPr>
        <w:t>follow a pattern typical for senescence</w:t>
      </w:r>
      <w:r w:rsidR="00F72F5E">
        <w:rPr>
          <w:lang w:val="en-GB"/>
        </w:rPr>
        <w:t xml:space="preserve"> and</w:t>
      </w:r>
      <w:r w:rsidR="00956C8C">
        <w:rPr>
          <w:lang w:val="en-GB"/>
        </w:rPr>
        <w:t xml:space="preserve"> 2)</w:t>
      </w:r>
      <w:r w:rsidR="00F72F5E">
        <w:rPr>
          <w:lang w:val="en-GB"/>
        </w:rPr>
        <w:t xml:space="preserve"> assess the</w:t>
      </w:r>
      <w:r w:rsidR="00956C8C">
        <w:rPr>
          <w:lang w:val="en-GB"/>
        </w:rPr>
        <w:t xml:space="preserve"> seasonal relationship between egg size and polyandry potential </w:t>
      </w:r>
      <w:proofErr w:type="gramStart"/>
      <w:r w:rsidR="00F72F5E">
        <w:rPr>
          <w:lang w:val="en-GB"/>
        </w:rPr>
        <w:t>in regard to</w:t>
      </w:r>
      <w:proofErr w:type="gramEnd"/>
      <w:r w:rsidR="00F72F5E">
        <w:rPr>
          <w:lang w:val="en-GB"/>
        </w:rPr>
        <w:t xml:space="preserve"> </w:t>
      </w:r>
      <w:r w:rsidR="00956C8C">
        <w:rPr>
          <w:lang w:val="en-GB"/>
        </w:rPr>
        <w:t xml:space="preserve">reproductive trade-offs associated with female-female </w:t>
      </w:r>
      <w:r w:rsidR="00956C8C">
        <w:rPr>
          <w:lang w:val="en-GB"/>
        </w:rPr>
        <w:lastRenderedPageBreak/>
        <w:t>scramble competition</w:t>
      </w:r>
      <w:r w:rsidR="00F72F5E">
        <w:rPr>
          <w:lang w:val="en-GB"/>
        </w:rPr>
        <w:t xml:space="preserve">. </w:t>
      </w:r>
      <w:r w:rsidRPr="003F1FF2">
        <w:rPr>
          <w:lang w:val="en-GB"/>
        </w:rPr>
        <w:t xml:space="preserve">Following others (i.e., </w:t>
      </w:r>
      <w:proofErr w:type="spellStart"/>
      <w:r w:rsidRPr="003F1FF2">
        <w:rPr>
          <w:lang w:val="en-GB"/>
        </w:rPr>
        <w:t>Bouwhuis</w:t>
      </w:r>
      <w:proofErr w:type="spellEnd"/>
      <w:r w:rsidRPr="003F1FF2">
        <w:rPr>
          <w:lang w:val="en-GB"/>
        </w:rPr>
        <w:t xml:space="preserve"> et al., 2009 and </w:t>
      </w:r>
      <w:proofErr w:type="spellStart"/>
      <w:r w:rsidRPr="003F1FF2">
        <w:rPr>
          <w:lang w:val="en-GB"/>
        </w:rPr>
        <w:t>Jankowiak</w:t>
      </w:r>
      <w:proofErr w:type="spellEnd"/>
      <w:r w:rsidRPr="003F1FF2">
        <w:rPr>
          <w:lang w:val="en-GB"/>
        </w:rPr>
        <w:t xml:space="preserve"> et al., 2008), we hypothesized that a pattern of </w:t>
      </w:r>
      <w:proofErr w:type="gramStart"/>
      <w:r w:rsidRPr="003F1FF2">
        <w:rPr>
          <w:lang w:val="en-GB"/>
        </w:rPr>
        <w:t>early-life</w:t>
      </w:r>
      <w:proofErr w:type="gramEnd"/>
      <w:r w:rsidRPr="003F1FF2">
        <w:rPr>
          <w:lang w:val="en-GB"/>
        </w:rPr>
        <w:t xml:space="preserve"> increase in egg size</w:t>
      </w:r>
      <w:r w:rsidR="00F72F5E">
        <w:rPr>
          <w:lang w:val="en-GB"/>
        </w:rPr>
        <w:t xml:space="preserve"> and advance in lay date</w:t>
      </w:r>
      <w:r w:rsidRPr="003F1FF2">
        <w:rPr>
          <w:lang w:val="en-GB"/>
        </w:rPr>
        <w:t xml:space="preserve">, followed by a peak maximum, and a decline thereafter, would be indicative of age-related changes associated with senescence. </w:t>
      </w:r>
      <w:r w:rsidR="00F72F5E">
        <w:rPr>
          <w:lang w:val="en-GB"/>
        </w:rPr>
        <w:t>Furthermore</w:t>
      </w:r>
      <w:r w:rsidRPr="003F1FF2">
        <w:rPr>
          <w:lang w:val="en-GB"/>
        </w:rPr>
        <w:t xml:space="preserve">, we hypothesized that </w:t>
      </w:r>
      <w:r w:rsidR="00F72F5E">
        <w:rPr>
          <w:lang w:val="en-GB"/>
        </w:rPr>
        <w:t xml:space="preserve">the likelihood of polyandry </w:t>
      </w:r>
      <w:r w:rsidR="00F065A8">
        <w:rPr>
          <w:lang w:val="en-GB"/>
        </w:rPr>
        <w:t>and egg size would be inversely associated with lay date</w:t>
      </w:r>
      <w:r w:rsidR="00CB7D0F">
        <w:rPr>
          <w:lang w:val="en-GB"/>
        </w:rPr>
        <w:t>: early breeding female would have the highest rates of seasonal polyandry and would also lay the smallest eggs.</w:t>
      </w:r>
    </w:p>
    <w:p w14:paraId="329D3FAE" w14:textId="5DBED687" w:rsidR="00CA5A9D" w:rsidRDefault="00CA5A9D" w:rsidP="007769F1">
      <w:pPr>
        <w:rPr>
          <w:lang w:val="en-GB"/>
        </w:rPr>
      </w:pPr>
    </w:p>
    <w:p w14:paraId="46034442" w14:textId="77777777" w:rsidR="005B1853" w:rsidRPr="006830BC" w:rsidRDefault="005B1853" w:rsidP="005B1853">
      <w:pPr>
        <w:jc w:val="both"/>
        <w:rPr>
          <w:lang w:val="en-GB"/>
        </w:rPr>
      </w:pPr>
      <w:r w:rsidRPr="006830BC">
        <w:rPr>
          <w:lang w:val="en-GB"/>
        </w:rPr>
        <w:t>MATERIALS AND METHODS (</w:t>
      </w:r>
      <w:r>
        <w:rPr>
          <w:lang w:val="en-GB"/>
        </w:rPr>
        <w:t>2062 words</w:t>
      </w:r>
      <w:r w:rsidRPr="006830BC">
        <w:rPr>
          <w:lang w:val="en-GB"/>
        </w:rPr>
        <w:t>)</w:t>
      </w:r>
    </w:p>
    <w:p w14:paraId="065E7F62" w14:textId="77777777" w:rsidR="005B1853" w:rsidRPr="006830BC" w:rsidRDefault="005B1853" w:rsidP="005B1853">
      <w:pPr>
        <w:jc w:val="both"/>
        <w:rPr>
          <w:iCs/>
          <w:lang w:val="en-GB"/>
        </w:rPr>
      </w:pPr>
      <w:r w:rsidRPr="006830BC">
        <w:rPr>
          <w:i/>
          <w:iCs/>
          <w:lang w:val="en-GB"/>
        </w:rPr>
        <w:t>Data collection</w:t>
      </w:r>
    </w:p>
    <w:p w14:paraId="72497930" w14:textId="694031B9" w:rsidR="005B1853" w:rsidRDefault="005B1853" w:rsidP="005B1853">
      <w:pPr>
        <w:jc w:val="both"/>
        <w:rPr>
          <w:lang w:val="en-GB"/>
        </w:rPr>
      </w:pPr>
      <w:r w:rsidRPr="006830BC">
        <w:rPr>
          <w:lang w:val="en-GB"/>
        </w:rPr>
        <w:t xml:space="preserve">We studied </w:t>
      </w:r>
      <w:r>
        <w:rPr>
          <w:lang w:val="en-GB"/>
        </w:rPr>
        <w:t xml:space="preserve">the </w:t>
      </w:r>
      <w:r w:rsidRPr="006830BC">
        <w:rPr>
          <w:lang w:val="en-GB"/>
        </w:rPr>
        <w:t xml:space="preserve">reproductive effort </w:t>
      </w:r>
      <w:r w:rsidR="00996854">
        <w:rPr>
          <w:lang w:val="en-GB"/>
        </w:rPr>
        <w:t xml:space="preserve">and breeding schedules </w:t>
      </w:r>
      <w:r w:rsidRPr="006830BC">
        <w:rPr>
          <w:lang w:val="en-GB"/>
        </w:rPr>
        <w:t xml:space="preserve">of </w:t>
      </w:r>
      <w:r>
        <w:rPr>
          <w:lang w:val="en-GB"/>
        </w:rPr>
        <w:t xml:space="preserve">female </w:t>
      </w:r>
      <w:r w:rsidRPr="006830BC">
        <w:rPr>
          <w:lang w:val="en-GB"/>
        </w:rPr>
        <w:t>snowy plovers</w:t>
      </w:r>
      <w:r w:rsidR="00F6376C">
        <w:rPr>
          <w:lang w:val="en-GB"/>
        </w:rPr>
        <w:t xml:space="preserve"> (Figure 1a)</w:t>
      </w:r>
      <w:r w:rsidRPr="006830BC">
        <w:rPr>
          <w:lang w:val="en-GB"/>
        </w:rPr>
        <w:t xml:space="preserve"> at Bahía de Ceuta – an important breeding site located on the coast of Sinaloa, northwest Mexico (23</w:t>
      </w:r>
      <w:r w:rsidRPr="006830BC">
        <w:rPr>
          <w:vertAlign w:val="superscript"/>
          <w:lang w:val="en-GB"/>
        </w:rPr>
        <w:t>o</w:t>
      </w:r>
      <w:r w:rsidRPr="006830BC">
        <w:rPr>
          <w:lang w:val="en-GB"/>
        </w:rPr>
        <w:t>54’N, 106</w:t>
      </w:r>
      <w:r w:rsidRPr="006830BC">
        <w:rPr>
          <w:vertAlign w:val="superscript"/>
          <w:lang w:val="en-GB"/>
        </w:rPr>
        <w:t>o</w:t>
      </w:r>
      <w:r w:rsidRPr="006830BC">
        <w:rPr>
          <w:lang w:val="en-GB"/>
        </w:rPr>
        <w:t xml:space="preserve">57’W). </w:t>
      </w:r>
      <w:r>
        <w:rPr>
          <w:lang w:val="en-GB"/>
        </w:rPr>
        <w:t>D</w:t>
      </w:r>
      <w:r w:rsidRPr="006830BC">
        <w:rPr>
          <w:lang w:val="en-GB"/>
        </w:rPr>
        <w:t xml:space="preserve">etails </w:t>
      </w:r>
      <w:r>
        <w:rPr>
          <w:lang w:val="en-GB"/>
        </w:rPr>
        <w:t>on</w:t>
      </w:r>
      <w:r w:rsidRPr="006830BC">
        <w:rPr>
          <w:lang w:val="en-GB"/>
        </w:rPr>
        <w:t xml:space="preserve"> the study site and population are provided elsewhere (e.g.</w:t>
      </w:r>
      <w:r>
        <w:rPr>
          <w:lang w:val="en-GB"/>
        </w:rPr>
        <w:t>,</w:t>
      </w:r>
      <w:r w:rsidRPr="006830BC">
        <w:rPr>
          <w:lang w:val="en-GB"/>
        </w:rPr>
        <w:t xml:space="preserve"> </w:t>
      </w:r>
      <w:r>
        <w:rPr>
          <w:lang w:val="en-GB"/>
        </w:rPr>
        <w:fldChar w:fldCharType="begin" w:fldLock="1"/>
      </w:r>
      <w:r>
        <w:rPr>
          <w:lang w:val="en-GB"/>
        </w:rPr>
        <w:instrText>ADDIN CSL_CITATION {"citationItems":[{"id":"ITEM-1","itemData":{"DOI":"10.1016/j.biocon.2017.03.009","ISSN":"00063207","abstract":"Shorebird populations often rely on wetland habitats, for which they are considered important indicators of ecosystem health. Populations residing at low latitudes remain vastly understudied in comparison with populations from high latitudes. Here we use detailed behavioural and demographic observations during all life stages in combination with stage specific modelling to predict the population trajectory of a snowy plover (Charadrius nivosus) population at Bahía de Ceuta, Sinaloa, Mexico. In North America this shorebird is threatened, with many monitored populations declining. Our stochastic matrix model for the Ceuta population, which closely matched our field observations, suggests that the population is a sink with a 99.8% probability of going extinct within 25 years. Low apparent adult survival, which declined over time presumably because of poor reproductive success and/or permanent emigration in response to habitat degradation, had the largest impact on the population trajectory. We recommend urgent habitat management actions to address volatile water levels and hence increase reproductive success of this species at this important breeding site. Acknowledging the relative effects of flexible brood care on individual fitness and population dynamics presents an intriguing dilemma for conservation. We found that the flexible parental care system of snowy plovers affected chick survival: broods deserted by polyandrous females early after hatching had significantly lower survival than broods not deserted or those deserted late. Overall, deserting females raised fewer fledglings in this population than females that cared. Taken together, our study reveals unsustainable variation in local vital rate dynamics. To understand how this population contributes to regional source-sink dynamics, future research should evaluate the importance of immigration and emigration among neighbouring populations.","author":[{"dropping-particle":"","family":"Cruz-López","given":"Medardo","non-dropping-particle":"","parse-names":false,"suffix":""},{"dropping-particle":"","family":"Eberhart-Phillips","given":"Luke J","non-dropping-particle":"","parse-names":false,"suffix":""},{"dropping-particle":"","family":"Fernández","given":"Guillermo","non-dropping-particle":"","parse-names":false,"suffix":""},{"dropping-particle":"","family":"Beamonte-Barrientos","given":"René","non-dropping-particle":"","parse-names":false,"suffix":""},{"dropping-particle":"","family":"Székely","given":"Tamás","non-dropping-particle":"","parse-names":false,"suffix":""},{"dropping-particle":"","family":"Serrano-Meneses","given":"Martín A.","non-dropping-particle":"","parse-names":false,"suffix":""},{"dropping-particle":"","family":"Küpper","given":"Clemens","non-dropping-particle":"","parse-names":false,"suffix":""}],"container-title":"Biological Conservation","id":"ITEM-1","issued":{"date-parts":[["2017"]]},"page":"440-448","title":"The plight of a plover: Viability of an important snowy plover population with flexible brood care in Mexico","type":"article-journal","volume":"209"},"uris":["http://www.mendeley.com/documents/?uuid=bd4a7b43-e27d-4e9a-97fb-fa0c59b608b9"]},{"id":"ITEM-2","itemData":{"DOI":"10.1038/s41597-020-0490-y","ISSN":"2052-4463","abstract":"Shorebirds (part of the order Charadriiformes) have a global distribution and exhibit remarkable variation in ecological and behavioural traits that are pertinent to many core questions in the fields of evolutionary ecology and conservation biology. Shorebirds are also relatively convenient to study in the wild as they are ground nesting and often occupy open habitats that are tractable to monitor. Here we present a database documenting the reproductive ecology of 1,647 individually marked snowy plovers (Charadrius nivosus) monitored between 2006 and 2016 at Bahía de Ceuta (23°54N, 106°57W) – an important breeding site in north-western Mexico. The database encompasses various morphological, behavioural, and fitness-related traits of males and females along with spatial and temporal population dynamics. This open resource will serve as an important data repository for addressing overarching questions in avian ecology and wetland conservation during an era of big data and global collaborative science.","author":[{"dropping-particle":"","family":"Eberhart-Phillips","given":"Luke J","non-dropping-particle":"","parse-names":false,"suffix":""},{"dropping-particle":"","family":"Cruz-López","given":"Medardo","non-dropping-particle":"","parse-names":false,"suffix":""},{"dropping-particle":"","family":"Lozano-Angulo","given":"Lydia","non-dropping-particle":"","parse-names":false,"suffix":""},{"dropping-particle":"","family":"Gómez del Ángel","given":"Salvador","non-dropping-particle":"","parse-names":false,"suffix":""},{"dropping-particle":"","family":"Rojas-Abreu","given":"Wendoly","non-dropping-particle":"","parse-names":false,"suffix":""},{"dropping-particle":"","family":"Bucio-Pacheco","given":"Marcos","non-dropping-particle":"","parse-names":false,"suffix":""},{"dropping-particle":"","family":"Küpper","given":"Clemens","non-dropping-particle":"","parse-names":false,"suffix":""}],"container-title":"Scientific Data","id":"ITEM-2","issue":"1","issued":{"date-parts":[["2020"]]},"page":"149","title":"CeutaOPEN, individual-based field observations of breeding snowy plovers Charadrius nivosus","type":"article-journal","volume":"7"},"uris":["http://www.mendeley.com/documents/?uuid=c664c3a3-ad72-41a2-aa1d-ca1d32fabc8e"]}],"mendeley":{"formattedCitation":"(Cruz-López et al., 2017; Eberhart-Phillips et al., 2020a)","manualFormatting":"Cruz-López et al., 2017; Eberhart-Phillips et al., 2020a","plainTextFormattedCitation":"(Cruz-López et al., 2017; Eberhart-Phillips et al., 2020a)","previouslyFormattedCitation":"(Cruz-López et al., 2017; Eberhart-Phillips et al., 2020a)"},"properties":{"noteIndex":0},"schema":"https://github.com/citation-style-language/schema/raw/master/csl-citation.json"}</w:instrText>
      </w:r>
      <w:r>
        <w:rPr>
          <w:lang w:val="en-GB"/>
        </w:rPr>
        <w:fldChar w:fldCharType="separate"/>
      </w:r>
      <w:r w:rsidRPr="00FF781F">
        <w:rPr>
          <w:noProof/>
          <w:lang w:val="en-GB"/>
        </w:rPr>
        <w:t>Cruz-López et al., 2017; Eberhart-Phillips et al., 2020</w:t>
      </w:r>
      <w:r>
        <w:rPr>
          <w:noProof/>
          <w:lang w:val="en-GB"/>
        </w:rPr>
        <w:t>a</w:t>
      </w:r>
      <w:r>
        <w:rPr>
          <w:lang w:val="en-GB"/>
        </w:rPr>
        <w:fldChar w:fldCharType="end"/>
      </w:r>
      <w:r w:rsidRPr="006830BC">
        <w:rPr>
          <w:lang w:val="en-GB"/>
        </w:rPr>
        <w:t xml:space="preserve">). In brief, we </w:t>
      </w:r>
      <w:r>
        <w:rPr>
          <w:lang w:val="en-GB"/>
        </w:rPr>
        <w:t xml:space="preserve">annually </w:t>
      </w:r>
      <w:r w:rsidRPr="006830BC">
        <w:rPr>
          <w:lang w:val="en-GB"/>
        </w:rPr>
        <w:t>monitor</w:t>
      </w:r>
      <w:r>
        <w:rPr>
          <w:lang w:val="en-GB"/>
        </w:rPr>
        <w:t>ed</w:t>
      </w:r>
      <w:r w:rsidRPr="006830BC">
        <w:rPr>
          <w:lang w:val="en-GB"/>
        </w:rPr>
        <w:t xml:space="preserve"> breeding birds from mid-April until early July, and collected mark-recapture data following the methods described in </w:t>
      </w:r>
      <w:r>
        <w:rPr>
          <w:lang w:val="en-GB"/>
        </w:rPr>
        <w:fldChar w:fldCharType="begin" w:fldLock="1"/>
      </w:r>
      <w:r>
        <w:rPr>
          <w:lang w:val="en-GB"/>
        </w:rPr>
        <w:instrText>ADDIN CSL_CITATION {"citationItems":[{"id":"ITEM-1","itemData":{"abstract":"Rationale The Kentish/snowy plover Charadrius alexandrinus is a small cosmopolitan shorebird (body mass about 40-44 g). In the last few years we have developed a suite of methods to investigate its behaviour and ecology in the field. We thought this practical guide may be useful for students and researchers with an interest in small plovers. Some aspects of these methods may be relevant for other shorebirds and ground-nesting birds in general. Our fundamental motivation in writing this guide is to show that the Kentish plover is an easy species to work with, if one is willing to pay attention to a few potential pitfalls. We hope that this guide will elicit further research. Please contact us if you have questions and comments, and let us know of any errors. Note that Kentish plovers have been studied in several countries and by a good range of researchers, and we don't claim that our methods work best. Many Kentish plover populations are now declining. You need to be sensible about fieldwork, and carefully evaluate the costs and benefits of using a particular method. The last thing you want is to put an extra burden on plover populations -they have a hard time anyway to cope with predators, floods and threats humans are imposing upon them.","author":[{"dropping-particle":"","family":"Székely","given":"Tamás","non-dropping-particle":"","parse-names":false,"suffix":""},{"dropping-particle":"","family":"Kosztolányi","given":"András","non-dropping-particle":"","parse-names":false,"suffix":""},{"dropping-particle":"","family":"Küpper","given":"Clemens","non-dropping-particle":"","parse-names":false,"suffix":""}],"id":"ITEM-1","issued":{"date-parts":[["2008"]]},"publisher":"University of Bath, Bath, UK","title":"Practical guide for investigating breeding ecology of Kentish plover Charadrius alexandrinus","type":"book"},"uris":["http://www.mendeley.com/documents/?uuid=5e132889-c334-4eff-b220-6b7da98a27ec"]}],"mendeley":{"formattedCitation":"(Székely et al., 2008)","manualFormatting":"Székely et al., (2008)","plainTextFormattedCitation":"(Székely et al., 2008)","previouslyFormattedCitation":"(Székely et al., 2008)"},"properties":{"noteIndex":0},"schema":"https://github.com/citation-style-language/schema/raw/master/csl-citation.json"}</w:instrText>
      </w:r>
      <w:r>
        <w:rPr>
          <w:lang w:val="en-GB"/>
        </w:rPr>
        <w:fldChar w:fldCharType="separate"/>
      </w:r>
      <w:r w:rsidRPr="00FF781F">
        <w:rPr>
          <w:noProof/>
          <w:lang w:val="en-GB"/>
        </w:rPr>
        <w:t xml:space="preserve">Székely et al. </w:t>
      </w:r>
      <w:r>
        <w:rPr>
          <w:noProof/>
          <w:lang w:val="en-GB"/>
        </w:rPr>
        <w:t>(</w:t>
      </w:r>
      <w:r w:rsidRPr="00FF781F">
        <w:rPr>
          <w:noProof/>
          <w:lang w:val="en-GB"/>
        </w:rPr>
        <w:t>2008)</w:t>
      </w:r>
      <w:r>
        <w:rPr>
          <w:lang w:val="en-GB"/>
        </w:rPr>
        <w:fldChar w:fldCharType="end"/>
      </w:r>
      <w:r w:rsidRPr="006830BC">
        <w:rPr>
          <w:lang w:val="en-GB"/>
        </w:rPr>
        <w:t xml:space="preserve">. We exhaustively searched for nests using telescopes and mobile hides to </w:t>
      </w:r>
      <w:r>
        <w:rPr>
          <w:lang w:val="en-GB"/>
        </w:rPr>
        <w:t>minimize</w:t>
      </w:r>
      <w:r w:rsidRPr="006830BC">
        <w:rPr>
          <w:lang w:val="en-GB"/>
        </w:rPr>
        <w:t xml:space="preserve"> </w:t>
      </w:r>
      <w:r>
        <w:rPr>
          <w:lang w:val="en-GB"/>
        </w:rPr>
        <w:t>disturbance</w:t>
      </w:r>
      <w:r w:rsidRPr="006830BC">
        <w:rPr>
          <w:lang w:val="en-GB"/>
        </w:rPr>
        <w:t xml:space="preserve">. Upon finding a nest, we measured </w:t>
      </w:r>
      <w:r>
        <w:rPr>
          <w:lang w:val="en-GB"/>
        </w:rPr>
        <w:t>each</w:t>
      </w:r>
      <w:r w:rsidRPr="006830BC">
        <w:rPr>
          <w:lang w:val="en-GB"/>
        </w:rPr>
        <w:t xml:space="preserve"> eggs’ length and width to the nearest tenth of a mm</w:t>
      </w:r>
      <w:r>
        <w:rPr>
          <w:lang w:val="en-GB"/>
        </w:rPr>
        <w:t xml:space="preserve"> to determine egg size</w:t>
      </w:r>
      <w:r w:rsidR="00F6376C">
        <w:rPr>
          <w:lang w:val="en-GB"/>
        </w:rPr>
        <w:t xml:space="preserve"> (Figures 1b and 1c)</w:t>
      </w:r>
      <w:r>
        <w:rPr>
          <w:lang w:val="en-GB"/>
        </w:rPr>
        <w:t xml:space="preserve">. Using these egg dimensions, we calculated egg volume </w:t>
      </w:r>
      <w:r w:rsidR="00F6376C">
        <w:rPr>
          <w:lang w:val="en-GB"/>
        </w:rPr>
        <w:t xml:space="preserve">(Figure 1d) </w:t>
      </w:r>
      <w:r>
        <w:rPr>
          <w:lang w:val="en-GB"/>
        </w:rPr>
        <w:t xml:space="preserve">following </w:t>
      </w:r>
      <w:r w:rsidRPr="001979BF">
        <w:rPr>
          <w:lang w:val="en-GB"/>
        </w:rPr>
        <w:fldChar w:fldCharType="begin" w:fldLock="1"/>
      </w:r>
      <w:r w:rsidRPr="001979BF">
        <w:rPr>
          <w:lang w:val="en-GB"/>
        </w:rPr>
        <w:instrText>ADDIN CSL_CITATION {"citationItems":[{"id":"ITEM-1","itemData":{"DOI":"10.1093/auk/96.1.73","ISSN":"0004-8038","abstract":"Bird eggs begin to lose weight as soon as they are laid but their volume and linear dimensions do not change during incubation. The volume of an egg can be estimated within 2% from the relationship: Volume = 0.51 · LB2, where L is the length and B is the breadth (maximum diameter). The fresh weight of an egg can be estimated within 2% from the relationship: Weight = Kw · LB2, where Kw is a species-specific constant that can be determined empirically or calculated from published data.","author":[{"dropping-particle":"","family":"Hoyt","given":"Donald F","non-dropping-particle":"","parse-names":false,"suffix":""}],"container-title":"The Auk","id":"ITEM-1","issue":"1","issued":{"date-parts":[["1979","1","1"]]},"page":"73-77","title":"Practical Methods of Estimating Volume and Fresh Weight of Bird Eggs","type":"article-journal","volume":"96"},"uris":["http://www.mendeley.com/documents/?uuid=94fe38e8-d8fe-4c74-ade9-54efc9cb4029"]}],"mendeley":{"formattedCitation":"(Hoyt, 1979)","manualFormatting":"Hoyt, (1979)","plainTextFormattedCitation":"(Hoyt, 1979)","previouslyFormattedCitation":"(Hoyt, 1979)"},"properties":{"noteIndex":0},"schema":"https://github.com/citation-style-language/schema/raw/master/csl-citation.json"}</w:instrText>
      </w:r>
      <w:r w:rsidRPr="001979BF">
        <w:rPr>
          <w:lang w:val="en-GB"/>
        </w:rPr>
        <w:fldChar w:fldCharType="separate"/>
      </w:r>
      <w:r w:rsidRPr="001979BF">
        <w:rPr>
          <w:noProof/>
          <w:lang w:val="en-GB"/>
        </w:rPr>
        <w:t>Hoyt (1979)</w:t>
      </w:r>
      <w:r w:rsidRPr="001979BF">
        <w:rPr>
          <w:lang w:val="en-GB"/>
        </w:rPr>
        <w:fldChar w:fldCharType="end"/>
      </w:r>
      <w:r>
        <w:rPr>
          <w:lang w:val="en-GB"/>
        </w:rPr>
        <w:t xml:space="preserve"> as:</w:t>
      </w:r>
    </w:p>
    <w:p w14:paraId="07BB152F" w14:textId="77777777" w:rsidR="005B1853" w:rsidRDefault="005B1853" w:rsidP="005B1853">
      <w:pPr>
        <w:spacing w:before="120" w:after="120"/>
        <w:jc w:val="both"/>
        <w:rPr>
          <w:lang w:val="en-GB"/>
        </w:rPr>
      </w:pPr>
      <w:r>
        <w:rPr>
          <w:lang w:val="en-GB"/>
        </w:rPr>
        <w:t>Eq. 1</w:t>
      </w:r>
      <w:r>
        <w:rPr>
          <w:lang w:val="en-GB"/>
        </w:rPr>
        <w:tab/>
      </w:r>
      <w:r>
        <w:rPr>
          <w:lang w:val="en-GB"/>
        </w:rPr>
        <w:tab/>
      </w:r>
      <w:r>
        <w:rPr>
          <w:lang w:val="en-GB"/>
        </w:rPr>
        <w:tab/>
      </w:r>
      <w:r>
        <w:rPr>
          <w:lang w:val="en-GB"/>
        </w:rPr>
        <w:tab/>
      </w:r>
      <m:oMath>
        <m:r>
          <w:rPr>
            <w:rFonts w:ascii="Cambria Math" w:hAnsi="Cambria Math"/>
            <w:lang w:val="en-GB"/>
          </w:rPr>
          <m:t xml:space="preserve">egg volume= K × length × </m:t>
        </m:r>
        <m:sSup>
          <m:sSupPr>
            <m:ctrlPr>
              <w:rPr>
                <w:rFonts w:ascii="Cambria Math" w:hAnsi="Cambria Math"/>
                <w:i/>
                <w:lang w:val="en-GB"/>
              </w:rPr>
            </m:ctrlPr>
          </m:sSupPr>
          <m:e>
            <m:r>
              <w:rPr>
                <w:rFonts w:ascii="Cambria Math" w:hAnsi="Cambria Math"/>
                <w:lang w:val="en-GB"/>
              </w:rPr>
              <m:t>width</m:t>
            </m:r>
          </m:e>
          <m:sup>
            <m:r>
              <w:rPr>
                <w:rFonts w:ascii="Cambria Math" w:hAnsi="Cambria Math"/>
                <w:lang w:val="en-GB"/>
              </w:rPr>
              <m:t>2</m:t>
            </m:r>
          </m:sup>
        </m:sSup>
      </m:oMath>
      <w:r>
        <w:rPr>
          <w:lang w:val="en-GB"/>
        </w:rPr>
        <w:t>,</w:t>
      </w:r>
    </w:p>
    <w:p w14:paraId="2F287189" w14:textId="7A4599BB" w:rsidR="005B1853" w:rsidRPr="006830BC" w:rsidRDefault="005B1853" w:rsidP="005B1853">
      <w:pPr>
        <w:jc w:val="both"/>
        <w:rPr>
          <w:lang w:val="en-GB"/>
        </w:rPr>
      </w:pPr>
      <w:r>
        <w:rPr>
          <w:lang w:val="en-GB"/>
        </w:rPr>
        <w:t xml:space="preserve">where </w:t>
      </w:r>
      <w:r>
        <w:rPr>
          <w:i/>
          <w:iCs/>
          <w:lang w:val="en-GB"/>
        </w:rPr>
        <w:t>K</w:t>
      </w:r>
      <w:r>
        <w:rPr>
          <w:lang w:val="en-GB"/>
        </w:rPr>
        <w:t xml:space="preserve"> is 0.486, a volume-index constant for snowy plovers determined by </w:t>
      </w:r>
      <w:r>
        <w:rPr>
          <w:lang w:val="en-GB"/>
        </w:rPr>
        <w:fldChar w:fldCharType="begin" w:fldLock="1"/>
      </w:r>
      <w:r>
        <w:rPr>
          <w:lang w:val="en-GB"/>
        </w:rPr>
        <w:instrText>ADDIN CSL_CITATION {"citationItems":[{"id":"ITEM-1","itemData":{"ISSN":"02738570, 15579263","abstract":"[The volume of Snowy Plover Charadrius alexandrinus alexandrinus eggs was measured using an egg volumeter. The volumeter was tested both indoors and outdoors using steel balls and real eggs, respectively. Both measurements showed that the volumeter is accurate. The volume of Snowy Plover eggs was $8.4\\pm 0.4\\ {\\rm cm}^{3}$. It is suggested that a simple device be used to measure volume because the error of the volumeter is small $(0.06\\ {\\rm cm}^{3})$ and the device is easy to use in the field. /// El volumen de los huevos del playero Charadrius alexandrinus se midió utilizando un metro de volumen. El metro de volumen fue puesto a pruebas dentro y fuera del laboratorio utilizando esferas de acero y huevos, respectivamente. Ambas medidas mostraron que el metro de volumen es preciso. El volumen de los huevos del playero resultó ser de $8.4\\pm 0.4\\ {\\rm cm}^{3}$. Se sugiere que se utilice un solo instrumento para medir el volumen de huevos, debido a que el error del metro de volumen es pequeño $(0.06\\ {\\rm cm}^{3})$ y el aparato es fácil de utilizar en el campo.]","author":[{"dropping-particle":"","family":"Székely","given":"T","non-dropping-particle":"","parse-names":false,"suffix":""},{"dropping-particle":"","family":"Kozma","given":"J","non-dropping-particle":"","parse-names":false,"suffix":""},{"dropping-particle":"","family":"Piti","given":"A","non-dropping-particle":"","parse-names":false,"suffix":""}],"container-title":"Journal of Field Ornithology","id":"ITEM-1","issue":"1","issued":{"date-parts":[["1994","7","27"]]},"page":"60-64","publisher":"[Association of Field Ornithologists, Wiley]","title":"The Volume of Snowy Plover Eggs (El Volumen de los Huevos de Charadrius alexandrinus)","type":"article-journal","volume":"65"},"uris":["http://www.mendeley.com/documents/?uuid=d695dd31-dce9-4230-b24f-df068414a114"]}],"mendeley":{"formattedCitation":"(Székely et al., 1994)","manualFormatting":"Székely et al., (1994)","plainTextFormattedCitation":"(Székely et al., 1994)","previouslyFormattedCitation":"(Székely et al., 1994)"},"properties":{"noteIndex":0},"schema":"https://github.com/citation-style-language/schema/raw/master/csl-citation.json"}</w:instrText>
      </w:r>
      <w:r>
        <w:rPr>
          <w:lang w:val="en-GB"/>
        </w:rPr>
        <w:fldChar w:fldCharType="separate"/>
      </w:r>
      <w:r w:rsidRPr="00FF781F">
        <w:rPr>
          <w:noProof/>
          <w:lang w:val="en-GB"/>
        </w:rPr>
        <w:t xml:space="preserve">Székely et al. </w:t>
      </w:r>
      <w:r>
        <w:rPr>
          <w:noProof/>
          <w:lang w:val="en-GB"/>
        </w:rPr>
        <w:t>(</w:t>
      </w:r>
      <w:r w:rsidRPr="00FF781F">
        <w:rPr>
          <w:noProof/>
          <w:lang w:val="en-GB"/>
        </w:rPr>
        <w:t>1994)</w:t>
      </w:r>
      <w:r>
        <w:rPr>
          <w:lang w:val="en-GB"/>
        </w:rPr>
        <w:fldChar w:fldCharType="end"/>
      </w:r>
      <w:r>
        <w:rPr>
          <w:lang w:val="en-GB"/>
        </w:rPr>
        <w:t xml:space="preserve"> through the use of an egg volumeter </w:t>
      </w:r>
      <w:r>
        <w:rPr>
          <w:lang w:val="en-GB"/>
        </w:rPr>
        <w:fldChar w:fldCharType="begin" w:fldLock="1"/>
      </w:r>
      <w:r>
        <w:rPr>
          <w:lang w:val="en-GB"/>
        </w:rPr>
        <w:instrText>ADDIN CSL_CITATION {"citationItems":[{"id":"ITEM-1","itemData":{"DOI":"10.2307/3797714","ISSN":"0022541X, 19372817","author":[{"dropping-particle":"","family":"Hanson","given":"Harold C","non-dropping-particle":"","parse-names":false,"suffix":""}],"container-title":"The Journal of Wildlife Management","id":"ITEM-1","issue":"2","issued":{"date-parts":[["1954","7","27"]]},"page":"191-198","publisher":"[Wiley, Wildlife Society]","title":"Apparatus for the Study of Incubated Bird Eggs","type":"article-journal","volume":"18"},"uris":["http://www.mendeley.com/documents/?uuid=cc49c80a-5210-4aea-be6a-d2f831649745"]}],"mendeley":{"formattedCitation":"(Hanson, 1954)","plainTextFormattedCitation":"(Hanson, 1954)","previouslyFormattedCitation":"(Hanson, 1954)"},"properties":{"noteIndex":0},"schema":"https://github.com/citation-style-language/schema/raw/master/csl-citation.json"}</w:instrText>
      </w:r>
      <w:r>
        <w:rPr>
          <w:lang w:val="en-GB"/>
        </w:rPr>
        <w:fldChar w:fldCharType="separate"/>
      </w:r>
      <w:r w:rsidRPr="00FF781F">
        <w:rPr>
          <w:noProof/>
          <w:lang w:val="en-GB"/>
        </w:rPr>
        <w:t>(Hanson, 1954)</w:t>
      </w:r>
      <w:r>
        <w:rPr>
          <w:lang w:val="en-GB"/>
        </w:rPr>
        <w:fldChar w:fldCharType="end"/>
      </w:r>
      <w:r>
        <w:rPr>
          <w:lang w:val="en-GB"/>
        </w:rPr>
        <w:t>.</w:t>
      </w:r>
      <w:r w:rsidRPr="006830BC">
        <w:rPr>
          <w:lang w:val="en-GB"/>
        </w:rPr>
        <w:t xml:space="preserve"> </w:t>
      </w:r>
      <w:r w:rsidR="00DC6747">
        <w:rPr>
          <w:lang w:val="en-GB"/>
        </w:rPr>
        <w:t xml:space="preserve"> </w:t>
      </w:r>
      <w:r>
        <w:rPr>
          <w:lang w:val="en-GB"/>
        </w:rPr>
        <w:t xml:space="preserve">The modal clutch size of snowy plovers is three (87%) and is the maximum number of eggs we have observed in this population </w:t>
      </w:r>
      <w:r>
        <w:rPr>
          <w:lang w:val="en-GB"/>
        </w:rPr>
        <w:fldChar w:fldCharType="begin" w:fldLock="1"/>
      </w:r>
      <w:r>
        <w:rPr>
          <w:lang w:val="en-GB"/>
        </w:rPr>
        <w:instrText>ADDIN CSL_CITATION {"citationItems":[{"id":"ITEM-1","itemData":{"DOI":"10.17605/OSF.IO/3K4FH","author":[{"dropping-particle":"","family":"Eberhart-Phillips","given":"Luke J","non-dropping-particle":"","parse-names":false,"suffix":""},{"dropping-particle":"","family":"Cruz-López","given":"Medardo","non-dropping-particle":"","parse-names":false,"suffix":""},{"dropping-particle":"","family":"Lozano-Angulo","given":"Lydia","non-dropping-particle":"","parse-names":false,"suffix":""},{"dropping-particle":"","family":"Gómez del Ángel","given":"Salvador","non-dropping-particle":"","parse-names":false,"suffix":""},{"dropping-particle":"","family":"Rojas-Abreu","given":"Wendoly","non-dropping-particle":"","parse-names":false,"suffix":""},{"dropping-particle":"","family":"Bucio-Pacheco","given":"Marcos","non-dropping-particle":"","parse-names":false,"suffix":""},{"dropping-particle":"","family":"Küpper","given":"Clemens","non-dropping-particle":"","parse-names":false,"suffix":""}],"id":"ITEM-1","issued":{"date-parts":[["2020"]]},"title":"CeutaOPEN v1.5. Open Science Framework","type":"webpage"},"uris":["http://www.mendeley.com/documents/?uuid=66352eb2-23c5-4027-86d3-6c4b0668e7cd"]}],"mendeley":{"formattedCitation":"(Eberhart-Phillips et al., 2020b)","plainTextFormattedCitation":"(Eberhart-Phillips et al., 2020b)","previouslyFormattedCitation":"(Eberhart-Phillips et al., 2020b)"},"properties":{"noteIndex":0},"schema":"https://github.com/citation-style-language/schema/raw/master/csl-citation.json"}</w:instrText>
      </w:r>
      <w:r>
        <w:rPr>
          <w:lang w:val="en-GB"/>
        </w:rPr>
        <w:fldChar w:fldCharType="separate"/>
      </w:r>
      <w:r w:rsidRPr="00FF781F">
        <w:rPr>
          <w:noProof/>
          <w:lang w:val="en-GB"/>
        </w:rPr>
        <w:t>(Eberhart-Phillips et al., 2020b)</w:t>
      </w:r>
      <w:r>
        <w:rPr>
          <w:lang w:val="en-GB"/>
        </w:rPr>
        <w:fldChar w:fldCharType="end"/>
      </w:r>
      <w:r>
        <w:rPr>
          <w:lang w:val="en-GB"/>
        </w:rPr>
        <w:t xml:space="preserve">. </w:t>
      </w:r>
      <w:r w:rsidRPr="006830BC">
        <w:rPr>
          <w:lang w:val="en-GB"/>
        </w:rPr>
        <w:t xml:space="preserve">We regularly checked incomplete nests until the clutch was completed and assigned the age of these nests according to the lay date of the last egg laid </w:t>
      </w:r>
      <w:r>
        <w:rPr>
          <w:lang w:val="en-GB"/>
        </w:rPr>
        <w:fldChar w:fldCharType="begin" w:fldLock="1"/>
      </w:r>
      <w:r>
        <w:rPr>
          <w:lang w:val="en-GB"/>
        </w:rPr>
        <w:instrText>ADDIN CSL_CITATION {"citationItems":[{"id":"ITEM-1","itemData":{"DOI":"10.1186/s12983-019-0313-1","ISSN":"1742-9994","abstract":"Marine and intertidal organisms face the rhythmic environmental changes induced by tides. The large amplitude of spring tides that occur around full and new moon may threaten nests of ground-nesting birds. These birds face a trade-off between ensuring nest safety from tidal flooding and nesting near the waterline to provide their newly hatched offspring with suitable foraging opportunities. The semi-lunar periodicity of spring tides may enable birds to schedule nest initiation adaptively, for example, by initiating nests around tidal peaks when the water line reaches the farthest into the intertidal habitat. We examined the impact of semi-lunar tidal changes on the phenology of nest flooding and nest initiation in Snowy Plovers (Charadrius nivosus) breeding at Bahía de Ceuta, a coastal wetland in Northwest Mexico.","author":[{"dropping-particle":"","family":"Plaschke","given":"Silvia","non-dropping-particle":"","parse-names":false,"suffix":""},{"dropping-particle":"","family":"Bulla","given":"Martin","non-dropping-particle":"","parse-names":false,"suffix":""},{"dropping-particle":"","family":"Cruz-López","given":"Medardo","non-dropping-particle":"","parse-names":false,"suffix":""},{"dropping-particle":"","family":"Gómez del Ángel","given":"Salvador","non-dropping-particle":"","parse-names":false,"suffix":""},{"dropping-particle":"","family":"Küpper","given":"Clemens","non-dropping-particle":"","parse-names":false,"suffix":""}],"container-title":"Frontiers in Zoology","id":"ITEM-1","issue":"1","issued":{"date-parts":[["2019"]]},"page":"15","title":"Nest initiation and flooding in response to season and semi-lunar spring tides in a ground-nesting shorebird","type":"article-journal","volume":"16"},"uris":["http://www.mendeley.com/documents/?uuid=a5d8d91a-4dd0-4533-9b46-0a9b5c8fcc8f"]}],"mendeley":{"formattedCitation":"(Plaschke et al., 2019)","plainTextFormattedCitation":"(Plaschke et al., 2019)","previouslyFormattedCitation":"(Plaschke et al., 2019)"},"properties":{"noteIndex":0},"schema":"https://github.com/citation-style-language/schema/raw/master/csl-citation.json"}</w:instrText>
      </w:r>
      <w:r>
        <w:rPr>
          <w:lang w:val="en-GB"/>
        </w:rPr>
        <w:fldChar w:fldCharType="separate"/>
      </w:r>
      <w:r w:rsidRPr="000E770B">
        <w:rPr>
          <w:noProof/>
          <w:lang w:val="en-GB"/>
        </w:rPr>
        <w:t>(Plaschke et al., 2019)</w:t>
      </w:r>
      <w:r>
        <w:rPr>
          <w:lang w:val="en-GB"/>
        </w:rPr>
        <w:fldChar w:fldCharType="end"/>
      </w:r>
      <w:r w:rsidRPr="006830BC">
        <w:rPr>
          <w:lang w:val="en-GB"/>
        </w:rPr>
        <w:t>. If the clu</w:t>
      </w:r>
      <w:r>
        <w:rPr>
          <w:lang w:val="en-GB"/>
        </w:rPr>
        <w:t>t</w:t>
      </w:r>
      <w:r w:rsidRPr="006830BC">
        <w:rPr>
          <w:lang w:val="en-GB"/>
        </w:rPr>
        <w:t>ch was complete upon discovery</w:t>
      </w:r>
      <w:r>
        <w:rPr>
          <w:lang w:val="en-GB"/>
        </w:rPr>
        <w:t xml:space="preserve"> and had not been incubated longer than 10 days</w:t>
      </w:r>
      <w:r w:rsidRPr="006830BC">
        <w:rPr>
          <w:lang w:val="en-GB"/>
        </w:rPr>
        <w:t xml:space="preserve">, we determined its lay date by floating the egg and estimating the stage of embryonic development </w:t>
      </w:r>
      <w:r w:rsidR="00A637A7">
        <w:rPr>
          <w:rFonts w:ascii="Calibri" w:hAnsi="Calibri" w:cs="Calibri"/>
        </w:rPr>
        <w:t>{Nosaly:1993uz}</w:t>
      </w:r>
      <w:r>
        <w:rPr>
          <w:lang w:val="en-GB"/>
        </w:rPr>
        <w:fldChar w:fldCharType="begin" w:fldLock="1"/>
      </w:r>
      <w:r>
        <w:rPr>
          <w:lang w:val="en-GB"/>
        </w:rPr>
        <w:instrText>ADDIN CSL_CITATION {"citationItems":[{"id":"ITEM-1","itemData":{"abstract":"Rationale The Kentish/snowy plover Charadrius alexandrinus is a small cosmopolitan shorebird (body mass about 40-44 g). In the last few years we have developed a suite of methods to investigate its behaviour and ecology in the field. We thought this practical guide may be useful for students and researchers with an interest in small plovers. Some aspects of these methods may be relevant for other shorebirds and ground-nesting birds in general. Our fundamental motivation in writing this guide is to show that the Kentish plover is an easy species to work with, if one is willing to pay attention to a few potential pitfalls. We hope that this guide will elicit further research. Please contact us if you have questions and comments, and let us know of any errors. Note that Kentish plovers have been studied in several countries and by a good range of researchers, and we don't claim that our methods work best. Many Kentish plover populations are now declining. You need to be sensible about fieldwork, and carefully evaluate the costs and benefits of using a particular method. The last thing you want is to put an extra burden on plover populations -they have a hard time anyway to cope with predators, floods and threats humans are imposing upon them.","author":[{"dropping-particle":"","family":"Székely","given":"Tamás","non-dropping-particle":"","parse-names":false,"suffix":""},{"dropping-particle":"","family":"Kosztolányi","given":"András","non-dropping-particle":"","parse-names":false,"suffix":""},{"dropping-particle":"","family":"Küpper","given":"Clemens","non-dropping-particle":"","parse-names":false,"suffix":""}],"id":"ITEM-1","issued":{"date-parts":[["2008"]]},"publisher":"University of Bath, Bath, UK","title":"Practical guide for investigating breeding ecology of Kentish plover Charadrius alexandrinus","type":"book"},"uris":["http://www.mendeley.com/documents/?uuid=5e132889-c334-4eff-b220-6b7da98a27ec"]}],"mendeley":{"formattedCitation":"(Székely et al., 2008)","plainTextFormattedCitation":"(Székely et al., 2008)","previouslyFormattedCitation":"(Székely et al., 2008)"},"properties":{"noteIndex":0},"schema":"https://github.com/citation-style-language/schema/raw/master/csl-citation.json"}</w:instrText>
      </w:r>
      <w:r>
        <w:rPr>
          <w:lang w:val="en-GB"/>
        </w:rPr>
        <w:fldChar w:fldCharType="end"/>
      </w:r>
      <w:r w:rsidRPr="006830BC">
        <w:rPr>
          <w:lang w:val="en-GB"/>
        </w:rPr>
        <w:t>.</w:t>
      </w:r>
      <w:r>
        <w:rPr>
          <w:lang w:val="en-GB"/>
        </w:rPr>
        <w:t xml:space="preserve"> For successful clutches found after 10 days we assumed an incubation period of 25 days and </w:t>
      </w:r>
      <w:proofErr w:type="gramStart"/>
      <w:r>
        <w:rPr>
          <w:lang w:val="en-GB"/>
        </w:rPr>
        <w:t>back-calculated</w:t>
      </w:r>
      <w:proofErr w:type="gramEnd"/>
      <w:r>
        <w:rPr>
          <w:lang w:val="en-GB"/>
        </w:rPr>
        <w:t xml:space="preserve"> the laying date based on the hatching date (</w:t>
      </w:r>
      <w:proofErr w:type="spellStart"/>
      <w:r>
        <w:rPr>
          <w:lang w:val="en-GB"/>
        </w:rPr>
        <w:t>Plaschke</w:t>
      </w:r>
      <w:proofErr w:type="spellEnd"/>
      <w:r>
        <w:rPr>
          <w:lang w:val="en-GB"/>
        </w:rPr>
        <w:t xml:space="preserve"> et al. 2019). In the rare case that the nest did not </w:t>
      </w:r>
      <w:proofErr w:type="gramStart"/>
      <w:r>
        <w:rPr>
          <w:lang w:val="en-GB"/>
        </w:rPr>
        <w:t>hatch</w:t>
      </w:r>
      <w:proofErr w:type="gramEnd"/>
      <w:r>
        <w:rPr>
          <w:lang w:val="en-GB"/>
        </w:rPr>
        <w:t xml:space="preserve"> and we discovered it after day 10 of embryonic development, we simply used the nest’s found date as a crude approximation for lay date.</w:t>
      </w:r>
    </w:p>
    <w:p w14:paraId="3D9856DB" w14:textId="77777777" w:rsidR="005B1853" w:rsidRPr="006830BC" w:rsidRDefault="005B1853" w:rsidP="005B1853">
      <w:pPr>
        <w:jc w:val="both"/>
        <w:rPr>
          <w:lang w:val="en-GB"/>
        </w:rPr>
      </w:pPr>
    </w:p>
    <w:p w14:paraId="1848F158" w14:textId="77777777" w:rsidR="005B1853" w:rsidRPr="00760D6C" w:rsidRDefault="005B1853" w:rsidP="005B1853">
      <w:pPr>
        <w:jc w:val="both"/>
        <w:rPr>
          <w:lang w:val="es-ES"/>
        </w:rPr>
      </w:pPr>
      <w:r w:rsidRPr="006830BC">
        <w:rPr>
          <w:lang w:val="en-GB"/>
        </w:rPr>
        <w:t xml:space="preserve">We identified nesting adults that had been previously marked </w:t>
      </w:r>
      <w:r>
        <w:rPr>
          <w:lang w:val="en-GB"/>
        </w:rPr>
        <w:t>based on</w:t>
      </w:r>
      <w:r w:rsidRPr="006830BC">
        <w:rPr>
          <w:lang w:val="en-GB"/>
        </w:rPr>
        <w:t xml:space="preserve"> their unique colour ring combination. </w:t>
      </w:r>
      <w:r>
        <w:rPr>
          <w:lang w:val="en-GB"/>
        </w:rPr>
        <w:t>W</w:t>
      </w:r>
      <w:r w:rsidRPr="006830BC">
        <w:rPr>
          <w:lang w:val="en-GB"/>
        </w:rPr>
        <w:t xml:space="preserve">e captured </w:t>
      </w:r>
      <w:r>
        <w:rPr>
          <w:lang w:val="en-GB"/>
        </w:rPr>
        <w:t>unmarked adults</w:t>
      </w:r>
      <w:r w:rsidRPr="006830BC">
        <w:rPr>
          <w:lang w:val="en-GB"/>
        </w:rPr>
        <w:t xml:space="preserve"> on their nests during incubation using funnel traps</w:t>
      </w:r>
      <w:r w:rsidRPr="00AF2C44">
        <w:rPr>
          <w:lang w:val="en-GB"/>
        </w:rPr>
        <w:t xml:space="preserve"> and assigned a unique colour combination for </w:t>
      </w:r>
      <w:r>
        <w:rPr>
          <w:lang w:val="en-GB"/>
        </w:rPr>
        <w:t>subsequent recognition</w:t>
      </w:r>
      <w:r w:rsidRPr="006830BC">
        <w:rPr>
          <w:lang w:val="en-GB"/>
        </w:rPr>
        <w:t xml:space="preserve"> </w:t>
      </w:r>
      <w:r>
        <w:rPr>
          <w:lang w:val="en-GB"/>
        </w:rPr>
        <w:fldChar w:fldCharType="begin" w:fldLock="1"/>
      </w:r>
      <w:r>
        <w:rPr>
          <w:lang w:val="en-GB"/>
        </w:rPr>
        <w:instrText>ADDIN CSL_CITATION {"citationItems":[{"id":"ITEM-1","itemData":{"DOI":"10.1675/063.035.0216","ISSN":"1524-4695","abstract":"Several methods exist to capture ground-nesting birds, yet questions remain concerning their effectiveness, cost and safety. An experiment was conducted comparing traps commonly used to capture ground-nesting shorebirds. Data were collected on Snowy Plovers (Charadrius nivosus) nesting at Great Salt Lake, Utah during the 2009 breeding season. The three most common traps used to capture nesting Snowy Plovers (spring trap, walk-in funnel trap, leg-hold noose mats) were compared in the time required to use the trap (e.g. time to install at nest), capture success and construction costs. These results indicated that the funnel trap had the lowest total time at the nest (P &lt; 0.01) and per trapping attempt, highest capture rate, fewest failed set up attempts, low disturbance to the nest site and was the least expensive to build. Based on these findings, the funnel trap should allow avian researchers to maximize their time, resources and efforts when trapping ground-nesting shorebirds.","author":[{"dropping-particle":"","family":"Hall","given":"Lucas K.","non-dropping-particle":"","parse-names":false,"suffix":""},{"dropping-particle":"","family":"Cavitt","given":"John F.","non-dropping-particle":"","parse-names":false,"suffix":""}],"container-title":"Waterbirds","id":"ITEM-1","issue":"2","issued":{"date-parts":[["2012"]]},"page":"342-346","title":"Comparative Study of Trapping Methods for Ground-Nesting Shorebirds","type":"article-journal","volume":"35"},"uris":["http://www.mendeley.com/documents/?uuid=7eb3adb0-17dc-411b-bdfd-f6c40e51ae16"]}],"mendeley":{"formattedCitation":"(Hall &amp; Cavitt, 2012)","plainTextFormattedCitation":"(Hall &amp; Cavitt, 2012)","previouslyFormattedCitation":"(Hall &amp; Cavitt, 2012)"},"properties":{"noteIndex":0},"schema":"https://github.com/citation-style-language/schema/raw/master/csl-citation.json"}</w:instrText>
      </w:r>
      <w:r>
        <w:rPr>
          <w:lang w:val="en-GB"/>
        </w:rPr>
        <w:fldChar w:fldCharType="separate"/>
      </w:r>
      <w:r w:rsidRPr="000E770B">
        <w:rPr>
          <w:noProof/>
          <w:lang w:val="en-GB"/>
        </w:rPr>
        <w:t>(Hall &amp; Cavitt, 2012)</w:t>
      </w:r>
      <w:r>
        <w:rPr>
          <w:lang w:val="en-GB"/>
        </w:rPr>
        <w:fldChar w:fldCharType="end"/>
      </w:r>
      <w:r w:rsidRPr="006830BC">
        <w:rPr>
          <w:lang w:val="en-GB"/>
        </w:rPr>
        <w:t xml:space="preserve">. Because snowy plovers have circadian sex roles during incubation </w:t>
      </w:r>
      <w:r>
        <w:rPr>
          <w:lang w:val="en-GB"/>
        </w:rPr>
        <w:fldChar w:fldCharType="begin" w:fldLock="1"/>
      </w:r>
      <w:r>
        <w:rPr>
          <w:lang w:val="en-GB"/>
        </w:rPr>
        <w:instrText>ADDIN CSL_CITATION {"citationItems":[{"id":"ITEM-1","itemData":{"DOI":"10.1111/geb.12540","ISSN":"1466-822X","abstract":"Abstract Aim Parental care improves the survival of offspring and therefore has a major impact on reproductive success. It is increasingly recognized that coordinated biparental care is necessary to ensure the survival of offspring in hostile environments, but little is known about the influence of environmental fluctuations on parental cooperation. Assessing the impacts of environmental stochasticity, however, is essential for understanding how populations will respond to climate change and the associated increasing frequencies of extreme weather events. Here we investigate the influence of environmental stochasticity on biparental incubation in a cosmopolitan ground-nesting avian genus. Location Global. Methods We assembled data on biparental care in 36 plover populations (Charadrius spp.) from six continents, collected between 1981 and 2012. Using a space-for-time approach we investigate how average temperature, temperature stochasticity (i.e. year-to-year variation) and seasonal temperature variation during the breeding season influence parental cooperation during incubation. Results We show that both average ambient temperature and its fluctuations influence parental cooperation during incubation. Male care relative to female care increases with both mean ambient temperature and temperature stochasticity. Local climatic conditions explain within-species population differences in parental cooperation, probably reflecting phenotypic plasticity of behaviour. Main conclusions The degree of flexibility in parental cooperation is likely to mediate the impacts of climate change on the demography and reproductive behaviour of wild animal populations.","author":[{"dropping-particle":"","family":"Vincze","given":"Orsolya","non-dropping-particle":"","parse-names":false,"suffix":""},{"dropping-particle":"","family":"Kosztolányi","given":"András","non-dropping-particle":"","parse-names":false,"suffix":""},{"dropping-particle":"","family":"Barta","given":"Zoltán","non-dropping-particle":"","parse-names":false,"suffix":""},{"dropping-particle":"","family":"Küpper","given":"Clemens","non-dropping-particle":"","parse-names":false,"suffix":""},{"dropping-particle":"","family":"Alrashidi","given":"Monif","non-dropping-particle":"","parse-names":false,"suffix":""},{"dropping-particle":"","family":"Amat","given":"Juan A","non-dropping-particle":"","parse-names":false,"suffix":""},{"dropping-particle":"","family":"Argüelles Ticó","given":"Araceli","non-dropping-particle":"","parse-names":false,"suffix":""},{"dropping-particle":"","family":"Burns","given":"Fiona","non-dropping-particle":"","parse-names":false,"suffix":""},{"dropping-particle":"","family":"Cavitt","given":"John","non-dropping-particle":"","parse-names":false,"suffix":""},{"dropping-particle":"","family":"Conway","given":"Warren C","non-dropping-particle":"","parse-names":false,"suffix":""},{"dropping-particle":"","family":"Cruz-López","given":"Medardo","non-dropping-particle":"","parse-names":false,"suffix":""},{"dropping-particle":"","family":"Desucre-Medrano","given":"Atahualpa Eduardo","non-dropping-particle":"","parse-names":false,"suffix":""},{"dropping-particle":"","family":"Remedios","given":"Natalie","non-dropping-particle":"dos","parse-names":false,"suffix":""},{"dropping-particle":"","family":"Figuerola","given":"Jordi","non-dropping-particle":"","parse-names":false,"suffix":""},{"dropping-particle":"","family":"Galindo-Espinosa","given":"Daniel","non-dropping-particle":"","parse-names":false,"suffix":""},{"dropping-particle":"","family":"García-Peña","given":"Gabriel E","non-dropping-particle":"","parse-names":false,"suffix":""},{"dropping-particle":"","family":"Gómez Del Angel","given":"Salvador","non-dropping-particle":"","parse-names":false,"suffix":""},{"dropping-particle":"","family":"Gratto-Trevor","given":"Cheri","non-dropping-particle":"","parse-names":false,"suffix":""},{"dropping-particle":"","family":"Jönsson","given":"Paul","non-dropping-particle":"","parse-names":false,"suffix":""},{"dropping-particle":"","family":"Lloyd","given":"Penn","non-dropping-particle":"","parse-names":false,"suffix":""},{"dropping-particle":"","family":"Montalvo","given":"Tomás","non-dropping-particle":"","parse-names":false,"suffix":""},{"dropping-particle":"","family":"Parra","given":"Jorge Enrique","non-dropping-particle":"","parse-names":false,"suffix":""},{"dropping-particle":"","family":"Pruner","given":"Raya","non-dropping-particle":"","parse-names":false,"suffix":""},{"dropping-particle":"","family":"Que","given":"Pinjia","non-dropping-particle":"","parse-names":false,"suffix":""},{"dropping-particle":"","family":"Liu","given":"Yang","non-dropping-particle":"","parse-names":false,"suffix":""},{"dropping-particle":"","family":"Saalfeld","given":"Sarah T","non-dropping-particle":"","parse-names":false,"suffix":""},{"dropping-particle":"","family":"Schulz","given":"Rainer","non-dropping-particle":"","parse-names":false,"suffix":""},{"dropping-particle":"","family":"Serra","given":"Lorenzo","non-dropping-particle":"","parse-names":false,"suffix":""},{"dropping-particle":"","family":"St Clair","given":"James J H","non-dropping-particle":"","parse-names":false,"suffix":""},{"dropping-particle":"","family":"Stenzel","given":"Lynne E","non-dropping-particle":"","parse-names":false,"suffix":""},{"dropping-particle":"","family":"Weston","given":"Michael A","non-dropping-particle":"","parse-names":false,"suffix":""},{"dropping-particle":"","family":"Yasué","given":"Maï","non-dropping-particle":"","parse-names":false,"suffix":""},{"dropping-particle":"","family":"Zefania","given":"Sama","non-dropping-particle":"","parse-names":false,"suffix":""},{"dropping-particle":"","family":"Székely","given":"Tamás","non-dropping-particle":"","parse-names":false,"suffix":""}],"container-title":"Global Ecology and Biogeography","id":"ITEM-1","issue":"3","issued":{"date-parts":[["2017","3","1"]]},"note":"doi: 10.1111/geb.12540","page":"347-358","publisher":"John Wiley &amp; Sons, Ltd","title":"Parental cooperation in a changing climate: fluctuating environments predict shifts in care division","type":"article-journal","volume":"26"},"uris":["http://www.mendeley.com/documents/?uuid=0f41aa78-5ba6-425f-804b-ae8ee9c3a1fc"]}],"mendeley":{"formattedCitation":"(Vincze et al., 2017)","plainTextFormattedCitation":"(Vincze et al., 2017)","previouslyFormattedCitation":"(Vincze et al., 2017)"},"properties":{"noteIndex":0},"schema":"https://github.com/citation-style-language/schema/raw/master/csl-citation.json"}</w:instrText>
      </w:r>
      <w:r>
        <w:rPr>
          <w:lang w:val="en-GB"/>
        </w:rPr>
        <w:fldChar w:fldCharType="separate"/>
      </w:r>
      <w:r w:rsidRPr="000E770B">
        <w:rPr>
          <w:noProof/>
          <w:lang w:val="en-GB"/>
        </w:rPr>
        <w:t>(Vincze et al., 2017)</w:t>
      </w:r>
      <w:r>
        <w:rPr>
          <w:lang w:val="en-GB"/>
        </w:rPr>
        <w:fldChar w:fldCharType="end"/>
      </w:r>
      <w:r w:rsidRPr="006830BC">
        <w:rPr>
          <w:lang w:val="en-GB"/>
        </w:rPr>
        <w:t>, we generally targeted female</w:t>
      </w:r>
      <w:r>
        <w:rPr>
          <w:lang w:val="en-GB"/>
        </w:rPr>
        <w:t>s</w:t>
      </w:r>
      <w:r w:rsidRPr="006830BC">
        <w:rPr>
          <w:lang w:val="en-GB"/>
        </w:rPr>
        <w:t xml:space="preserve"> </w:t>
      </w:r>
      <w:r>
        <w:rPr>
          <w:lang w:val="en-GB"/>
        </w:rPr>
        <w:t xml:space="preserve">for captures </w:t>
      </w:r>
      <w:r w:rsidRPr="006830BC">
        <w:rPr>
          <w:lang w:val="en-GB"/>
        </w:rPr>
        <w:t xml:space="preserve">during the day and males during the night. In the rare circumstance when we were unable to </w:t>
      </w:r>
      <w:r>
        <w:rPr>
          <w:lang w:val="en-GB"/>
        </w:rPr>
        <w:t>identify</w:t>
      </w:r>
      <w:r w:rsidRPr="006830BC">
        <w:rPr>
          <w:lang w:val="en-GB"/>
        </w:rPr>
        <w:t xml:space="preserve"> parents before hatching, we </w:t>
      </w:r>
      <w:r>
        <w:rPr>
          <w:lang w:val="en-GB"/>
        </w:rPr>
        <w:t xml:space="preserve">attempted </w:t>
      </w:r>
      <w:r w:rsidRPr="006830BC">
        <w:rPr>
          <w:lang w:val="en-GB"/>
        </w:rPr>
        <w:t>captur</w:t>
      </w:r>
      <w:r>
        <w:rPr>
          <w:lang w:val="en-GB"/>
        </w:rPr>
        <w:t>ing</w:t>
      </w:r>
      <w:r w:rsidRPr="006830BC">
        <w:rPr>
          <w:lang w:val="en-GB"/>
        </w:rPr>
        <w:t xml:space="preserve"> parents whilst they tended chicks. As snowy plovers only show a small degree of sexual dimorphism </w:t>
      </w:r>
      <w:r>
        <w:rPr>
          <w:lang w:val="en-GB"/>
        </w:rPr>
        <w:fldChar w:fldCharType="begin" w:fldLock="1"/>
      </w:r>
      <w:r>
        <w:rPr>
          <w:lang w:val="en-GB"/>
        </w:rPr>
        <w:instrText>ADDIN CSL_CITATION {"citationItems":[{"id":"ITEM-1","itemData":{"DOI":"10.1525/auk.2009.08174","ISSN":"0004-8038","abstract":"Many shorebird species have widespread geographic distributions comprising several continents. Because shorebirds are excellent flyers and can migrate large distances, it is often unclear whether reproductive barriers between subspecies and populations from different continents exist. Kentish-Snowy Plovers (Charadrius alexandrinus) are cosmopolitan shorebirds. Whether the American and Eurasian subspecies-Snowy Plover and Kentish Plover, respectively—constitute a single species is the subject of a longstanding debate. We examined the divergence between American and Eurasian populations to reassess the current taxonomy by comparing genetic and phenotypic characters of the American subspecies C. a. nivosus and the Eurasian subspecies C. a. alexandrinus from seven populations. Genetic analyses revealed that American and Eurasian populations have strongly diverged, the Kentish Plover being more closely related to the White-fronted Plover (C. marginatus) than to the Snowy Plover. These results were consistent across all assessed nuclear markers (26 microsatellites and a partial CHD sequence) and two mitochondrial markers (ND3 and ATPase 6/8). Within subspecies, populations sampled across large geographic distances were not genetically differentiated (all Fst ≤ 0.01 and all Φst ≤ 0.06), which suggests panmixia. Snowy Plovers differed morphologically from Kentish Plovers, having significantly shorter tarsi and wings. Chick plumage and calls also may serve as diagnostic characters to distinguish Snowy and Kentish plovers, although more data are needed to quantify these differences. Our combined results suggest that the taxonomic status of C. alexandrinus needs to be revised, and we propose that Kentish Plover and Snowy Plover be recognized as separate species: C. alexandrinus and C. nivosus, respectively.","author":[{"dropping-particle":"","family":"Küpper","given":"Clemens","non-dropping-particle":"","parse-names":false,"suffix":""},{"dropping-particle":"","family":"Augustin","given":"Jakob","non-dropping-particle":"","parse-names":false,"suffix":""},{"dropping-particle":"","family":"Kosztolányi","given":"András","non-dropping-particle":"","parse-names":false,"suffix":""},{"dropping-particle":"","family":"Burke","given":"Terry","non-dropping-particle":"","parse-names":false,"suffix":""},{"dropping-particle":"","family":"Flguerola","given":"Jordi","non-dropping-particle":"","parse-names":false,"suffix":""},{"dropping-particle":"","family":"Székely","given":"Tamás","non-dropping-particle":"","parse-names":false,"suffix":""}],"container-title":"The Auk","id":"ITEM-1","issue":"4","issued":{"date-parts":[["2009","10","1"]]},"page":"839-852","title":"Kentish Versus Snowy Plover: Phenotypic and Genetic Analyses of Charadrius alexandrinus Reveal Divergence of Eurasian and American Subspecies","type":"article-journal","volume":"126"},"uris":["http://www.mendeley.com/documents/?uuid=788cb64e-9cce-4ee4-9580-623595097767"]}],"mendeley":{"formattedCitation":"(Küpper et al., 2009)","plainTextFormattedCitation":"(Küpper et al., 2009)","previouslyFormattedCitation":"(Küpper et al., 2009)"},"properties":{"noteIndex":0},"schema":"https://github.com/citation-style-language/schema/raw/master/csl-citation.json"}</w:instrText>
      </w:r>
      <w:r>
        <w:rPr>
          <w:lang w:val="en-GB"/>
        </w:rPr>
        <w:fldChar w:fldCharType="separate"/>
      </w:r>
      <w:r w:rsidRPr="00A05579">
        <w:rPr>
          <w:noProof/>
          <w:lang w:val="en-GB"/>
        </w:rPr>
        <w:t>(Küpper et al., 2009)</w:t>
      </w:r>
      <w:r>
        <w:rPr>
          <w:lang w:val="en-GB"/>
        </w:rPr>
        <w:fldChar w:fldCharType="end"/>
      </w:r>
      <w:r w:rsidRPr="006830BC">
        <w:rPr>
          <w:lang w:val="en-GB"/>
        </w:rPr>
        <w:t xml:space="preserve">, we determined sex of all captured plovers in the field through a combination of plumage characteristics </w:t>
      </w:r>
      <w:r>
        <w:rPr>
          <w:lang w:val="en-GB"/>
        </w:rPr>
        <w:fldChar w:fldCharType="begin" w:fldLock="1"/>
      </w:r>
      <w:r>
        <w:rPr>
          <w:lang w:val="en-GB"/>
        </w:rPr>
        <w:instrText>ADDIN CSL_CITATION {"citationItems":[{"id":"ITEM-1","itemData":{"DOI":"10.1007/s00265-015-2024-8","ISSN":"0340-5443","author":[{"dropping-particle":"","family":"Argüelles-Ticó","given":"Araceli","non-dropping-particle":"","parse-names":false,"suffix":""},{"dropping-particle":"","family":"Küpper","given":"Clemens","non-dropping-particle":"","parse-names":false,"suffix":""},{"dropping-particle":"","family":"Kelsh","given":"Robert N","non-dropping-particle":"","parse-names":false,"suffix":""},{"dropping-particle":"","family":"Kosztolányi","given":"András","non-dropping-particle":"","parse-names":false,"suffix":""},{"dropping-particle":"","family":"Székely","given":"Tamás","non-dropping-particle":"","parse-names":false,"suffix":""},{"dropping-particle":"","family":"Dijk","given":"René E","non-dropping-particle":"van","parse-names":false,"suffix":""}],"container-title":"Behavioral ecology and sociobiology","id":"ITEM-1","issued":{"date-parts":[["2016"]]},"language":"eng","page":"49-60","publisher-place":"Department of Biology and Biochemistry, University of Bath, Claverton Down, Bath, BA2 7AY UK.","title":"Geographic variation in breeding system and environment predicts melanin-based plumage ornamentation of male and female Kentish plovers","type":"article-journal","volume":"70"},"uris":["http://www.mendeley.com/documents/?uuid=67fce57f-36a1-4c64-9a9a-d4d33c9dc4c2"]}],"mendeley":{"formattedCitation":"(Argüelles-Ticó et al., 2016)","plainTextFormattedCitation":"(Argüelles-Ticó et al., 2016)","previouslyFormattedCitation":"(Argüelles-Ticó et al., 2016)"},"properties":{"noteIndex":0},"schema":"https://github.com/citation-style-language/schema/raw/master/csl-citation.json"}</w:instrText>
      </w:r>
      <w:r>
        <w:rPr>
          <w:lang w:val="en-GB"/>
        </w:rPr>
        <w:fldChar w:fldCharType="separate"/>
      </w:r>
      <w:r w:rsidRPr="00A05579">
        <w:rPr>
          <w:noProof/>
          <w:lang w:val="en-GB"/>
        </w:rPr>
        <w:t>(Argüelles-Ticó et al., 2016)</w:t>
      </w:r>
      <w:r>
        <w:rPr>
          <w:lang w:val="en-GB"/>
        </w:rPr>
        <w:fldChar w:fldCharType="end"/>
      </w:r>
      <w:r w:rsidRPr="006830BC">
        <w:rPr>
          <w:lang w:val="en-GB"/>
        </w:rPr>
        <w:t xml:space="preserve">, time of capture, and other behavioural cues (e.g., sex-specific brood care; </w:t>
      </w:r>
      <w:r>
        <w:rPr>
          <w:lang w:val="en-GB"/>
        </w:rPr>
        <w:fldChar w:fldCharType="begin" w:fldLock="1"/>
      </w:r>
      <w:r>
        <w:rPr>
          <w:lang w:val="en-GB"/>
        </w:rPr>
        <w:instrText>ADDIN CSL_CITATION {"citationItems":[{"id":"ITEM-1","itemData":{"DOI":"10.1101/2019.12.19.880856","abstract":"Offspring desertion represents a trade-off between current and future reproductive success. Its timing is crucial as the termination of parental care has profound consequences for the fitness of the parents and their offspring. However, the decision process involved with termination of care is still poorly understood. Snowy Plovers Charadrius nivosus show highly flexible brood care with females either deserting the brood early or providing care for an extended period. Deserting females often quickly remate and start a new breeding attempt. Using a dynamic modelling framework, we investigated the decision-making process for continuation or termination of care by females over a seven-year period. The length of female care increased over the season likely reflecting lower re-mating opportunities for deserting females late in the season. Present brood size, assessed daily during the brood care period, was strongly related to the length of female care: females were more likely to stay and care for larger than for smaller broods. Chick death and desertion frequently coincided, suggesting that poor offspring condition served as a trigger for female desertion. Overall, deserting females had a similar number of fledglings to caring females. This suggests that for many females, desertion was not a strategy to escape the shackles of monogamy and secure higher reproductive success through sequential polygamy. Rather, most deserting females made the best of a bad job when conditions were poor and their continued presence did not make a difference for the survival of their young. We conclude that when making the decision to continue or terminate care, Snowy Plover females monitor the condition of their offspring closely and adjust their care flexibly to the value and needs of their young.","author":[{"dropping-particle":"","family":"Kupán","given":"Krisztina","non-dropping-particle":"","parse-names":false,"suffix":""},{"dropping-particle":"","family":"Székely","given":"Tamás","non-dropping-particle":"","parse-names":false,"suffix":""},{"dropping-particle":"","family":"Cruz-López","given":"Medardo","non-dropping-particle":"","parse-names":false,"suffix":""},{"dropping-particle":"","family":"Seymour","given":"Keeley","non-dropping-particle":"","parse-names":false,"suffix":""},{"dropping-particle":"","family":"Küpper","given":"Clemens","non-dropping-particle":"","parse-names":false,"suffix":""}],"container-title":"bioRxiv","id":"ITEM-1","issued":{"date-parts":[["2019","1","1"]]},"title":"Making the best of a bad job? Chick mortality and flexible female brood care in Snowy Plovers","type":"article-journal"},"uris":["http://www.mendeley.com/documents/?uuid=a6e8b028-2703-4630-bb91-4d8cdec35e62"]}],"mendeley":{"formattedCitation":"(Kupán et al., 2019)","manualFormatting":"Kupán et al., 2019","plainTextFormattedCitation":"(Kupán et al., 2019)","previouslyFormattedCitation":"(Kupán et al., 2019)"},"properties":{"noteIndex":0},"schema":"https://github.com/citation-style-language/schema/raw/master/csl-citation.json"}</w:instrText>
      </w:r>
      <w:r>
        <w:rPr>
          <w:lang w:val="en-GB"/>
        </w:rPr>
        <w:fldChar w:fldCharType="separate"/>
      </w:r>
      <w:r w:rsidRPr="00A05579">
        <w:rPr>
          <w:noProof/>
          <w:lang w:val="en-GB"/>
        </w:rPr>
        <w:t>Kupán et al., 2019</w:t>
      </w:r>
      <w:r>
        <w:rPr>
          <w:lang w:val="en-GB"/>
        </w:rPr>
        <w:fldChar w:fldCharType="end"/>
      </w:r>
      <w:r w:rsidRPr="006830BC">
        <w:rPr>
          <w:lang w:val="en-GB"/>
        </w:rPr>
        <w:t>). Furthermore, we confirm</w:t>
      </w:r>
      <w:r>
        <w:rPr>
          <w:lang w:val="en-GB"/>
        </w:rPr>
        <w:t>ed</w:t>
      </w:r>
      <w:r w:rsidRPr="006830BC">
        <w:rPr>
          <w:lang w:val="en-GB"/>
        </w:rPr>
        <w:t xml:space="preserve"> sex molecularly </w:t>
      </w:r>
      <w:r>
        <w:rPr>
          <w:lang w:val="en-GB"/>
        </w:rPr>
        <w:t xml:space="preserve">from DNA extracted from blood samples through </w:t>
      </w:r>
      <w:r w:rsidRPr="006830BC">
        <w:rPr>
          <w:lang w:val="en-GB"/>
        </w:rPr>
        <w:t xml:space="preserve">PCR amplification of Z and W </w:t>
      </w:r>
      <w:r w:rsidRPr="006830BC">
        <w:rPr>
          <w:lang w:val="en-GB"/>
        </w:rPr>
        <w:lastRenderedPageBreak/>
        <w:t>specific DNA regions with two sex-typing markers: P2/P8 and Calex-31</w:t>
      </w:r>
      <w:r>
        <w:rPr>
          <w:lang w:val="en-GB"/>
        </w:rPr>
        <w:t xml:space="preserve"> </w:t>
      </w:r>
      <w:r w:rsidRPr="000E4D4E">
        <w:rPr>
          <w:lang w:val="en-GB"/>
        </w:rPr>
        <w:t xml:space="preserve">(Griffiths et al., 1998; </w:t>
      </w:r>
      <w:proofErr w:type="spellStart"/>
      <w:r w:rsidRPr="000E4D4E">
        <w:rPr>
          <w:lang w:val="en-GB"/>
        </w:rPr>
        <w:t>Küpper</w:t>
      </w:r>
      <w:proofErr w:type="spellEnd"/>
      <w:r w:rsidRPr="000E4D4E">
        <w:rPr>
          <w:lang w:val="en-GB"/>
        </w:rPr>
        <w:t xml:space="preserve"> et al., 2007; Dos Remedios et al., 2010)</w:t>
      </w:r>
      <w:r w:rsidRPr="00760D6C">
        <w:rPr>
          <w:lang w:val="es-ES"/>
        </w:rPr>
        <w:t>.</w:t>
      </w:r>
    </w:p>
    <w:p w14:paraId="415F7205" w14:textId="77777777" w:rsidR="005B1853" w:rsidRPr="00760D6C" w:rsidRDefault="005B1853" w:rsidP="005B1853">
      <w:pPr>
        <w:jc w:val="both"/>
        <w:rPr>
          <w:lang w:val="es-ES"/>
        </w:rPr>
      </w:pPr>
    </w:p>
    <w:p w14:paraId="05A5F460" w14:textId="3E77083C" w:rsidR="005B1853" w:rsidRPr="006830BC" w:rsidRDefault="005B1853" w:rsidP="005B1853">
      <w:pPr>
        <w:jc w:val="both"/>
        <w:rPr>
          <w:lang w:val="en-GB"/>
        </w:rPr>
      </w:pPr>
      <w:r>
        <w:rPr>
          <w:lang w:val="en-GB"/>
        </w:rPr>
        <w:t>W</w:t>
      </w:r>
      <w:r w:rsidRPr="006830BC">
        <w:rPr>
          <w:lang w:val="en-GB"/>
        </w:rPr>
        <w:t xml:space="preserve">e visited known </w:t>
      </w:r>
      <w:r>
        <w:rPr>
          <w:lang w:val="en-GB"/>
        </w:rPr>
        <w:t xml:space="preserve">active </w:t>
      </w:r>
      <w:r w:rsidRPr="006830BC">
        <w:rPr>
          <w:lang w:val="en-GB"/>
        </w:rPr>
        <w:t>nests every four or five days to determine the status of the nest (e.g., active, abandoned, predated) until the 20</w:t>
      </w:r>
      <w:r w:rsidRPr="006830BC">
        <w:rPr>
          <w:vertAlign w:val="superscript"/>
          <w:lang w:val="en-GB"/>
        </w:rPr>
        <w:t>th</w:t>
      </w:r>
      <w:r w:rsidRPr="006830BC">
        <w:rPr>
          <w:lang w:val="en-GB"/>
        </w:rPr>
        <w:t xml:space="preserve"> day and thereafter daily until the eggs hatched or the nest failed. We </w:t>
      </w:r>
      <w:r w:rsidR="004C67A7">
        <w:rPr>
          <w:lang w:val="en-GB"/>
        </w:rPr>
        <w:t xml:space="preserve">weighed chicks as soon as possible after hatching and </w:t>
      </w:r>
      <w:r>
        <w:rPr>
          <w:lang w:val="en-GB"/>
        </w:rPr>
        <w:t>marked</w:t>
      </w:r>
      <w:r w:rsidRPr="006830BC">
        <w:rPr>
          <w:lang w:val="en-GB"/>
        </w:rPr>
        <w:t xml:space="preserve"> </w:t>
      </w:r>
      <w:r w:rsidR="004C67A7">
        <w:rPr>
          <w:lang w:val="en-GB"/>
        </w:rPr>
        <w:t>them</w:t>
      </w:r>
      <w:r w:rsidRPr="006830BC">
        <w:rPr>
          <w:lang w:val="en-GB"/>
        </w:rPr>
        <w:t xml:space="preserve"> </w:t>
      </w:r>
      <w:r>
        <w:rPr>
          <w:lang w:val="en-GB"/>
        </w:rPr>
        <w:t xml:space="preserve">with </w:t>
      </w:r>
      <w:r w:rsidRPr="006830BC">
        <w:rPr>
          <w:lang w:val="en-GB"/>
        </w:rPr>
        <w:t xml:space="preserve">an alphanumeric </w:t>
      </w:r>
      <w:r>
        <w:rPr>
          <w:lang w:val="en-GB"/>
        </w:rPr>
        <w:t xml:space="preserve">metal </w:t>
      </w:r>
      <w:r w:rsidRPr="006830BC">
        <w:rPr>
          <w:lang w:val="en-GB"/>
        </w:rPr>
        <w:t xml:space="preserve">and a single colour ring </w:t>
      </w:r>
      <w:r>
        <w:rPr>
          <w:lang w:val="en-GB"/>
        </w:rPr>
        <w:t>for subsequent identification in the chance that these individuals recruited into the breeding population as adults in future years.</w:t>
      </w:r>
      <w:r w:rsidR="00F6376C" w:rsidRPr="00F6376C">
        <w:rPr>
          <w:lang w:val="en-GB"/>
        </w:rPr>
        <w:t xml:space="preserve"> </w:t>
      </w:r>
      <w:r w:rsidR="00F6376C">
        <w:rPr>
          <w:lang w:val="en-GB"/>
        </w:rPr>
        <w:t xml:space="preserve">To evaluate the relationship between egg volume and chick hatching weight, we ran a mixed effect model predicting a nest’s average chick weight at hatch </w:t>
      </w:r>
      <w:r w:rsidR="003150BA">
        <w:rPr>
          <w:lang w:val="en-GB"/>
        </w:rPr>
        <w:t>from the nest’s average egg volume, with mother identity and year as random intercepts. Nest averages were used in this model because we were unable to assign individual eggs to individual chicks in the field.</w:t>
      </w:r>
    </w:p>
    <w:p w14:paraId="4A9CB016" w14:textId="77777777" w:rsidR="005B1853" w:rsidRPr="006830BC" w:rsidRDefault="005B1853" w:rsidP="005B1853">
      <w:pPr>
        <w:jc w:val="both"/>
        <w:rPr>
          <w:lang w:val="en-GB"/>
        </w:rPr>
      </w:pPr>
    </w:p>
    <w:p w14:paraId="781C1215" w14:textId="77777777" w:rsidR="005B1853" w:rsidRPr="006830BC" w:rsidRDefault="005B1853" w:rsidP="005B1853">
      <w:pPr>
        <w:jc w:val="both"/>
        <w:rPr>
          <w:lang w:val="en-GB"/>
        </w:rPr>
      </w:pPr>
      <w:r w:rsidRPr="006830BC">
        <w:rPr>
          <w:lang w:val="en-GB"/>
        </w:rPr>
        <w:t xml:space="preserve">For the years 2006 to 2016 all longitudinal data collected </w:t>
      </w:r>
      <w:r>
        <w:rPr>
          <w:lang w:val="en-GB"/>
        </w:rPr>
        <w:t>has been</w:t>
      </w:r>
      <w:r w:rsidRPr="006830BC">
        <w:rPr>
          <w:lang w:val="en-GB"/>
        </w:rPr>
        <w:t xml:space="preserve"> compiled as part of the </w:t>
      </w:r>
      <w:proofErr w:type="spellStart"/>
      <w:r w:rsidRPr="006830BC">
        <w:rPr>
          <w:i/>
          <w:iCs/>
          <w:lang w:val="en-GB"/>
        </w:rPr>
        <w:t>CeutaOPEN</w:t>
      </w:r>
      <w:proofErr w:type="spellEnd"/>
      <w:r w:rsidRPr="006830BC">
        <w:rPr>
          <w:lang w:val="en-GB"/>
        </w:rPr>
        <w:t xml:space="preserve"> project</w:t>
      </w:r>
      <w:r>
        <w:rPr>
          <w:lang w:val="en-GB"/>
        </w:rPr>
        <w:t xml:space="preserve"> – an open-access database for individual-based field studies in evolutionary ecology and conservation biology</w:t>
      </w:r>
      <w:r w:rsidRPr="006830BC">
        <w:rPr>
          <w:lang w:val="en-GB"/>
        </w:rPr>
        <w:t xml:space="preserve"> </w:t>
      </w:r>
      <w:r>
        <w:rPr>
          <w:lang w:val="en-GB"/>
        </w:rPr>
        <w:fldChar w:fldCharType="begin" w:fldLock="1"/>
      </w:r>
      <w:r>
        <w:rPr>
          <w:lang w:val="en-GB"/>
        </w:rPr>
        <w:instrText>ADDIN CSL_CITATION {"citationItems":[{"id":"ITEM-1","itemData":{"DOI":"10.1038/s41597-020-0490-y","ISSN":"2052-4463","abstract":"Shorebirds (part of the order Charadriiformes) have a global distribution and exhibit remarkable variation in ecological and behavioural traits that are pertinent to many core questions in the fields of evolutionary ecology and conservation biology. Shorebirds are also relatively convenient to study in the wild as they are ground nesting and often occupy open habitats that are tractable to monitor. Here we present a database documenting the reproductive ecology of 1,647 individually marked snowy plovers (Charadrius nivosus) monitored between 2006 and 2016 at Bahía de Ceuta (23°54N, 106°57W) – an important breeding site in north-western Mexico. The database encompasses various morphological, behavioural, and fitness-related traits of males and females along with spatial and temporal population dynamics. This open resource will serve as an important data repository for addressing overarching questions in avian ecology and wetland conservation during an era of big data and global collaborative science.","author":[{"dropping-particle":"","family":"Eberhart-Phillips","given":"Luke J","non-dropping-particle":"","parse-names":false,"suffix":""},{"dropping-particle":"","family":"Cruz-López","given":"Medardo","non-dropping-particle":"","parse-names":false,"suffix":""},{"dropping-particle":"","family":"Lozano-Angulo","given":"Lydia","non-dropping-particle":"","parse-names":false,"suffix":""},{"dropping-particle":"","family":"Gómez del Ángel","given":"Salvador","non-dropping-particle":"","parse-names":false,"suffix":""},{"dropping-particle":"","family":"Rojas-Abreu","given":"Wendoly","non-dropping-particle":"","parse-names":false,"suffix":""},{"dropping-particle":"","family":"Bucio-Pacheco","given":"Marcos","non-dropping-particle":"","parse-names":false,"suffix":""},{"dropping-particle":"","family":"Küpper","given":"Clemens","non-dropping-particle":"","parse-names":false,"suffix":""}],"container-title":"Scientific Data","id":"ITEM-1","issue":"1","issued":{"date-parts":[["2020"]]},"page":"149","title":"CeutaOPEN, individual-based field observations of breeding snowy plovers Charadrius nivosus","type":"article-journal","volume":"7"},"uris":["http://www.mendeley.com/documents/?uuid=c664c3a3-ad72-41a2-aa1d-ca1d32fabc8e"]}],"mendeley":{"formattedCitation":"(Eberhart-Phillips et al., 2020a)","plainTextFormattedCitation":"(Eberhart-Phillips et al., 2020a)","previouslyFormattedCitation":"(Eberhart-Phillips et al., 2020a)"},"properties":{"noteIndex":0},"schema":"https://github.com/citation-style-language/schema/raw/master/csl-citation.json"}</w:instrText>
      </w:r>
      <w:r>
        <w:rPr>
          <w:lang w:val="en-GB"/>
        </w:rPr>
        <w:fldChar w:fldCharType="separate"/>
      </w:r>
      <w:r w:rsidRPr="00A05579">
        <w:rPr>
          <w:noProof/>
          <w:lang w:val="en-GB"/>
        </w:rPr>
        <w:t>(Eberhart-Phillips et al., 2020a)</w:t>
      </w:r>
      <w:r>
        <w:rPr>
          <w:lang w:val="en-GB"/>
        </w:rPr>
        <w:fldChar w:fldCharType="end"/>
      </w:r>
      <w:r w:rsidRPr="006830BC">
        <w:rPr>
          <w:lang w:val="en-GB"/>
        </w:rPr>
        <w:t>. We accessed these data directly from the open source repository</w:t>
      </w:r>
      <w:r>
        <w:rPr>
          <w:lang w:val="en-GB"/>
        </w:rPr>
        <w:t xml:space="preserve"> </w:t>
      </w:r>
      <w:r>
        <w:rPr>
          <w:lang w:val="en-GB"/>
        </w:rPr>
        <w:fldChar w:fldCharType="begin" w:fldLock="1"/>
      </w:r>
      <w:r>
        <w:rPr>
          <w:lang w:val="en-GB"/>
        </w:rPr>
        <w:instrText>ADDIN CSL_CITATION {"citationItems":[{"id":"ITEM-1","itemData":{"DOI":"10.17605/OSF.IO/3K4FH","author":[{"dropping-particle":"","family":"Eberhart-Phillips","given":"Luke J","non-dropping-particle":"","parse-names":false,"suffix":""},{"dropping-particle":"","family":"Cruz-López","given":"Medardo","non-dropping-particle":"","parse-names":false,"suffix":""},{"dropping-particle":"","family":"Lozano-Angulo","given":"Lydia","non-dropping-particle":"","parse-names":false,"suffix":""},{"dropping-particle":"","family":"Gómez del Ángel","given":"Salvador","non-dropping-particle":"","parse-names":false,"suffix":""},{"dropping-particle":"","family":"Rojas-Abreu","given":"Wendoly","non-dropping-particle":"","parse-names":false,"suffix":""},{"dropping-particle":"","family":"Bucio-Pacheco","given":"Marcos","non-dropping-particle":"","parse-names":false,"suffix":""},{"dropping-particle":"","family":"Küpper","given":"Clemens","non-dropping-particle":"","parse-names":false,"suffix":""}],"id":"ITEM-1","issued":{"date-parts":[["2020"]]},"title":"CeutaOPEN v1.5. Open Science Framework","type":"webpage"},"uris":["http://www.mendeley.com/documents/?uuid=66352eb2-23c5-4027-86d3-6c4b0668e7cd"]}],"mendeley":{"formattedCitation":"(Eberhart-Phillips et al., 2020b)","plainTextFormattedCitation":"(Eberhart-Phillips et al., 2020b)","previouslyFormattedCitation":"(Eberhart-Phillips et al., 2020b)"},"properties":{"noteIndex":0},"schema":"https://github.com/citation-style-language/schema/raw/master/csl-citation.json"}</w:instrText>
      </w:r>
      <w:r>
        <w:rPr>
          <w:lang w:val="en-GB"/>
        </w:rPr>
        <w:fldChar w:fldCharType="separate"/>
      </w:r>
      <w:r w:rsidRPr="00A05579">
        <w:rPr>
          <w:noProof/>
          <w:lang w:val="en-GB"/>
        </w:rPr>
        <w:t>(Eberhart-Phillips et al., 2020b)</w:t>
      </w:r>
      <w:r>
        <w:rPr>
          <w:lang w:val="en-GB"/>
        </w:rPr>
        <w:fldChar w:fldCharType="end"/>
      </w:r>
      <w:r w:rsidRPr="006830BC">
        <w:rPr>
          <w:lang w:val="en-GB"/>
        </w:rPr>
        <w:t xml:space="preserve"> and </w:t>
      </w:r>
      <w:r>
        <w:rPr>
          <w:lang w:val="en-GB"/>
        </w:rPr>
        <w:t>supplemented them with data from four</w:t>
      </w:r>
      <w:r w:rsidRPr="006830BC">
        <w:rPr>
          <w:lang w:val="en-GB"/>
        </w:rPr>
        <w:t xml:space="preserve"> </w:t>
      </w:r>
      <w:r>
        <w:rPr>
          <w:lang w:val="en-GB"/>
        </w:rPr>
        <w:t>additional</w:t>
      </w:r>
      <w:r w:rsidRPr="006830BC">
        <w:rPr>
          <w:lang w:val="en-GB"/>
        </w:rPr>
        <w:t xml:space="preserve"> field seasons</w:t>
      </w:r>
      <w:r>
        <w:rPr>
          <w:lang w:val="en-GB"/>
        </w:rPr>
        <w:t xml:space="preserve">: </w:t>
      </w:r>
      <w:r w:rsidRPr="006830BC">
        <w:rPr>
          <w:lang w:val="en-GB"/>
        </w:rPr>
        <w:t>2017, 2018, 2019</w:t>
      </w:r>
      <w:r>
        <w:rPr>
          <w:lang w:val="en-GB"/>
        </w:rPr>
        <w:t>, and 2020</w:t>
      </w:r>
      <w:r w:rsidRPr="006830BC">
        <w:rPr>
          <w:lang w:val="en-GB"/>
        </w:rPr>
        <w:t xml:space="preserve">. The </w:t>
      </w:r>
      <w:proofErr w:type="spellStart"/>
      <w:r w:rsidRPr="006830BC">
        <w:rPr>
          <w:i/>
          <w:iCs/>
          <w:lang w:val="en-GB"/>
        </w:rPr>
        <w:t>CeutaOPEN</w:t>
      </w:r>
      <w:proofErr w:type="spellEnd"/>
      <w:r w:rsidRPr="006830BC">
        <w:rPr>
          <w:lang w:val="en-GB"/>
        </w:rPr>
        <w:t xml:space="preserve"> database is composed of five tables that correspond to our routine </w:t>
      </w:r>
      <w:r>
        <w:rPr>
          <w:lang w:val="en-GB"/>
        </w:rPr>
        <w:t xml:space="preserve">data collection in the </w:t>
      </w:r>
      <w:r w:rsidRPr="006830BC">
        <w:rPr>
          <w:lang w:val="en-GB"/>
        </w:rPr>
        <w:t xml:space="preserve">field. Here we used the “Captures”, “Resights”, and “Nests” tables. The “Captures” and “Resights” tables contain information about all the individuals captured and observed, whereas the </w:t>
      </w:r>
      <w:r>
        <w:rPr>
          <w:lang w:val="en-GB"/>
        </w:rPr>
        <w:t>“</w:t>
      </w:r>
      <w:r w:rsidRPr="006830BC">
        <w:rPr>
          <w:lang w:val="en-GB"/>
        </w:rPr>
        <w:t>Nests</w:t>
      </w:r>
      <w:r>
        <w:rPr>
          <w:lang w:val="en-GB"/>
        </w:rPr>
        <w:t>”</w:t>
      </w:r>
      <w:r w:rsidRPr="006830BC">
        <w:rPr>
          <w:lang w:val="en-GB"/>
        </w:rPr>
        <w:t xml:space="preserve"> table contains the morphometric and spatiotemporal information related to each nest monitored.</w:t>
      </w:r>
      <w:r>
        <w:rPr>
          <w:lang w:val="en-GB"/>
        </w:rPr>
        <w:t xml:space="preserve"> Please refer to our </w:t>
      </w:r>
      <w:proofErr w:type="spellStart"/>
      <w:r>
        <w:rPr>
          <w:lang w:val="en-GB"/>
        </w:rPr>
        <w:t>RMarkdown</w:t>
      </w:r>
      <w:proofErr w:type="spellEnd"/>
      <w:r>
        <w:rPr>
          <w:lang w:val="en-GB"/>
        </w:rPr>
        <w:t xml:space="preserve"> vignette that connects to </w:t>
      </w:r>
      <w:proofErr w:type="spellStart"/>
      <w:r w:rsidRPr="006830BC">
        <w:rPr>
          <w:i/>
          <w:iCs/>
          <w:lang w:val="en-GB"/>
        </w:rPr>
        <w:t>CeutaOPEN</w:t>
      </w:r>
      <w:proofErr w:type="spellEnd"/>
      <w:r>
        <w:rPr>
          <w:lang w:val="en-GB"/>
        </w:rPr>
        <w:t xml:space="preserve"> and reproduces all analytical methods and results discussed below (Supplementary File 1).</w:t>
      </w:r>
    </w:p>
    <w:p w14:paraId="7D38E503" w14:textId="0AAB1B7A" w:rsidR="00DC61D9" w:rsidRDefault="00DC61D9" w:rsidP="007769F1">
      <w:pPr>
        <w:rPr>
          <w:lang w:val="en-GB"/>
        </w:rPr>
      </w:pPr>
    </w:p>
    <w:p w14:paraId="2D416210" w14:textId="77777777" w:rsidR="00CF1ADC" w:rsidRPr="006830BC" w:rsidRDefault="00CF1ADC" w:rsidP="00CF1ADC">
      <w:pPr>
        <w:jc w:val="both"/>
        <w:rPr>
          <w:b/>
          <w:i/>
          <w:lang w:val="en-GB"/>
        </w:rPr>
      </w:pPr>
      <w:r w:rsidRPr="006830BC">
        <w:rPr>
          <w:i/>
          <w:iCs/>
          <w:lang w:val="en-GB"/>
        </w:rPr>
        <w:t>Statistical Analyses</w:t>
      </w:r>
    </w:p>
    <w:p w14:paraId="405BCCB0" w14:textId="4B48EBB0" w:rsidR="00CF1ADC" w:rsidRDefault="00CF1ADC" w:rsidP="00CF1ADC">
      <w:pPr>
        <w:jc w:val="both"/>
        <w:rPr>
          <w:lang w:val="en-GB"/>
        </w:rPr>
      </w:pPr>
      <w:r w:rsidRPr="006830BC">
        <w:rPr>
          <w:i/>
          <w:lang w:val="en-GB"/>
        </w:rPr>
        <w:t>Age estimation of individuals with unknown origin</w:t>
      </w:r>
      <w:r w:rsidRPr="006830BC">
        <w:rPr>
          <w:lang w:val="en-GB"/>
        </w:rPr>
        <w:t xml:space="preserve">—Investigating </w:t>
      </w:r>
      <w:r>
        <w:rPr>
          <w:lang w:val="en-GB"/>
        </w:rPr>
        <w:t xml:space="preserve">age-dependent processes of </w:t>
      </w:r>
      <w:r w:rsidRPr="006830BC">
        <w:rPr>
          <w:lang w:val="en-GB"/>
        </w:rPr>
        <w:t xml:space="preserve"> marked populations in the wild </w:t>
      </w:r>
      <w:r>
        <w:rPr>
          <w:lang w:val="en-GB"/>
        </w:rPr>
        <w:t xml:space="preserve">is challenging as they </w:t>
      </w:r>
      <w:r w:rsidRPr="006830BC">
        <w:rPr>
          <w:lang w:val="en-GB"/>
        </w:rPr>
        <w:t xml:space="preserve">are often composed of a mix of individuals that are of known or unknown age </w:t>
      </w:r>
      <w:r>
        <w:rPr>
          <w:lang w:val="en-GB"/>
        </w:rPr>
        <w:fldChar w:fldCharType="begin" w:fldLock="1"/>
      </w:r>
      <w:r>
        <w:rPr>
          <w:lang w:val="en-GB"/>
        </w:rPr>
        <w:instrText>ADDIN CSL_CITATION {"citationItems":[{"id":"ITEM-1","itemData":{"DOI":"10.1111/j.2041-210X.2012.00186.x","ISSN":"2041210X","abstract":"1. Understanding age-specific survival in wild animal populations is crucial to the study of population dynamics and is therefore an essential component of several fields including evolution, management and conservation. 2.We present Bayesian survival trajectory analysis (BaSTA), a free open-source software package for estimating age-specific survival from capture-recapture/recovery data under a Bayesian framework. 3.The method copes with low recapture probabilities, unknown ages (e.g. because of left-truncation) and unknown ages at death (e.g. because of right-censoring). It estimates survival and detection parameters as well as the unknown birth and death times (i.e. latent states) while allowing users to test a range of survival models. In addition, the effect of continuous or categorical covariates can be evaluated. 4.This tool facilitates the analysis of age patterns of survival in long-term animal studies and will enable researchers to robustly infer the effect of covariates, even with large amounts of missing data. Video © 2012 The Authors. Methods in Ecology and Evolution © 2012 British Ecological Society.","author":[{"dropping-particle":"","family":"Colchero","given":"Fernando","non-dropping-particle":"","parse-names":false,"suffix":""},{"dropping-particle":"","family":"Jones","given":"Owen R.","non-dropping-particle":"","parse-names":false,"suffix":""},{"dropping-particle":"","family":"Rebke","given":"Maren","non-dropping-particle":"","parse-names":false,"suffix":""}],"container-title":"Methods in Ecology and Evolution","id":"ITEM-1","issue":"3","issued":{"date-parts":[["2012"]]},"page":"466-470","title":"BaSTA: An R package for Bayesian estimation of age-specific survival from incomplete mark-recapture/recovery data with covariates","type":"article-journal","volume":"3"},"uris":["http://www.mendeley.com/documents/?uuid=207c49f6-1cd1-4d1c-b021-5925f59b793c"]}],"mendeley":{"formattedCitation":"(Colchero et al., 2012)","plainTextFormattedCitation":"(Colchero et al., 2012)","previouslyFormattedCitation":"(Colchero et al., 2012)"},"properties":{"noteIndex":0},"schema":"https://github.com/citation-style-language/schema/raw/master/csl-citation.json"}</w:instrText>
      </w:r>
      <w:r>
        <w:rPr>
          <w:lang w:val="en-GB"/>
        </w:rPr>
        <w:fldChar w:fldCharType="separate"/>
      </w:r>
      <w:r w:rsidRPr="00A05579">
        <w:rPr>
          <w:noProof/>
          <w:lang w:val="en-GB"/>
        </w:rPr>
        <w:t>(Colchero et al., 2012)</w:t>
      </w:r>
      <w:r>
        <w:rPr>
          <w:lang w:val="en-GB"/>
        </w:rPr>
        <w:fldChar w:fldCharType="end"/>
      </w:r>
      <w:r w:rsidRPr="006830BC">
        <w:rPr>
          <w:lang w:val="en-GB"/>
        </w:rPr>
        <w:t xml:space="preserve"> – with the former being individuals initially marked at birth (i.e., ‘uncensored’), and the latter being immigrants of unknown age or those that were born before the study’s first marking occasion (i.e., ‘left-truncated’). To estimate the ages of unknown individuals in our marked population we employed a capture-mark-recapture analysis using the ‘Bayesian Survival Trajectory Analysis’ (</w:t>
      </w:r>
      <w:proofErr w:type="spellStart"/>
      <w:r w:rsidRPr="006830BC">
        <w:rPr>
          <w:lang w:val="en-GB"/>
        </w:rPr>
        <w:t>BaSTA</w:t>
      </w:r>
      <w:proofErr w:type="spellEnd"/>
      <w:r w:rsidRPr="006830BC">
        <w:rPr>
          <w:lang w:val="en-GB"/>
        </w:rPr>
        <w:t xml:space="preserve">) package in R (v1.9.4, </w:t>
      </w:r>
      <w:r>
        <w:rPr>
          <w:lang w:val="en-GB"/>
        </w:rPr>
        <w:fldChar w:fldCharType="begin" w:fldLock="1"/>
      </w:r>
      <w:r>
        <w:rPr>
          <w:lang w:val="en-GB"/>
        </w:rPr>
        <w:instrText>ADDIN CSL_CITATION {"citationItems":[{"id":"ITEM-1","itemData":{"DOI":"10.1111/j.2041-210X.2012.00186.x","ISSN":"2041210X","abstract":"1. Understanding age-specific survival in wild animal populations is crucial to the study of population dynamics and is therefore an essential component of several fields including evolution, management and conservation. 2.We present Bayesian survival trajectory analysis (BaSTA), a free open-source software package for estimating age-specific survival from capture-recapture/recovery data under a Bayesian framework. 3.The method copes with low recapture probabilities, unknown ages (e.g. because of left-truncation) and unknown ages at death (e.g. because of right-censoring). It estimates survival and detection parameters as well as the unknown birth and death times (i.e. latent states) while allowing users to test a range of survival models. In addition, the effect of continuous or categorical covariates can be evaluated. 4.This tool facilitates the analysis of age patterns of survival in long-term animal studies and will enable researchers to robustly infer the effect of covariates, even with large amounts of missing data. Video © 2012 The Authors. Methods in Ecology and Evolution © 2012 British Ecological Society.","author":[{"dropping-particle":"","family":"Colchero","given":"Fernando","non-dropping-particle":"","parse-names":false,"suffix":""},{"dropping-particle":"","family":"Jones","given":"Owen R.","non-dropping-particle":"","parse-names":false,"suffix":""},{"dropping-particle":"","family":"Rebke","given":"Maren","non-dropping-particle":"","parse-names":false,"suffix":""}],"container-title":"Methods in Ecology and Evolution","id":"ITEM-1","issue":"3","issued":{"date-parts":[["2012"]]},"page":"466-470","title":"BaSTA: An R package for Bayesian estimation of age-specific survival from incomplete mark-recapture/recovery data with covariates","type":"article-journal","volume":"3"},"uris":["http://www.mendeley.com/documents/?uuid=207c49f6-1cd1-4d1c-b021-5925f59b793c"]}],"mendeley":{"formattedCitation":"(Colchero et al., 2012)","manualFormatting":"Colchero et al., 2012","plainTextFormattedCitation":"(Colchero et al., 2012)","previouslyFormattedCitation":"(Colchero et al., 2012)"},"properties":{"noteIndex":0},"schema":"https://github.com/citation-style-language/schema/raw/master/csl-citation.json"}</w:instrText>
      </w:r>
      <w:r>
        <w:rPr>
          <w:lang w:val="en-GB"/>
        </w:rPr>
        <w:fldChar w:fldCharType="separate"/>
      </w:r>
      <w:r w:rsidRPr="00A05579">
        <w:rPr>
          <w:noProof/>
          <w:lang w:val="en-GB"/>
        </w:rPr>
        <w:t>Colchero et al., 2012</w:t>
      </w:r>
      <w:r>
        <w:rPr>
          <w:lang w:val="en-GB"/>
        </w:rPr>
        <w:fldChar w:fldCharType="end"/>
      </w:r>
      <w:r w:rsidRPr="006830BC">
        <w:rPr>
          <w:lang w:val="en-GB"/>
        </w:rPr>
        <w:t xml:space="preserve">), which uses a Bayesian hierarchical framework to fit parametric survival functions of the marked population while accounting for imperfect detection. </w:t>
      </w:r>
      <w:proofErr w:type="spellStart"/>
      <w:r w:rsidRPr="006830BC">
        <w:rPr>
          <w:lang w:val="en-GB"/>
        </w:rPr>
        <w:t>BaSTA</w:t>
      </w:r>
      <w:proofErr w:type="spellEnd"/>
      <w:r w:rsidRPr="006830BC">
        <w:rPr>
          <w:lang w:val="en-GB"/>
        </w:rPr>
        <w:t xml:space="preserve"> </w:t>
      </w:r>
      <w:r>
        <w:rPr>
          <w:lang w:val="en-GB"/>
        </w:rPr>
        <w:t>derives</w:t>
      </w:r>
      <w:r w:rsidRPr="006830BC">
        <w:rPr>
          <w:lang w:val="en-GB"/>
        </w:rPr>
        <w:t xml:space="preserve"> birth year</w:t>
      </w:r>
      <w:r>
        <w:rPr>
          <w:lang w:val="en-GB"/>
        </w:rPr>
        <w:t xml:space="preserve"> estimates</w:t>
      </w:r>
      <w:r w:rsidRPr="006830BC">
        <w:rPr>
          <w:lang w:val="en-GB"/>
        </w:rPr>
        <w:t xml:space="preserve"> of left-truncated individuals from the population mean of the projected survival function. As snowy plovers show prominent sex differences in survival </w:t>
      </w:r>
      <w:r>
        <w:rPr>
          <w:lang w:val="en-GB"/>
        </w:rPr>
        <w:fldChar w:fldCharType="begin" w:fldLock="1"/>
      </w:r>
      <w:r>
        <w:rPr>
          <w:lang w:val="en-GB"/>
        </w:rPr>
        <w:instrText>ADDIN CSL_CITATION {"citationItems":[{"id":"ITEM-1","itemData":{"DOI":"10.1073/pnas.1620043114","ISBN":"1620043114","ISSN":"10916490","PMID":"28634289","abstract":"Adult sex ratio (ASR) is a central concept in population biology and a key factor in sexual selection, but why do most demographic models ignore sex biases? Vital rates often vary between the sexes and across life history, but their relative contributions to ASR variation remain poorly understood-an essential step to evaluate sex ratio theories in the wild and inform conservation. Here, we combine structured two-sex population models with individual-based mark-recapture data from an intensively monitored polygamous population of snowy plovers. We show that a strongly male-biased ASR (0.63) is primarily driven by sexspecific survival of juveniles rather than adults or dependent offspring. This finding provides empirical support for theories of unbiased sex allocation when sex differences in survival arise after the period of parental investment. Importantly, a conventional model ignoring sex biases significantly overestimated population viability. We suggest that sex-specific population models are essential to understand the population dynamics of sexual organisms: Reproduction and population growth are most sensitive to perturbations in survival of the limiting sex. Overall, our study suggests that sex-biased early survival may contribute toward mating system evolution and population persistence, with implications for both sexual selection theory and biodiversity conservation.","author":[{"dropping-particle":"","family":"Eberhart-Phillips","given":"Luke J","non-dropping-particle":"","parse-names":false,"suffix":""},{"dropping-particle":"","family":"Küpper","given":"Clemens","non-dropping-particle":"","parse-names":false,"suffix":""},{"dropping-particle":"","family":"Miller","given":"Tom E.X.","non-dropping-particle":"","parse-names":false,"suffix":""},{"dropping-particle":"","family":"Cruz-López","given":"Medardo","non-dropping-particle":"","parse-names":false,"suffix":""},{"dropping-particle":"","family":"Maher","given":"Kathryn H.","non-dropping-particle":"","parse-names":false,"suffix":""},{"dropping-particle":"","family":"Remedios","given":"Natalie","non-dropping-particle":"Dos","parse-names":false,"suffix":""},{"dropping-particle":"","family":"Stoffel","given":"Martin A.","non-dropping-particle":"","parse-names":false,"suffix":""},{"dropping-particle":"","family":"Hoffman","given":"Joseph I.","non-dropping-particle":"","parse-names":false,"suffix":""},{"dropping-particle":"","family":"Krüger","given":"Oliver","non-dropping-particle":"","parse-names":false,"suffix":""},{"dropping-particle":"","family":"Székely","given":"Tamas","non-dropping-particle":"","parse-names":false,"suffix":""}],"container-title":"Proceedings of the National Academy of Sciences of the United States of America","id":"ITEM-1","issue":"27","issued":{"date-parts":[["2017"]]},"page":"e5474-e5481","title":"Sex-specific early survival drives adult sex ratio bias in snowy plovers and impacts mating system and population growth","type":"article-journal","volume":"114"},"uris":["http://www.mendeley.com/documents/?uuid=6ac6e260-1b81-4768-a50f-c5fc4bad61cf"]},{"id":"ITEM-2","itemData":{"DOI":"10.1038/s41467-018-03833-5","ISBN":"4146701803833","ISSN":"20411723","abstract":"The adult sex ratio (ASR) is a fundamental concept in population biology, sexual selection, and social evolution. However, it remains unclear which demographic processes generate ASR variation and how biases in ASR in turn affect social behaviour. Here, we evaluate the demographic mechanisms shaping ASR and their potential consequences for parental cooperation using detailed survival, fecundity, and behavioural data on 6119 individuals from six wild shorebird populations exhibiting flexible parental strategies. We show that these closely related populations express strikingly different ASRs, despite having similar ecologies and life histories, and that ASR variation is largely driven by sex differences in the apparent survival of juveniles. Furthermore, families in populations with biased ASRs were predominantly tended by a single parent, suggesting that parental cooperation breaks down with unbalanced sex ratios. Taken together, our results indicate that sex biases emerging during early life have profound consequences for social behaviour.","author":[{"dropping-particle":"","family":"Eberhart-Phillips","given":"Luke J","non-dropping-particle":"","parse-names":false,"suffix":""},{"dropping-particle":"","family":"Küpper","given":"Clemens","non-dropping-particle":"","parse-names":false,"suffix":""},{"dropping-particle":"","family":"Carmona-Isunza","given":"Mariá Cristina","non-dropping-particle":"","parse-names":false,"suffix":""},{"dropping-particle":"","family":"Vincze","given":"Orsolya","non-dropping-particle":"","parse-names":false,"suffix":""},{"dropping-particle":"","family":"Zefania","given":"Sama","non-dropping-particle":"","parse-names":false,"suffix":""},{"dropping-particle":"","family":"Cruz-López","given":"Medardo","non-dropping-particle":"","parse-names":false,"suffix":""},{"dropping-particle":"","family":"Kosztolányi","given":"András","non-dropping-particle":"","parse-names":false,"suffix":""},{"dropping-particle":"","family":"Miller","given":"Tom E.X.","non-dropping-particle":"","parse-names":false,"suffix":""},{"dropping-particle":"","family":"Barta","given":"Zoltán","non-dropping-particle":"","parse-names":false,"suffix":""},{"dropping-particle":"","family":"Cuthill","given":"Innes C.","non-dropping-particle":"","parse-names":false,"suffix":""},{"dropping-particle":"","family":"Burke","given":"Terry","non-dropping-particle":"","parse-names":false,"suffix":""},{"dropping-particle":"","family":"Székely","given":"Tamás","non-dropping-particle":"","parse-names":false,"suffix":""},{"dropping-particle":"","family":"Hoffman","given":"Joseph I.","non-dropping-particle":"","parse-names":false,"suffix":""},{"dropping-particle":"","family":"Krüger","given":"Oliver","non-dropping-particle":"","parse-names":false,"suffix":""}],"container-title":"Nature Communications","id":"ITEM-2","issued":{"date-parts":[["2018"]]},"page":"1651","publisher":"Springer US","title":"Demographic causes of adult sex ratio variation and their consequences for parental cooperation","type":"article-journal","volume":"9"},"uris":["http://www.mendeley.com/documents/?uuid=d91abd63-5794-40f9-8ae2-4b977dac5134"]}],"mendeley":{"formattedCitation":"(Eberhart-Phillips et al., 2017, 2018)","plainTextFormattedCitation":"(Eberhart-Phillips et al., 2017, 2018)","previouslyFormattedCitation":"(Eberhart-Phillips et al., 2017, 2018)"},"properties":{"noteIndex":0},"schema":"https://github.com/citation-style-language/schema/raw/master/csl-citation.json"}</w:instrText>
      </w:r>
      <w:r>
        <w:rPr>
          <w:lang w:val="en-GB"/>
        </w:rPr>
        <w:fldChar w:fldCharType="separate"/>
      </w:r>
      <w:r w:rsidRPr="00A05579">
        <w:rPr>
          <w:noProof/>
          <w:lang w:val="en-GB"/>
        </w:rPr>
        <w:t>(Eberhart-Phillips et al., 2017, 2018)</w:t>
      </w:r>
      <w:r>
        <w:rPr>
          <w:lang w:val="en-GB"/>
        </w:rPr>
        <w:fldChar w:fldCharType="end"/>
      </w:r>
      <w:r w:rsidRPr="006830BC">
        <w:rPr>
          <w:lang w:val="en-GB"/>
        </w:rPr>
        <w:t xml:space="preserve">, we </w:t>
      </w:r>
      <w:r>
        <w:rPr>
          <w:lang w:val="en-GB"/>
        </w:rPr>
        <w:t>estimated</w:t>
      </w:r>
      <w:r w:rsidRPr="006830BC">
        <w:rPr>
          <w:lang w:val="en-GB"/>
        </w:rPr>
        <w:t xml:space="preserve"> female-specific survival functions for </w:t>
      </w:r>
      <w:r>
        <w:rPr>
          <w:lang w:val="en-GB"/>
        </w:rPr>
        <w:t>this study</w:t>
      </w:r>
      <w:r w:rsidRPr="006830BC">
        <w:rPr>
          <w:lang w:val="en-GB"/>
        </w:rPr>
        <w:t xml:space="preserve">. Due to high natal </w:t>
      </w:r>
      <w:proofErr w:type="gramStart"/>
      <w:r w:rsidRPr="006830BC">
        <w:rPr>
          <w:lang w:val="en-GB"/>
        </w:rPr>
        <w:t>dispersal</w:t>
      </w:r>
      <w:proofErr w:type="gramEnd"/>
      <w:r w:rsidRPr="006830BC">
        <w:rPr>
          <w:lang w:val="en-GB"/>
        </w:rPr>
        <w:t xml:space="preserve"> we could not confidently determine the fate of juveniles marked in our population</w:t>
      </w:r>
      <w:r>
        <w:rPr>
          <w:lang w:val="en-GB"/>
        </w:rPr>
        <w:t>. T</w:t>
      </w:r>
      <w:r w:rsidRPr="006830BC">
        <w:rPr>
          <w:lang w:val="en-GB"/>
        </w:rPr>
        <w:t>o acknowledge this uncertainty, our capture-mark-recapture sample only included individuals that survived to their first breeding season</w:t>
      </w:r>
      <w:r>
        <w:rPr>
          <w:lang w:val="en-GB"/>
        </w:rPr>
        <w:t>,</w:t>
      </w:r>
      <w:r w:rsidRPr="006830BC">
        <w:rPr>
          <w:lang w:val="en-GB"/>
        </w:rPr>
        <w:t xml:space="preserve"> </w:t>
      </w:r>
      <w:proofErr w:type="gramStart"/>
      <w:r w:rsidRPr="006830BC">
        <w:rPr>
          <w:lang w:val="en-GB"/>
        </w:rPr>
        <w:t>i.e.</w:t>
      </w:r>
      <w:proofErr w:type="gramEnd"/>
      <w:r w:rsidRPr="006830BC">
        <w:rPr>
          <w:lang w:val="en-GB"/>
        </w:rPr>
        <w:t xml:space="preserve"> we constrained first-year survival probability to 1.</w:t>
      </w:r>
    </w:p>
    <w:p w14:paraId="1CC863B7" w14:textId="77777777" w:rsidR="00CF1ADC" w:rsidRDefault="00CF1ADC" w:rsidP="00CF1ADC">
      <w:pPr>
        <w:jc w:val="both"/>
        <w:rPr>
          <w:lang w:val="en-GB"/>
        </w:rPr>
      </w:pPr>
    </w:p>
    <w:p w14:paraId="4EA62CE9" w14:textId="0B7DAF1B" w:rsidR="00CF1ADC" w:rsidRDefault="00CF1ADC" w:rsidP="00CF1ADC">
      <w:pPr>
        <w:jc w:val="both"/>
        <w:rPr>
          <w:lang w:val="en-GB"/>
        </w:rPr>
      </w:pPr>
      <w:r w:rsidRPr="006830BC">
        <w:rPr>
          <w:lang w:val="en-GB"/>
        </w:rPr>
        <w:t xml:space="preserve">In total, our capture-mark-recapture data comprised of </w:t>
      </w:r>
      <w:r w:rsidR="00C51779">
        <w:rPr>
          <w:lang w:val="en-GB"/>
        </w:rPr>
        <w:t>450</w:t>
      </w:r>
      <w:r w:rsidRPr="006830BC">
        <w:rPr>
          <w:lang w:val="en-GB"/>
        </w:rPr>
        <w:t xml:space="preserve"> uniquely marked females, of which 4</w:t>
      </w:r>
      <w:r w:rsidR="00C51779">
        <w:rPr>
          <w:lang w:val="en-GB"/>
        </w:rPr>
        <w:t>5</w:t>
      </w:r>
      <w:r w:rsidRPr="006830BC">
        <w:rPr>
          <w:lang w:val="en-GB"/>
        </w:rPr>
        <w:t xml:space="preserve"> hatched locally and subsequently recruited into the adult population as known-age individuals</w:t>
      </w:r>
      <w:r>
        <w:rPr>
          <w:lang w:val="en-GB"/>
        </w:rPr>
        <w:t xml:space="preserve"> </w:t>
      </w:r>
      <w:r>
        <w:rPr>
          <w:lang w:val="en-GB"/>
        </w:rPr>
        <w:lastRenderedPageBreak/>
        <w:t>(Fig. 1a)</w:t>
      </w:r>
      <w:r w:rsidRPr="006830BC">
        <w:rPr>
          <w:lang w:val="en-GB"/>
        </w:rPr>
        <w:t xml:space="preserve">, and the remaining </w:t>
      </w:r>
      <w:r w:rsidR="00C51779">
        <w:rPr>
          <w:lang w:val="en-GB"/>
        </w:rPr>
        <w:t>405</w:t>
      </w:r>
      <w:r w:rsidRPr="006830BC">
        <w:rPr>
          <w:lang w:val="en-GB"/>
        </w:rPr>
        <w:t xml:space="preserve"> individuals were adults of unknown age and origin. Over the </w:t>
      </w:r>
      <w:r>
        <w:rPr>
          <w:lang w:val="en-GB"/>
        </w:rPr>
        <w:t>1</w:t>
      </w:r>
      <w:r w:rsidR="00C51779">
        <w:rPr>
          <w:lang w:val="en-GB"/>
        </w:rPr>
        <w:t>4</w:t>
      </w:r>
      <w:r>
        <w:rPr>
          <w:lang w:val="en-GB"/>
        </w:rPr>
        <w:t>-</w:t>
      </w:r>
      <w:r w:rsidRPr="006830BC">
        <w:rPr>
          <w:lang w:val="en-GB"/>
        </w:rPr>
        <w:t xml:space="preserve">year study period we monitored the presence or absence of marked individuals annually by recapturing or observing them in the field, amounting to a total of </w:t>
      </w:r>
      <w:r>
        <w:rPr>
          <w:lang w:val="en-GB"/>
        </w:rPr>
        <w:t>91</w:t>
      </w:r>
      <w:r w:rsidR="00C51779">
        <w:rPr>
          <w:lang w:val="en-GB"/>
        </w:rPr>
        <w:t>6</w:t>
      </w:r>
      <w:r w:rsidRPr="006830BC">
        <w:rPr>
          <w:lang w:val="en-GB"/>
        </w:rPr>
        <w:t xml:space="preserve"> post-birth detections of the 4</w:t>
      </w:r>
      <w:r>
        <w:rPr>
          <w:lang w:val="en-GB"/>
        </w:rPr>
        <w:t>5</w:t>
      </w:r>
      <w:r w:rsidR="00C51779">
        <w:rPr>
          <w:lang w:val="en-GB"/>
        </w:rPr>
        <w:t>0</w:t>
      </w:r>
      <w:r w:rsidRPr="006830BC">
        <w:rPr>
          <w:lang w:val="en-GB"/>
        </w:rPr>
        <w:t xml:space="preserve"> females in our sample (median detections per adult = 2; mean = 2.</w:t>
      </w:r>
      <w:r w:rsidR="00156907">
        <w:rPr>
          <w:lang w:val="en-GB"/>
        </w:rPr>
        <w:t>04</w:t>
      </w:r>
      <w:r w:rsidRPr="006830BC">
        <w:rPr>
          <w:lang w:val="en-GB"/>
        </w:rPr>
        <w:t xml:space="preserve"> </w:t>
      </w:r>
      <w:r w:rsidRPr="006830BC">
        <w:rPr>
          <w:i/>
          <w:lang w:val="en-GB"/>
        </w:rPr>
        <w:t xml:space="preserve">± </w:t>
      </w:r>
      <w:r w:rsidRPr="006830BC">
        <w:rPr>
          <w:lang w:val="en-GB"/>
        </w:rPr>
        <w:t>1.</w:t>
      </w:r>
      <w:r w:rsidR="00156907">
        <w:rPr>
          <w:lang w:val="en-GB"/>
        </w:rPr>
        <w:t>45</w:t>
      </w:r>
      <w:r w:rsidRPr="006830BC">
        <w:rPr>
          <w:lang w:val="en-GB"/>
        </w:rPr>
        <w:t xml:space="preserve"> SD).</w:t>
      </w:r>
      <w:r w:rsidRPr="006830BC" w:rsidDel="005576BA">
        <w:rPr>
          <w:lang w:val="en-GB"/>
        </w:rPr>
        <w:t xml:space="preserve"> </w:t>
      </w:r>
      <w:r>
        <w:rPr>
          <w:lang w:val="en-GB"/>
        </w:rPr>
        <w:t xml:space="preserve">In short, </w:t>
      </w:r>
      <w:proofErr w:type="spellStart"/>
      <w:r>
        <w:rPr>
          <w:lang w:val="en-GB"/>
        </w:rPr>
        <w:t>BaSTA</w:t>
      </w:r>
      <w:proofErr w:type="spellEnd"/>
      <w:r>
        <w:rPr>
          <w:lang w:val="en-GB"/>
        </w:rPr>
        <w:t xml:space="preserve"> determined that a logistic bathtub-shaped mortality model best fit our data – </w:t>
      </w:r>
      <w:r w:rsidRPr="00A36350">
        <w:rPr>
          <w:lang w:val="en-GB"/>
        </w:rPr>
        <w:t>revea</w:t>
      </w:r>
      <w:r>
        <w:rPr>
          <w:lang w:val="en-GB"/>
        </w:rPr>
        <w:t>ling</w:t>
      </w:r>
      <w:r w:rsidRPr="00A36350">
        <w:rPr>
          <w:lang w:val="en-GB"/>
        </w:rPr>
        <w:t xml:space="preserve"> that female mortality rate increased until age 5 years, after which it became constant</w:t>
      </w:r>
      <w:r>
        <w:rPr>
          <w:lang w:val="en-GB"/>
        </w:rPr>
        <w:t xml:space="preserve"> (Fig. 1a; see Appendix S1 for detailed methods). </w:t>
      </w:r>
      <w:r w:rsidR="005F4E3F">
        <w:rPr>
          <w:lang w:val="en-GB"/>
        </w:rPr>
        <w:t>Using</w:t>
      </w:r>
      <w:r>
        <w:rPr>
          <w:lang w:val="en-GB"/>
        </w:rPr>
        <w:t xml:space="preserve"> this</w:t>
      </w:r>
      <w:r w:rsidRPr="006830BC">
        <w:rPr>
          <w:lang w:val="en-GB"/>
        </w:rPr>
        <w:t xml:space="preserve"> model, </w:t>
      </w:r>
      <w:r w:rsidR="005F4E3F">
        <w:rPr>
          <w:lang w:val="en-GB"/>
        </w:rPr>
        <w:t>we extracted the birth year estimate posteriors for each unknown-age individual in the capture-mark-recapture sample</w:t>
      </w:r>
      <w:r w:rsidRPr="006830BC">
        <w:rPr>
          <w:lang w:val="en-GB"/>
        </w:rPr>
        <w:t>.</w:t>
      </w:r>
      <w:r w:rsidR="00C9462A">
        <w:rPr>
          <w:lang w:val="en-GB"/>
        </w:rPr>
        <w:t xml:space="preserve"> </w:t>
      </w:r>
      <w:r w:rsidR="00C9462A" w:rsidRPr="006830BC">
        <w:rPr>
          <w:lang w:val="en-GB"/>
        </w:rPr>
        <w:t xml:space="preserve">Note that three individuals (one first encountered as an adult [CA1579] and two local recruits [CA2036 and CA1526]; Fig. 2) </w:t>
      </w:r>
      <w:r w:rsidR="00C9462A">
        <w:rPr>
          <w:lang w:val="en-GB"/>
        </w:rPr>
        <w:t>had been already</w:t>
      </w:r>
      <w:r w:rsidR="00C9462A" w:rsidRPr="006830BC">
        <w:rPr>
          <w:lang w:val="en-GB"/>
        </w:rPr>
        <w:t xml:space="preserve"> marked two years prior to the start of our monitoring period (i.e., pre-2006) and were thus added to our sample after running </w:t>
      </w:r>
      <w:proofErr w:type="spellStart"/>
      <w:r w:rsidR="00C9462A" w:rsidRPr="006830BC">
        <w:rPr>
          <w:lang w:val="en-GB"/>
        </w:rPr>
        <w:t>BaSTA</w:t>
      </w:r>
      <w:proofErr w:type="spellEnd"/>
      <w:r w:rsidR="00C9462A" w:rsidRPr="006830BC">
        <w:rPr>
          <w:lang w:val="en-GB"/>
        </w:rPr>
        <w:t xml:space="preserve"> on the 2006–20</w:t>
      </w:r>
      <w:r w:rsidR="00C9462A">
        <w:rPr>
          <w:lang w:val="en-GB"/>
        </w:rPr>
        <w:t>20</w:t>
      </w:r>
      <w:r w:rsidR="00C9462A" w:rsidRPr="006830BC">
        <w:rPr>
          <w:lang w:val="en-GB"/>
        </w:rPr>
        <w:t xml:space="preserve"> capture-mark-recapture</w:t>
      </w:r>
      <w:r w:rsidR="00C9462A">
        <w:rPr>
          <w:lang w:val="en-GB"/>
        </w:rPr>
        <w:t xml:space="preserve"> data</w:t>
      </w:r>
      <w:r w:rsidR="00C9462A" w:rsidRPr="006830BC">
        <w:rPr>
          <w:lang w:val="en-GB"/>
        </w:rPr>
        <w:t>.</w:t>
      </w:r>
    </w:p>
    <w:p w14:paraId="6C37C3A9" w14:textId="325A15B1" w:rsidR="00DA7A04" w:rsidRDefault="00DA7A04" w:rsidP="00CF1ADC">
      <w:pPr>
        <w:jc w:val="both"/>
        <w:rPr>
          <w:lang w:val="en-GB"/>
        </w:rPr>
      </w:pPr>
    </w:p>
    <w:p w14:paraId="2560E606" w14:textId="47E07620" w:rsidR="008E45A4" w:rsidRPr="006830BC" w:rsidRDefault="00DA7A04" w:rsidP="00DA7A04">
      <w:pPr>
        <w:jc w:val="both"/>
        <w:rPr>
          <w:lang w:val="en-GB"/>
        </w:rPr>
      </w:pPr>
      <w:r>
        <w:rPr>
          <w:i/>
          <w:iCs/>
          <w:lang w:val="en-GB"/>
        </w:rPr>
        <w:t>Modelling seasonal variation in polyandry potential</w:t>
      </w:r>
      <w:r w:rsidR="00E10E1D">
        <w:rPr>
          <w:i/>
          <w:iCs/>
          <w:lang w:val="en-GB"/>
        </w:rPr>
        <w:t xml:space="preserve"> (“Polyandry </w:t>
      </w:r>
      <w:r w:rsidR="007257AB">
        <w:rPr>
          <w:i/>
          <w:iCs/>
          <w:lang w:val="en-GB"/>
        </w:rPr>
        <w:t>m</w:t>
      </w:r>
      <w:r w:rsidR="00E10E1D">
        <w:rPr>
          <w:i/>
          <w:iCs/>
          <w:lang w:val="en-GB"/>
        </w:rPr>
        <w:t>odel”)</w:t>
      </w:r>
      <w:r w:rsidR="004C67A7" w:rsidRPr="006830BC">
        <w:rPr>
          <w:lang w:val="en-GB"/>
        </w:rPr>
        <w:t>—</w:t>
      </w:r>
      <w:r>
        <w:rPr>
          <w:lang w:val="en-GB"/>
        </w:rPr>
        <w:t>O</w:t>
      </w:r>
      <w:r w:rsidRPr="006830BC">
        <w:rPr>
          <w:lang w:val="en-GB"/>
        </w:rPr>
        <w:t xml:space="preserve">ur sample for studying </w:t>
      </w:r>
      <w:r>
        <w:rPr>
          <w:lang w:val="en-GB"/>
        </w:rPr>
        <w:t>seasonal polyandry dynamics</w:t>
      </w:r>
      <w:r w:rsidRPr="006830BC">
        <w:rPr>
          <w:lang w:val="en-GB"/>
        </w:rPr>
        <w:t xml:space="preserve"> </w:t>
      </w:r>
      <w:r>
        <w:rPr>
          <w:lang w:val="en-GB"/>
        </w:rPr>
        <w:t xml:space="preserve">included </w:t>
      </w:r>
      <w:r w:rsidR="00926756">
        <w:rPr>
          <w:lang w:val="en-GB"/>
        </w:rPr>
        <w:t>425</w:t>
      </w:r>
      <w:r>
        <w:rPr>
          <w:lang w:val="en-GB"/>
        </w:rPr>
        <w:t xml:space="preserve"> females for which the identity of their mates had been verified through observation of unique leg-ring colour combinations. </w:t>
      </w:r>
      <w:r w:rsidR="003330E2">
        <w:rPr>
          <w:lang w:val="en-GB"/>
        </w:rPr>
        <w:t>We defined o</w:t>
      </w:r>
      <w:r w:rsidR="008E45A4" w:rsidRPr="006830BC">
        <w:rPr>
          <w:lang w:val="en-GB"/>
        </w:rPr>
        <w:t xml:space="preserve">bserved polyandry </w:t>
      </w:r>
      <w:r w:rsidR="00E12FF0">
        <w:rPr>
          <w:lang w:val="en-GB"/>
        </w:rPr>
        <w:t>as</w:t>
      </w:r>
      <w:r w:rsidR="008E45A4" w:rsidRPr="006830BC">
        <w:rPr>
          <w:lang w:val="en-GB"/>
        </w:rPr>
        <w:t xml:space="preserve"> a binomial variable that scored an individual as </w:t>
      </w:r>
      <w:r w:rsidR="00267F18">
        <w:rPr>
          <w:lang w:val="en-GB"/>
        </w:rPr>
        <w:t xml:space="preserve">being </w:t>
      </w:r>
      <w:r w:rsidR="00E12FF0" w:rsidRPr="006830BC">
        <w:rPr>
          <w:lang w:val="en-GB"/>
        </w:rPr>
        <w:t xml:space="preserve">monogamous </w:t>
      </w:r>
      <w:r w:rsidR="00E12FF0">
        <w:rPr>
          <w:lang w:val="en-GB"/>
        </w:rPr>
        <w:t xml:space="preserve">or </w:t>
      </w:r>
      <w:r w:rsidR="008E45A4" w:rsidRPr="006830BC">
        <w:rPr>
          <w:lang w:val="en-GB"/>
        </w:rPr>
        <w:t xml:space="preserve">polyandrous </w:t>
      </w:r>
      <w:proofErr w:type="gramStart"/>
      <w:r w:rsidR="008E45A4" w:rsidRPr="006830BC">
        <w:rPr>
          <w:lang w:val="en-GB"/>
        </w:rPr>
        <w:t>in a given year</w:t>
      </w:r>
      <w:proofErr w:type="gramEnd"/>
      <w:r w:rsidR="008E45A4" w:rsidRPr="006830BC">
        <w:rPr>
          <w:lang w:val="en-GB"/>
        </w:rPr>
        <w:t xml:space="preserve"> based on</w:t>
      </w:r>
      <w:r w:rsidR="00E53F2E">
        <w:rPr>
          <w:lang w:val="en-GB"/>
        </w:rPr>
        <w:t xml:space="preserve"> our observations of them having one or</w:t>
      </w:r>
      <w:r w:rsidR="00E12FF0">
        <w:rPr>
          <w:lang w:val="en-GB"/>
        </w:rPr>
        <w:t xml:space="preserve"> multiple breeding partner</w:t>
      </w:r>
      <w:r w:rsidR="00E53F2E">
        <w:rPr>
          <w:lang w:val="en-GB"/>
        </w:rPr>
        <w:t>s</w:t>
      </w:r>
      <w:r w:rsidR="00E12FF0">
        <w:rPr>
          <w:lang w:val="en-GB"/>
        </w:rPr>
        <w:t>, respectively</w:t>
      </w:r>
      <w:r w:rsidR="008E45A4" w:rsidRPr="006830BC">
        <w:rPr>
          <w:lang w:val="en-GB"/>
        </w:rPr>
        <w:t xml:space="preserve"> (see Fig. 2 for sampling distribution). </w:t>
      </w:r>
      <w:r w:rsidR="008E45A4">
        <w:rPr>
          <w:lang w:val="en-GB"/>
        </w:rPr>
        <w:t xml:space="preserve">Following this, our sample included a mixture of females that were observed breeding once or </w:t>
      </w:r>
      <w:proofErr w:type="spellStart"/>
      <w:r w:rsidR="008E45A4">
        <w:rPr>
          <w:lang w:val="en-GB"/>
        </w:rPr>
        <w:t>mutiply</w:t>
      </w:r>
      <w:proofErr w:type="spellEnd"/>
      <w:r w:rsidR="008E45A4">
        <w:rPr>
          <w:lang w:val="en-GB"/>
        </w:rPr>
        <w:t xml:space="preserve"> within the season – by definition, all polyandrous cases bred at least twice, but also </w:t>
      </w:r>
      <w:r w:rsidR="00240387">
        <w:rPr>
          <w:lang w:val="en-GB"/>
        </w:rPr>
        <w:t>12.4</w:t>
      </w:r>
      <w:r w:rsidR="008E45A4">
        <w:rPr>
          <w:lang w:val="en-GB"/>
        </w:rPr>
        <w:t xml:space="preserve">% of monogamous cases were observed breeding multiply (i.e., remained with the same partner between breeding attempts </w:t>
      </w:r>
      <w:r w:rsidR="003330E2">
        <w:rPr>
          <w:lang w:val="en-GB"/>
        </w:rPr>
        <w:t>with</w:t>
      </w:r>
      <w:r w:rsidR="00DC6747">
        <w:rPr>
          <w:lang w:val="en-GB"/>
        </w:rPr>
        <w:t>in</w:t>
      </w:r>
      <w:r w:rsidR="008E45A4">
        <w:rPr>
          <w:lang w:val="en-GB"/>
        </w:rPr>
        <w:t xml:space="preserve"> the same season). To assess the relationship between the likelihood of polyandry and lay date, we fitted a binomial linear mixed effects model that test</w:t>
      </w:r>
      <w:r w:rsidR="007646C9">
        <w:rPr>
          <w:lang w:val="en-GB"/>
        </w:rPr>
        <w:t>ed</w:t>
      </w:r>
      <w:r w:rsidR="008E45A4">
        <w:rPr>
          <w:lang w:val="en-GB"/>
        </w:rPr>
        <w:t xml:space="preserve"> the likelihood of polyandry predicted by </w:t>
      </w:r>
      <w:r w:rsidR="00E12FF0">
        <w:rPr>
          <w:lang w:val="en-GB"/>
        </w:rPr>
        <w:t xml:space="preserve">the </w:t>
      </w:r>
      <w:r w:rsidR="00627FB1">
        <w:rPr>
          <w:lang w:val="en-GB"/>
        </w:rPr>
        <w:t xml:space="preserve">fixed effect of </w:t>
      </w:r>
      <w:r w:rsidR="008E45A4">
        <w:rPr>
          <w:lang w:val="en-GB"/>
        </w:rPr>
        <w:t>lay date</w:t>
      </w:r>
      <w:r w:rsidR="00E12FF0">
        <w:rPr>
          <w:lang w:val="en-GB"/>
        </w:rPr>
        <w:t xml:space="preserve"> </w:t>
      </w:r>
      <w:r w:rsidR="00627FB1">
        <w:rPr>
          <w:lang w:val="en-GB"/>
        </w:rPr>
        <w:t xml:space="preserve">(i.e., </w:t>
      </w:r>
      <w:r w:rsidR="00E12FF0">
        <w:rPr>
          <w:lang w:val="en-GB"/>
        </w:rPr>
        <w:t>of an individual’s first nest of the season</w:t>
      </w:r>
      <w:r w:rsidR="00627FB1">
        <w:rPr>
          <w:lang w:val="en-GB"/>
        </w:rPr>
        <w:t>), with i</w:t>
      </w:r>
      <w:r w:rsidR="00E53F2E">
        <w:rPr>
          <w:lang w:val="en-GB"/>
        </w:rPr>
        <w:t>ndividual and year included as random effects.</w:t>
      </w:r>
    </w:p>
    <w:p w14:paraId="44FF0556" w14:textId="35370E7E" w:rsidR="00DA7A04" w:rsidRDefault="00DA7A04" w:rsidP="00CF1ADC">
      <w:pPr>
        <w:jc w:val="both"/>
        <w:rPr>
          <w:i/>
          <w:iCs/>
          <w:lang w:val="en-GB"/>
        </w:rPr>
      </w:pPr>
    </w:p>
    <w:p w14:paraId="78B50385" w14:textId="6E0D5DD4" w:rsidR="00F851B6" w:rsidRDefault="003330E2" w:rsidP="00267F18">
      <w:pPr>
        <w:jc w:val="both"/>
        <w:rPr>
          <w:lang w:val="en-GB"/>
        </w:rPr>
      </w:pPr>
      <w:r w:rsidRPr="006830BC">
        <w:rPr>
          <w:i/>
          <w:iCs/>
          <w:lang w:val="en-GB"/>
        </w:rPr>
        <w:t>Modelling individual variation in egg volume</w:t>
      </w:r>
      <w:r w:rsidR="00E10E1D">
        <w:rPr>
          <w:i/>
          <w:iCs/>
          <w:lang w:val="en-GB"/>
        </w:rPr>
        <w:t xml:space="preserve"> (“Egg </w:t>
      </w:r>
      <w:r w:rsidR="007257AB">
        <w:rPr>
          <w:i/>
          <w:iCs/>
          <w:lang w:val="en-GB"/>
        </w:rPr>
        <w:t>volume m</w:t>
      </w:r>
      <w:r w:rsidR="00E10E1D">
        <w:rPr>
          <w:i/>
          <w:iCs/>
          <w:lang w:val="en-GB"/>
        </w:rPr>
        <w:t>odel”)</w:t>
      </w:r>
      <w:r w:rsidR="00C9462A" w:rsidRPr="006830BC">
        <w:rPr>
          <w:lang w:val="en-GB"/>
        </w:rPr>
        <w:t>—</w:t>
      </w:r>
      <w:r w:rsidR="00C9462A">
        <w:rPr>
          <w:lang w:val="en-GB"/>
        </w:rPr>
        <w:t>O</w:t>
      </w:r>
      <w:r w:rsidR="00C9462A" w:rsidRPr="006830BC">
        <w:rPr>
          <w:lang w:val="en-GB"/>
        </w:rPr>
        <w:t>ur sample for studying egg volume</w:t>
      </w:r>
      <w:r>
        <w:rPr>
          <w:lang w:val="en-GB"/>
        </w:rPr>
        <w:t xml:space="preserve"> </w:t>
      </w:r>
      <w:r w:rsidR="007646C9">
        <w:rPr>
          <w:lang w:val="en-GB"/>
        </w:rPr>
        <w:t>dynamics</w:t>
      </w:r>
      <w:r w:rsidR="00C9462A" w:rsidRPr="006830BC">
        <w:rPr>
          <w:lang w:val="en-GB"/>
        </w:rPr>
        <w:t xml:space="preserve"> </w:t>
      </w:r>
      <w:r w:rsidR="00C9462A">
        <w:rPr>
          <w:lang w:val="en-GB"/>
        </w:rPr>
        <w:t>included</w:t>
      </w:r>
      <w:r w:rsidR="004565E1">
        <w:rPr>
          <w:lang w:val="en-GB"/>
        </w:rPr>
        <w:t xml:space="preserve"> </w:t>
      </w:r>
      <w:r w:rsidR="006363DA">
        <w:rPr>
          <w:lang w:val="en-GB"/>
        </w:rPr>
        <w:t>2391</w:t>
      </w:r>
      <w:r w:rsidR="004565E1">
        <w:rPr>
          <w:lang w:val="en-GB"/>
        </w:rPr>
        <w:t xml:space="preserve"> eggs from </w:t>
      </w:r>
      <w:r w:rsidR="006363DA">
        <w:rPr>
          <w:lang w:val="en-GB"/>
        </w:rPr>
        <w:t>840</w:t>
      </w:r>
      <w:r w:rsidR="004565E1">
        <w:rPr>
          <w:lang w:val="en-GB"/>
        </w:rPr>
        <w:t xml:space="preserve"> nests of</w:t>
      </w:r>
      <w:r w:rsidR="00C9462A">
        <w:rPr>
          <w:lang w:val="en-GB"/>
        </w:rPr>
        <w:t xml:space="preserve"> </w:t>
      </w:r>
      <w:r w:rsidR="006363DA">
        <w:rPr>
          <w:lang w:val="en-GB"/>
        </w:rPr>
        <w:t>425</w:t>
      </w:r>
      <w:r w:rsidR="00C9462A">
        <w:rPr>
          <w:lang w:val="en-GB"/>
        </w:rPr>
        <w:t xml:space="preserve"> females</w:t>
      </w:r>
      <w:r w:rsidR="004565E1">
        <w:rPr>
          <w:lang w:val="en-GB"/>
        </w:rPr>
        <w:t>.</w:t>
      </w:r>
      <w:r w:rsidR="00C9462A">
        <w:rPr>
          <w:lang w:val="en-GB"/>
        </w:rPr>
        <w:t xml:space="preserve"> </w:t>
      </w:r>
      <w:r w:rsidR="006363DA">
        <w:rPr>
          <w:lang w:val="en-GB"/>
        </w:rPr>
        <w:t>34</w:t>
      </w:r>
      <w:r w:rsidR="00C9462A">
        <w:rPr>
          <w:lang w:val="en-GB"/>
        </w:rPr>
        <w:t xml:space="preserve"> (</w:t>
      </w:r>
      <w:r w:rsidR="006363DA">
        <w:rPr>
          <w:lang w:val="en-GB"/>
        </w:rPr>
        <w:t>13.2</w:t>
      </w:r>
      <w:r w:rsidR="00C9462A">
        <w:rPr>
          <w:lang w:val="en-GB"/>
        </w:rPr>
        <w:t>%)</w:t>
      </w:r>
      <w:r w:rsidR="004565E1">
        <w:rPr>
          <w:lang w:val="en-GB"/>
        </w:rPr>
        <w:t xml:space="preserve"> of females</w:t>
      </w:r>
      <w:r w:rsidR="00C9462A">
        <w:rPr>
          <w:lang w:val="en-GB"/>
        </w:rPr>
        <w:t xml:space="preserve"> had three or more years of repeated measure</w:t>
      </w:r>
      <w:r w:rsidR="00CF1C26">
        <w:rPr>
          <w:lang w:val="en-GB"/>
        </w:rPr>
        <w:t>s</w:t>
      </w:r>
      <w:r w:rsidR="00C9462A">
        <w:rPr>
          <w:lang w:val="en-GB"/>
        </w:rPr>
        <w:t xml:space="preserve">, </w:t>
      </w:r>
      <w:r w:rsidR="006363DA">
        <w:rPr>
          <w:lang w:val="en-GB"/>
        </w:rPr>
        <w:t>83</w:t>
      </w:r>
      <w:r w:rsidR="00C9462A">
        <w:rPr>
          <w:lang w:val="en-GB"/>
        </w:rPr>
        <w:t xml:space="preserve"> (</w:t>
      </w:r>
      <w:r w:rsidR="006363DA">
        <w:rPr>
          <w:lang w:val="en-GB"/>
        </w:rPr>
        <w:t>19.5</w:t>
      </w:r>
      <w:r w:rsidR="00C9462A">
        <w:rPr>
          <w:lang w:val="en-GB"/>
        </w:rPr>
        <w:t>%) had two years of repeated measure</w:t>
      </w:r>
      <w:r w:rsidR="00CF1C26">
        <w:rPr>
          <w:lang w:val="en-GB"/>
        </w:rPr>
        <w:t>s</w:t>
      </w:r>
      <w:r w:rsidR="00C9462A">
        <w:rPr>
          <w:lang w:val="en-GB"/>
        </w:rPr>
        <w:t xml:space="preserve">, and </w:t>
      </w:r>
      <w:r w:rsidR="006363DA">
        <w:rPr>
          <w:lang w:val="en-GB"/>
        </w:rPr>
        <w:t>286</w:t>
      </w:r>
      <w:r w:rsidR="00C9462A">
        <w:rPr>
          <w:lang w:val="en-GB"/>
        </w:rPr>
        <w:t xml:space="preserve"> (</w:t>
      </w:r>
      <w:r w:rsidR="006363DA">
        <w:rPr>
          <w:lang w:val="en-GB"/>
        </w:rPr>
        <w:t>67.3</w:t>
      </w:r>
      <w:r w:rsidR="00C9462A">
        <w:rPr>
          <w:lang w:val="en-GB"/>
        </w:rPr>
        <w:t xml:space="preserve">%) were measured </w:t>
      </w:r>
      <w:r w:rsidR="006363DA">
        <w:rPr>
          <w:lang w:val="en-GB"/>
        </w:rPr>
        <w:t>in a single year</w:t>
      </w:r>
      <w:r w:rsidR="00C9462A">
        <w:rPr>
          <w:lang w:val="en-GB"/>
        </w:rPr>
        <w:t xml:space="preserve">. Furthermore, </w:t>
      </w:r>
      <w:r w:rsidR="006363DA">
        <w:rPr>
          <w:lang w:val="en-GB"/>
        </w:rPr>
        <w:t>43</w:t>
      </w:r>
      <w:r w:rsidR="00C9462A">
        <w:rPr>
          <w:lang w:val="en-GB"/>
        </w:rPr>
        <w:t xml:space="preserve"> (</w:t>
      </w:r>
      <w:r w:rsidR="006363DA">
        <w:rPr>
          <w:lang w:val="en-GB"/>
        </w:rPr>
        <w:t>10.1</w:t>
      </w:r>
      <w:r w:rsidR="00C9462A">
        <w:rPr>
          <w:lang w:val="en-GB"/>
        </w:rPr>
        <w:t>%) individuals in our sample were</w:t>
      </w:r>
      <w:r w:rsidR="00C9462A" w:rsidRPr="006830BC">
        <w:rPr>
          <w:lang w:val="en-GB"/>
        </w:rPr>
        <w:t xml:space="preserve"> marked as hatchlings but later recruited as breeding adults in subsequent years (i.e., known age; Fig. 2a)</w:t>
      </w:r>
      <w:r w:rsidR="00C9462A">
        <w:rPr>
          <w:lang w:val="en-GB"/>
        </w:rPr>
        <w:t xml:space="preserve">, with the remaining </w:t>
      </w:r>
      <w:r w:rsidR="006363DA">
        <w:rPr>
          <w:lang w:val="en-GB"/>
        </w:rPr>
        <w:t>382</w:t>
      </w:r>
      <w:r w:rsidR="00C9462A">
        <w:rPr>
          <w:lang w:val="en-GB"/>
        </w:rPr>
        <w:t xml:space="preserve"> (</w:t>
      </w:r>
      <w:r w:rsidR="006363DA">
        <w:rPr>
          <w:lang w:val="en-GB"/>
        </w:rPr>
        <w:t>89.9</w:t>
      </w:r>
      <w:r w:rsidR="00C9462A">
        <w:rPr>
          <w:lang w:val="en-GB"/>
        </w:rPr>
        <w:t xml:space="preserve">%) </w:t>
      </w:r>
      <w:r w:rsidR="00C9462A" w:rsidRPr="006830BC">
        <w:rPr>
          <w:lang w:val="en-GB"/>
        </w:rPr>
        <w:t xml:space="preserve">individuals </w:t>
      </w:r>
      <w:r w:rsidR="00C9462A">
        <w:rPr>
          <w:lang w:val="en-GB"/>
        </w:rPr>
        <w:t>being</w:t>
      </w:r>
      <w:r w:rsidR="00C9462A" w:rsidRPr="006830BC">
        <w:rPr>
          <w:lang w:val="en-GB"/>
        </w:rPr>
        <w:t xml:space="preserve"> initially marked as adults (i.e., unknown age; Fig. 2b).</w:t>
      </w:r>
      <w:r>
        <w:rPr>
          <w:lang w:val="en-GB"/>
        </w:rPr>
        <w:t xml:space="preserve"> </w:t>
      </w:r>
      <w:r w:rsidR="00C9462A" w:rsidRPr="006830BC">
        <w:rPr>
          <w:lang w:val="en-GB"/>
        </w:rPr>
        <w:t xml:space="preserve">We followed common statistical approaches to investigate </w:t>
      </w:r>
      <w:r w:rsidR="00CF1C26" w:rsidRPr="006830BC">
        <w:rPr>
          <w:lang w:val="en-GB"/>
        </w:rPr>
        <w:t xml:space="preserve">senescence in birds </w:t>
      </w:r>
      <w:r w:rsidR="00C9462A" w:rsidRPr="006830BC">
        <w:rPr>
          <w:lang w:val="en-GB"/>
        </w:rPr>
        <w:t xml:space="preserve">(e.g., </w:t>
      </w:r>
      <w:r w:rsidR="00C9462A">
        <w:rPr>
          <w:lang w:val="en-GB"/>
        </w:rPr>
        <w:fldChar w:fldCharType="begin" w:fldLock="1"/>
      </w:r>
      <w:r w:rsidR="00C9462A">
        <w:rPr>
          <w:lang w:val="en-GB"/>
        </w:rPr>
        <w:instrText>ADDIN CSL_CITATION {"citationItems":[{"id":"ITEM-1","itemData":{"DOI":"10.1111/j.1420-9101.2009.01929.x","ISSN":"1010-061X","abstract":"Abstract Ageing, long thought to be too infrequent to study effectively in natural populations, has recently been shown to be ubiquitous, even in the wild. A major challenge now is to explain variation in the rates of ageing within populations. Here, using 49?years of data from a population of great tits (Parus major), we show that offspring life-history trajectories vary with maternal age. Offspring hatched from older mothers perform better early in life, but suffer from an earlier onset, and stronger rate, of reproductive senescence later in life. Offspring reproductive lifespan is, however, unaffected by maternal age, and the different life-history trajectories result in a similar fitness payoff, measured as lifetime reproductive success. This study therefore identifies maternal age as a new factor underlying variation in rates of ageing, and, given the delayed trans-generational nature of this effect, poses the question as to proximate mechanisms linking age-effects across generations.","author":[{"dropping-particle":"","family":"Bouwhuis","given":"S.","non-dropping-particle":"","parse-names":false,"suffix":""},{"dropping-particle":"","family":"Charmantier","given":"A.","non-dropping-particle":"","parse-names":false,"suffix":""},{"dropping-particle":"","family":"Verhulst","given":"S.","non-dropping-particle":"","parse-names":false,"suffix":""},{"dropping-particle":"","family":"Sheldon","given":"B. C.","non-dropping-particle":"","parse-names":false,"suffix":""}],"container-title":"Journal of Evolutionary Biology","id":"ITEM-1","issue":"3","issued":{"date-parts":[["2010","3","1"]]},"note":"doi: 10.1111/j.1420-9101.2009.01929.x","page":"636-642","publisher":"John Wiley &amp; Sons, Ltd","title":"Trans-generational effects on ageing in a wild bird population","type":"article-journal","volume":"23"},"uris":["http://www.mendeley.com/documents/?uuid=b9491a40-f8cc-408c-8916-ec667eb28110"]},{"id":"ITEM-2","itemData":{"DOI":"10.1098/rspb.2009.0457","ISSN":"14712970","PMID":"19403537","abstract":"Deterioration of reproductive traits with age is observed in an increasing number of species. Although such deterioration is often attributed to reproductive senescence, a within-individual decline in reproductive success with age, few studies on wild animals have focused on direct fitness measures while accounting for selective disappearance and terminal effects, and to our knowledge none have determined how senescence effects arise from underlying reproductive traits. We show for female great tits that such an approach helps understanding of the onset, impact and architecture of senescence. Cross-sectional analysis of 49 years of breeding data shows annual recruit production to decline from 3.5 years of age, this decline affecting 9 per cent of females each year. Longitudinal analyses, however, show that selective disappearance of poor-quality breeders partly masks senescence, which in fact starts at 2.8 years and affects 21 per cent of females each year. There is no evidence for abrupt terminal effects. Analyses of underlying traits show no deterioration in clutch size, but significant declines in brood size and fledgling number. Furthermore, these traits contribute K9, 12 and 39 per cent to the senescent decline in recruit production, respectively. Besides providing detailed knowledge of the patterns and architecture of senescence in a natural population, these results illustrate the importance of modelling individual variation, and facilitate study of the underlying mechanisms of senescence. © 2009 The Royal Society.","author":[{"dropping-particle":"","family":"Bouwhuis","given":"S.","non-dropping-particle":"","parse-names":false,"suffix":""},{"dropping-particle":"","family":"Sheldon","given":"B. C.","non-dropping-particle":"","parse-names":false,"suffix":""},{"dropping-particle":"","family":"Verhulst","given":"S.","non-dropping-particle":"","parse-names":false,"suffix":""},{"dropping-particle":"","family":"Charmantier","given":"A.","non-dropping-particle":"","parse-names":false,"suffix":""}],"container-title":"Proceedings of the Royal Society B: Biological Sciences","id":"ITEM-2","issue":"1668","issued":{"date-parts":[["2009"]]},"page":"2769-2777","title":"Great tits growing old: Selective disappearance and the partitioning of senescence to stages within the breeding cycle","type":"article-journal","volume":"276"},"uris":["http://www.mendeley.com/documents/?uuid=4ad60f36-ddec-44e6-ac84-63a9d3dae7f2"]},{"id":"ITEM-3","itemData":{"DOI":"10.1111/j.1420-9101.2011.02412.x","ISSN":"1010-061X","abstract":"Abstract Within-individual consistency and among-individual heterogeneity in fitness are prerequisites for selection to take place. Within-individual variation in productivity between years, however, can vary considerably, especially when organisms become older and more experienced. We examine individual consistency in annual productivity, the covariation between survival and annual productivity, and the sources of variation in annual productivity, while accounting for advancing age, to test the individual-quality and resource-allocation life-history theory hypotheses. We use long-term data from a pedigreed, wild population of house sparrows. Within-individual annual productivity first increased and later decreased with age, but there were no selective mortality due to individual quality and no correlation between lifespan and productivity. Individuals were consistent in their annual productivity (C?=?0.49). Narrow-sense heritability was low (h2?=?0.09), but maternal effects explained much of the variation (M?=?0.33). Such effects can influence evolutionary processes and are of major importance for our understanding of how variation in fitness can be maintained.","author":[{"dropping-particle":"","family":"Schroeder","given":"J.","non-dropping-particle":"","parse-names":false,"suffix":""},{"dropping-particle":"","family":"Burke","given":"T.","non-dropping-particle":"","parse-names":false,"suffix":""},{"dropping-particle":"","family":"Mannarelli","given":"M.-E.","non-dropping-particle":"","parse-names":false,"suffix":""},{"dropping-particle":"","family":"Dawson","given":"D. A.","non-dropping-particle":"","parse-names":false,"suffix":""},{"dropping-particle":"","family":"Nakagawa","given":"S.","non-dropping-particle":"","parse-names":false,"suffix":""}],"container-title":"Journal of Evolutionary Biology","id":"ITEM-3","issue":"1","issued":{"date-parts":[["2012","1","1"]]},"note":"doi: 10.1111/j.1420-9101.2011.02412.x","page":"149-156","publisher":"John Wiley &amp; Sons, Ltd","title":"Maternal effects and heritability of annual productivity","type":"article-journal","volume":"25"},"uris":["http://www.mendeley.com/documents/?uuid=7ee5a19c-0ae4-477a-8d0e-e14dacc5506e"]},{"id":"ITEM-4","itemData":{"DOI":"10.1111/1365-2656.13122","ISSN":"13652656","PMID":"31618450","abstract":"Adaptive integration of life history and behaviour is expected to result in variation in the pace-of-life. Previous work focused on whether ‘risky’ phenotypes live fast but die young, but reported conflicting support. We posit that individuals exhibiting risky phenotypes may alternatively invest heavily in early-life reproduction but consequently suffer greater reproductive senescence. We used a 7-year longitudinal dataset with &gt;1,200 breeding records of &gt;800 female great tits assayed annually for exploratory behaviour to test whether within-individual age dependency of reproduction varied with exploratory behaviour. We controlled for biasing effects of selective (dis)appearance and within-individual behavioural plasticity. Slower and faster explorers produced moderate-sized clutches when young; faster explorers subsequently showed an increase in clutch size that diminished with age (with moderate support for declines when old), whereas slower explorers produced moderate-sized clutches throughout their lives. There was some evidence that the same pattern characterized annual fledgling success, if so, unpredictable environmental effects diluted personality-related differences in this downstream reproductive trait. Support for age-related selective appearance was apparent, but only when failing to appreciate within-individual plasticity in reproduction and behaviour. Our study identifies within-individual age-dependent reproduction, and reproductive senescence, as key components of life-history strategies that vary between individuals differing in risky behaviour. Future research should thus incorporate age-dependent reproduction in pace-of-life studies.","author":[{"dropping-particle":"","family":"Dingemanse","given":"Niels J.","non-dropping-particle":"","parse-names":false,"suffix":""},{"dropping-particle":"","family":"Moiron","given":"Maria","non-dropping-particle":"","parse-names":false,"suffix":""},{"dropping-particle":"","family":"Araya-Ajoy","given":"Yimen G.","non-dropping-particle":"","parse-names":false,"suffix":""},{"dropping-particle":"","family":"Mouchet","given":"Alexia","non-dropping-particle":"","parse-names":false,"suffix":""},{"dropping-particle":"","family":"Abbey-Lee","given":"Robin N.","non-dropping-particle":"","parse-names":false,"suffix":""}],"container-title":"Journal of Animal Ecology","id":"ITEM-4","issue":"2","issued":{"date-parts":[["2020"]]},"page":"601-613","title":"Individual variation in age-dependent reproduction: Fast explorers live fast but senesce young?","type":"article-journal","volume":"89"},"uris":["http://www.mendeley.com/documents/?uuid=f150e5d8-6dd1-43a3-ae80-50f654c4bcf9"]},{"id":"ITEM-5","itemData":{"DOI":"10.1111/mec.14952","ISSN":"1365294X","abstract":"Annual reproductive success is often highest in individuals that initiate breeding early, yet relatively few individuals start breeding during this apparently optimal time. This suggests that individuals, particularly females who ultimately dictate when offspring are born, incur costs by initiating reproduction early in the season. We hypothesized that increases in the ageing rate of somatic cells may be one such cost. Telomeres, the repetitive DNA sequences on the ends of chromosomes, may be good proxies of biological wear and tear as they shorten with age and in response to stress. Using historical data from a long-term study population of dark-eyed juncos (Junco hyemalis), we found that telomere loss between years was greater in earlier breeding females, regardless of chronological age. There was no relationship between telomere loss and the annual number of eggs laid or chicks that reached independence. However, telomere loss was greater when temperatures were cooler, and cooler temperatures generally occur early in the season. This suggests that environmental conditions could be the primary cause of accelerated telomere loss in early breeders.","author":[{"dropping-particle":"","family":"Graham","given":"Jessica L.","non-dropping-particle":"","parse-names":false,"suffix":""},{"dropping-particle":"","family":"Bauer","given":"Carolyn M.","non-dropping-particle":"","parse-names":false,"suffix":""},{"dropping-particle":"","family":"Heidinger","given":"Britt J.","non-dropping-particle":"","parse-names":false,"suffix":""},{"dropping-particle":"","family":"Ketterson","given":"Ellen D.","non-dropping-particle":"","parse-names":false,"suffix":""},{"dropping-particle":"","family":"Greives","given":"Timothy J.","non-dropping-particle":"","parse-names":false,"suffix":""}],"container-title":"Molecular Ecology","id":"ITEM-5","issue":"1","issued":{"date-parts":[["2019"]]},"page":"114-126","title":"Early-breeding females experience greater telomere loss","type":"article-journal","volume":"28"},"uris":["http://www.mendeley.com/documents/?uuid=9706279f-b88a-4ad4-b42f-0b48754e3948"]},{"id":"ITEM-6","itemData":{"DOI":"10.1111/1365-2435.12578","ISSN":"0269-8463","abstract":"Summary The need to manage exposure to oxidative stress, which can damage macromolecules, is thought to influence the resolution of life-history trade-offs. Oxidative damage is expected to increase with age as a consequence of changes in the optimal investment in defences or repair, and/or because of senescence in antioxidant defence systems, although the pattern might differ between short and long-lived species. However, data on age-related changes in damage levels in wild populations are rare. Using cross-sectional and longitudinal data collected over 3 years, we examine variation in a measure of oxidative damage exposure in known age, wild European Shags (Phalacrocorax aristotelis), a relatively long lived species. The cross-sectional data showed a quadratic relationship between oxidative damage exposure and age: both relatively young and old adults had higher levels than those in middle age. In contrast, a measure of non-enzymatic antioxidant levels did not vary with age. The cross-sectional increase in oxidative damage exposure in later life was consistent with longitudinal patterns observed within older birds (more than 10 years old). However, the apparent decline in oxidative damage in early adulthood was not consistent with longitudinal patterns in younger birds, which showed individual variation but no consistent age-related change in the marker. This suggests that cross-sectional patterns reflect instead higher disappearance of individuals with high exposure to oxidative damage at this life stage. Our data further show that oxidative damage levels are predictive of attendance at the colony in all age classes: juveniles fledging with a high damage exposure index were less likely to be resighted in the breeding colony 2 years later, and adults with high levels at the end of the breeding season had reduced return rates, irrespective of age. Since this is a species that shows high colony fidelity, this is likely to reflect mortality patterns. These data suggest that exposure to oxidative damage increases with age in a long lived species, but only in later life, when high investment in reproduction at the cost of defence would be predicted.","author":[{"dropping-particle":"","family":"Herborn","given":"Katherine A","non-dropping-particle":"","parse-names":false,"suffix":""},{"dropping-particle":"","family":"Daunt","given":"Francis","non-dropping-particle":"","parse-names":false,"suffix":""},{"dropping-particle":"","family":"Heidinger","given":"Britt J","non-dropping-particle":"","parse-names":false,"suffix":""},{"dropping-particle":"V","family":"Granroth-Wilding","given":"Hanna M","non-dropping-particle":"","parse-names":false,"suffix":""},{"dropping-particle":"","family":"Burthe","given":"Sarah J","non-dropping-particle":"","parse-names":false,"suffix":""},{"dropping-particle":"","family":"Newell","given":"Mark A","non-dropping-particle":"","parse-names":false,"suffix":""},{"dropping-particle":"","family":"Monaghan","given":"Pat","non-dropping-particle":"","parse-names":false,"suffix":""}],"container-title":"Functional Ecology","id":"ITEM-6","issue":"6","issued":{"date-parts":[["2016","6","1"]]},"note":"doi: 10.1111/1365-2435.12578","page":"913-921","publisher":"John Wiley &amp; Sons, Ltd","title":"Age, oxidative stress exposure and fitness in a long-lived seabird","type":"article-journal","volume":"30"},"uris":["http://www.mendeley.com/documents/?uuid=de79ec44-a821-4a6d-be14-e2c3198b9f0f"]}],"mendeley":{"formattedCitation":"(Bouwhuis et al., 2009, 2010; Schroeder et al., 2012; Herborn et al., 2016; Graham et al., 2019; Dingemanse et al., 2020)","manualFormatting":" Bouwhuis et al., 2009, 2010; Schroeder et al., 2012; Herborn et al., 2016; Graham et al., 2019; Dingemanse et al., 2020)","plainTextFormattedCitation":"(Bouwhuis et al., 2009, 2010; Schroeder et al., 2012; Herborn et al., 2016; Graham et al., 2019; Dingemanse et al., 2020)","previouslyFormattedCitation":"(Bouwhuis et al., 2009, 2010; Schroeder et al., 2012; Herborn et al., 2016; Graham et al., 2019; Dingemanse et al., 2020)"},"properties":{"noteIndex":0},"schema":"https://github.com/citation-style-language/schema/raw/master/csl-citation.json"}</w:instrText>
      </w:r>
      <w:r w:rsidR="00C9462A">
        <w:rPr>
          <w:lang w:val="en-GB"/>
        </w:rPr>
        <w:fldChar w:fldCharType="separate"/>
      </w:r>
      <w:r w:rsidR="00C9462A">
        <w:rPr>
          <w:noProof/>
          <w:lang w:val="en-GB"/>
        </w:rPr>
        <w:t xml:space="preserve"> </w:t>
      </w:r>
      <w:r w:rsidR="00C9462A" w:rsidRPr="00A05579">
        <w:rPr>
          <w:noProof/>
          <w:lang w:val="en-GB"/>
        </w:rPr>
        <w:t>Bouwhuis et al., 2009, 2010; Schroeder et al., 2012; Herborn et al., 2016; Graham et al., 2019; Dingemanse et al., 2020</w:t>
      </w:r>
      <w:r w:rsidR="008F67FC" w:rsidRPr="00210C46">
        <w:rPr>
          <w:lang w:val="en-GB"/>
        </w:rPr>
        <w:fldChar w:fldCharType="begin" w:fldLock="1"/>
      </w:r>
      <w:r w:rsidR="008F67FC" w:rsidRPr="00210C46">
        <w:rPr>
          <w:lang w:val="en-GB"/>
        </w:rPr>
        <w:instrText>ADDIN CSL_CITATION {"citationItems":[{"id":"ITEM-1","itemData":{"DOI":"10.5253/arde.v107i3.a4","ISSN":"0373-2266","abstract":"Egg size represents a fundamental predictor of chick mass and body condition. Chicks from bigger eggs have significantly increased survival, especially in precocial species, where chicks must forage for themselves and cope with environmental threats, such as bad weather or predators. Therefore, our understanding of the factors influencing egg size is crucial both from the perspective of their breeding ecology as well as of their conservation. However, studies simultaneously addressing multiple factors and quantifying their influence on egg size in large samples are rare. Here, we test the effect of seasonality, clutch size and nesting habitat on egg size, measured as volume, in a ground-nesting shorebird, the Northern Lapwing Vanellus vanellus, using a sample of 4384 eggs from 1125 clutches in South Bohemia, Czech Republic, during the period between 1988 and 2018. We report a significant decline in egg size over the breeding season, on average bigger eggs in larger clutches with a significant difference between 2-egg and 4-egg clutches, and no direct effect of nesting habitat. From our review of the same predictors across 15 Northern Lapwing populations throughout Europe it is apparent that replacement or late clutches have on average 3–7% smaller eggs than first or early clutches. Nesting habitat only rarely affects egg size and there are no significant differences in egg size between 3-egg and 4-egg clutches. Earlier studies showed that chicks hatching from bigger eggs early in the breeding season performed better, and that there was higher food abundance available for chicks at that time. This fact, together with the documented seasonal decline in egg size, sends an important message to conservationists and policymakers that early breeding attempts may play a pivotal role in safeguarding shorebird breeding productivity.","author":[{"dropping-particle":"","family":"Kubelka","given":"Vojtěch","non-dropping-particle":"","parse-names":false,"suffix":""},{"dropping-particle":"","family":"Sládeček","given":"Martin","non-dropping-particle":"","parse-names":false,"suffix":""},{"dropping-particle":"","family":"Zámečník","given":"Václav","non-dropping-particle":"","parse-names":false,"suffix":""},{"dropping-particle":"","family":"Vozabulová","given":"Eva","non-dropping-particle":"","parse-names":false,"suffix":""},{"dropping-particle":"","family":"Šálek","given":"Miroslav","non-dropping-particle":"","parse-names":false,"suffix":""}],"container-title":"Ardea","id":"ITEM-1","issue":"3","issued":{"date-parts":[["2020"]]},"page":"239","title":"Seasonality Predicts Egg Size Better Than Nesting Habitat in a Precocial Shorebird","type":"article-journal","volume":"107"},"uris":["http://www.mendeley.com/documents/?uuid=fa417af7-7f84-4cd1-b765-84a949371ac6"]},{"id":"ITEM-2","itemData":{"DOI":"10.1002/ece3.3733","ISSN":"2045-7758","abstract":"Abstract Biological impacts of climate change are exemplified by shifts in phenology. As the timing of breeding advances, the within-season relationships between timing of breeding and reproductive traits may change and cause long-term changes in the population mean value of reproductive traits. We investigated long-term changes in the timing of breeding and within-season patterns of clutch size, egg volume, incubation duration, and daily nest survival of three shorebird species between two decades. Based on previously known within-season patterns and assuming a warming trend, we hypothesized that the timing of clutch initiation would advance between decades and would be coupled with increases in mean clutch size, egg volume, and daily nest survival rate. We monitored 1,378 nests of western sandpipers, semipalmated sandpipers, and red-necked phalaropes at a subarctic site during 1993?1996 and 2010?2014. Sandpipers have biparental incubation, whereas phalaropes have uniparental incubation. We found an unexpected long-term cooling trend during the early part of the breeding season. Three species delayed clutch initiation by 5 days in the 2010s relative to the 1990s. Clutch size and daily nest survival showed strong within-season declines in sandpipers, but not in phalaropes. Egg volume showed strong within-season declines in one species of sandpiper, but increased in phalaropes. Despite the within-season patterns in traits and shifts in phenology, clutch size, egg volume, and daily nest survival were similar between decades. In contrast, incubation duration did not show within-season variation, but decreased by 2 days in sandpipers and increased by 2 days in phalaropes. Shorebirds demonstrated variable breeding phenology and incubation duration in relation to climate cooling, but little change in nonphenological components of traits. Our results indicate that the breeding phenology of shorebirds is closely associated with the temperature conditions on breeding ground, the effects of which can vary among reproductive traits and among sympatric species.","author":[{"dropping-particle":"","family":"Kwon","given":"Eunbi","non-dropping-particle":"","parse-names":false,"suffix":""},{"dropping-particle":"","family":"English","given":"Willow B","non-dropping-particle":"","parse-names":false,"suffix":""},{"dropping-particle":"","family":"Weiser","given":"Emily L","non-dropping-particle":"","parse-names":false,"suffix":""},{"dropping-particle":"","family":"Franks","given":"Samantha E","non-dropping-particle":"","parse-names":false,"suffix":""},{"dropping-particle":"","family":"Hodkinson","given":"David J","non-dropping-particle":"","parse-names":false,"suffix":""},{"dropping-particle":"","family":"Lank","given":"David B","non-dropping-particle":"","parse-names":false,"suffix":""},{"dropping-particle":"","family":"Sandercock","given":"Brett K","non-dropping-particle":"","parse-names":false,"suffix":""}],"container-title":"Ecology and Evolution","id":"ITEM-2","issue":"2","issued":{"date-parts":[["2018","1","1"]]},"note":"doi: 10.1002/ece3.3733","page":"1339-1351","publisher":"John Wiley &amp; Sons, Ltd","title":"Delayed egg-laying and shortened incubation duration of Arctic-breeding shorebirds coincide with climate cooling","type":"article-journal","volume":"8"},"uris":["http://www.mendeley.com/documents/?uuid=e10008c8-fe49-4d61-85d3-5eb1bd7d1840"]},{"id":"ITEM-3","itemData":{"DOI":"10.5253/arde.v107i3.a7","ISSN":"0373-2266","abstract":"As is the case for most avian species, there is considerable variation in the egg size of Continental Black-tailed Godwits Limosa l. limosa breeding in The Netherlands. It is interesting that egg size has costs and benefits yet varies considerably at the population level. To better understand this variation in egg size, we tested its relationship to a suite of individual and environmental factors. We found that egg size can decrease up to 2.8% throughout a breeding season and that egg size increases with clutch size by 1.4% with each additional egg in the clutch. Female body mass and body size explained 5% of the total variation in egg size observed across the population. Furthermore, females wintering south of the Sahara laid 3% smaller eggs than those wintering north of the Sahara. We also found that egg size increases with age, which may indicate age-related differences in the endogenous and/or exogenous conditions of females. The variation in egg size was, however, mostly the result of consistent differences among individuals across years (repeatability = 0.60). A comparison of daughters with mothers suggested that most of this individual repeatability reflects heritable variation (heritability = 0.64). The actual individual traits that underlie this heritable variation among individuals remain mostly undetermined. Smaller eggs did have a slightly lower chance of hatching, but we found no rela- tionship between egg size and chick survival. Finally, nest and chick survival were strongly correlated with lay date. Thus, in Black-tailed Godwits, lay date may actually reflect a female’s endogenous and/or exogenous condition at the moment of egg-laying. This finding may be general across birds, since food supplementation experiments usually result in advanced laying and larger clutch sizes rather than in larger eggs. Key","author":[{"dropping-particle":"","family":"Verhoeven","given":"Mo A.","non-dropping-particle":"","parse-names":false,"suffix":""},{"dropping-particle":"","family":"Loonstra","given":"A.H. Jelle","non-dropping-particle":"","parse-names":false,"suffix":""},{"dropping-particle":"","family":"McBride","given":"Alice D.","non-dropping-particle":"","parse-names":false,"suffix":""},{"dropping-particle":"","family":"Tinbergen","given":"Joost M.","non-dropping-particle":"","parse-names":false,"suffix":""},{"dropping-particle":"","family":"Kentie","given":"Rosemarie","non-dropping-particle":"","parse-names":false,"suffix":""},{"dropping-particle":"","family":"Hooijmeijer","given":"Jos C.E.W.","non-dropping-particle":"","parse-names":false,"suffix":""},{"dropping-particle":"","family":"Both","given":"Christiaan","non-dropping-particle":"","parse-names":false,"suffix":""},{"dropping-particle":"","family":"Senner","given":"Nathan R.","non-dropping-particle":"","parse-names":false,"suffix":""},{"dropping-particle":"","family":"Piersma","given":"Theunis","non-dropping-particle":"","parse-names":false,"suffix":""}],"container-title":"Ardea","id":"ITEM-3","issue":"3","issued":{"date-parts":[["2020"]]},"page":"291","title":"Variation in Egg Size of Black-Tailed Godwits","type":"article-journal","volume":"107"},"uris":["http://www.mendeley.com/documents/?uuid=161ba4a2-ee42-4f01-9bcc-6f39ce105988"]},{"id":"ITEM-4","itemData":{"DOI":"10.2307/1522246","ISSN":"15244695, 19385390","abstract":"[Egg size variation in the Pied Avocet Recurvirostra avosetta was studied at seven breeding colonies on the North Sea coast of Schleswig-Holstein in Germany in 1999. A total of 999 eggs from 283 clutches were measured during the whole breeding period. Egg size was very variable and most variance was due to differences between clutches. Eggs within a clutch were relatively uniform in size. Size differences due to laying order could not be detected. Egg size did not differ between four-egg and three-egg clutches. Egg size, clutch size and the length of the incubation period decreased as the season progressed. Egg size and chick size at hatching were positively correlated.]","author":[{"dropping-particle":"","family":"Dittmann","given":"Tobias","non-dropping-particle":"","parse-names":false,"suffix":""},{"dropping-particle":"","family":"Hötker","given":"Hermann","non-dropping-particle":"","parse-names":false,"suffix":""}],"container-title":"Waterbirds: The International Journal of Waterbird Biology","id":"ITEM-4","issue":"1","issued":{"date-parts":[["2001","7","20"]]},"page":"83-88","publisher":"Waterbird Society","title":"Intraspecific Variation in the Egg Size of the Pied Avocet","type":"article-journal","volume":"24"},"uris":["http://www.mendeley.com/documents/?uuid=1d46a6a9-6740-4020-ba1a-93c6c94dac7a"]},{"id":"ITEM-5","itemData":{"DOI":"10.1525/cond.2013.120014","ISSN":"0010-5422","abstract":"The Mountain Plover (Charadrius montanus) has an uncommon parental care system in which males and females tend separate nests. To improve their fitness in this system, females have the opportunity to allocate their reproductive investment to male-tended nests and their own nests differently. To examine investment we measured dimensions of plover eggs in Phillips County, Montana, and calculated their volumes. We modeled possible differences in egg volume in male- and female-incubated nests in relation to the effects of sex of the incubating adult, Julian day of nest initiation, and drought conditions. We measured &amp;gt;1000 eggs from 194 nests tended by 131 females and from 213 nests of 148 males. Male- and female-incubated eggs had similar mean volumes (13.20 versus 13.17 cm3, respectively) but differed significantly across the breeding season. The eggs in female-incubated nests tended to be larger than those in male-incubated nests early in the breeding season but were smaller as the season progressed, while the volume of male-incubated eggs peaked in the middle of the season. Egg volumes were affected by drought conditions, being larger during the driest periods of this study. Volumes wit</w:instrText>
      </w:r>
      <w:r w:rsidR="008F67FC" w:rsidRPr="00210C46">
        <w:rPr>
          <w:lang w:val="de-DE"/>
        </w:rPr>
        <w:instrText>hin a nest were similar and were not influenced by the age of the incubating adult. Larger eggs tended to produce larger chicks. The similarity in the size of Mountain Plover eggs, even between male- and female-incubated nests and under different environmental conditions, provides evidence for stability of this uncommon system of parental care.","author":[{"dropping-particle":"","family":"Skrade","given":"Paul D B","non-dropping-particle":"","parse-names":false,"suffix":""},{"dropping-particle":"","family":"Dinsmore","given":"Stephen J","non-dropping-particle":"","parse-names":false,"suffix":""}],"container-title":"The Condor","id":"ITEM-5","issue":"3","issued":{"date-parts":[["2013","8","1"]]},"page":"508-514","title":"Egg-Size Investment in a Bird with Uniparental Incubation by Both Sexes","type":"article-journal","volume":"115"},"uris":["http://www.mendeley.com/documents/?uuid=aeb78495-ad12-47a4-ba86-82cfeeabc573"]}],"mendeley":{"formattedCitation":"(Dittmann &amp; Hötker, 2001; Skrade &amp; Dinsmore, 2013; Kwon et al., 2018; Kubelka et al., 2020; Verhoeven et al., 2020)","plainTextFormattedCitation":"(Dittmann &amp; Hötker, 2001; Skrade &amp; Dinsmore, 2013; Kwon et al., 2018; Kubelka et al., 2020; Verhoeven et al., 2020)","previouslyFormattedCitation":"(Dittmann &amp; Hötker, 2001; Skrade &amp; Dinsmore, 2013; Kwon et al., 2018; Kubelka et al., 2020; Verhoeven et al., 2020)"},"properties":{"noteIndex":0},"schema":"https://github.com/citation-style-language/schema/raw/master/csl-citation.json"}</w:instrText>
      </w:r>
      <w:r w:rsidR="008F67FC" w:rsidRPr="00210C46">
        <w:rPr>
          <w:lang w:val="en-GB"/>
        </w:rPr>
        <w:fldChar w:fldCharType="end"/>
      </w:r>
      <w:r w:rsidR="00C9462A" w:rsidRPr="00A05579">
        <w:rPr>
          <w:noProof/>
          <w:lang w:val="en-GB"/>
        </w:rPr>
        <w:t>)</w:t>
      </w:r>
      <w:r w:rsidR="00C9462A">
        <w:rPr>
          <w:lang w:val="en-GB"/>
        </w:rPr>
        <w:fldChar w:fldCharType="end"/>
      </w:r>
      <w:r w:rsidR="00C9462A" w:rsidRPr="006830BC">
        <w:rPr>
          <w:lang w:val="en-GB"/>
        </w:rPr>
        <w:t xml:space="preserve"> by fitting </w:t>
      </w:r>
      <w:r w:rsidR="00CF1C26">
        <w:rPr>
          <w:lang w:val="en-GB"/>
        </w:rPr>
        <w:t xml:space="preserve">a </w:t>
      </w:r>
      <w:r w:rsidR="00C9462A" w:rsidRPr="006830BC">
        <w:rPr>
          <w:lang w:val="en-GB"/>
        </w:rPr>
        <w:t xml:space="preserve">quadratic </w:t>
      </w:r>
      <w:r w:rsidR="008F67FC">
        <w:rPr>
          <w:lang w:val="en-GB"/>
        </w:rPr>
        <w:t>functio</w:t>
      </w:r>
      <w:r w:rsidR="00CF1C26">
        <w:rPr>
          <w:lang w:val="en-GB"/>
        </w:rPr>
        <w:t>n</w:t>
      </w:r>
      <w:r w:rsidR="008F67FC">
        <w:rPr>
          <w:lang w:val="en-GB"/>
        </w:rPr>
        <w:t xml:space="preserve"> of </w:t>
      </w:r>
      <w:r w:rsidR="00C9462A" w:rsidRPr="006830BC">
        <w:rPr>
          <w:lang w:val="en-GB"/>
        </w:rPr>
        <w:t xml:space="preserve">age to model </w:t>
      </w:r>
      <w:r w:rsidR="00CF1C26">
        <w:rPr>
          <w:lang w:val="en-GB"/>
        </w:rPr>
        <w:t xml:space="preserve">age-specific </w:t>
      </w:r>
      <w:r w:rsidR="00C9462A" w:rsidRPr="006830BC">
        <w:rPr>
          <w:lang w:val="en-GB"/>
        </w:rPr>
        <w:t xml:space="preserve">trends in </w:t>
      </w:r>
      <w:r w:rsidR="00C9462A">
        <w:rPr>
          <w:lang w:val="en-GB"/>
        </w:rPr>
        <w:t>egg volume.</w:t>
      </w:r>
      <w:r w:rsidR="00C9462A" w:rsidRPr="006830BC">
        <w:rPr>
          <w:lang w:val="en-GB"/>
        </w:rPr>
        <w:t xml:space="preserve"> </w:t>
      </w:r>
      <w:r w:rsidR="008F67FC">
        <w:rPr>
          <w:lang w:val="en-GB"/>
        </w:rPr>
        <w:t>Th</w:t>
      </w:r>
      <w:r w:rsidR="00DA7A04">
        <w:rPr>
          <w:lang w:val="en-GB"/>
        </w:rPr>
        <w:t>is</w:t>
      </w:r>
      <w:r w:rsidR="008F67FC">
        <w:rPr>
          <w:lang w:val="en-GB"/>
        </w:rPr>
        <w:t xml:space="preserve"> model</w:t>
      </w:r>
      <w:r w:rsidR="00C9462A" w:rsidRPr="006830BC">
        <w:rPr>
          <w:lang w:val="en-GB"/>
        </w:rPr>
        <w:t xml:space="preserve"> controlled for selective appearance and disappearance of females differing in average egg volume by fitting ‘first observed age’ and ‘last observed age’</w:t>
      </w:r>
      <w:r w:rsidR="00C9462A">
        <w:rPr>
          <w:lang w:val="en-GB"/>
        </w:rPr>
        <w:t xml:space="preserve"> as fixed effects</w:t>
      </w:r>
      <w:r w:rsidR="00C9462A" w:rsidRPr="006830BC">
        <w:rPr>
          <w:lang w:val="en-GB"/>
        </w:rPr>
        <w:t xml:space="preserve"> – </w:t>
      </w:r>
      <w:r w:rsidR="008F67FC">
        <w:rPr>
          <w:lang w:val="en-GB"/>
        </w:rPr>
        <w:t>a method that</w:t>
      </w:r>
      <w:r w:rsidR="00C9462A">
        <w:rPr>
          <w:lang w:val="en-GB"/>
        </w:rPr>
        <w:t xml:space="preserve"> accounts for between-individual</w:t>
      </w:r>
      <w:r w:rsidR="00C9462A" w:rsidRPr="006830BC">
        <w:rPr>
          <w:lang w:val="en-GB"/>
        </w:rPr>
        <w:t xml:space="preserve"> age effects</w:t>
      </w:r>
      <w:r w:rsidR="00C9462A">
        <w:rPr>
          <w:lang w:val="en-GB"/>
        </w:rPr>
        <w:t xml:space="preserve"> introduced by selective disappearance and appearance</w:t>
      </w:r>
      <w:r w:rsidR="00C9462A" w:rsidRPr="006830BC">
        <w:rPr>
          <w:lang w:val="en-GB"/>
        </w:rPr>
        <w:t xml:space="preserve"> </w:t>
      </w:r>
      <w:r w:rsidR="00C9462A">
        <w:rPr>
          <w:lang w:val="en-GB"/>
        </w:rPr>
        <w:fldChar w:fldCharType="begin" w:fldLock="1"/>
      </w:r>
      <w:r w:rsidR="00C9462A">
        <w:rPr>
          <w:lang w:val="en-GB"/>
        </w:rPr>
        <w:instrText>ADDIN CSL_CITATION {"citationItems":[{"id":"ITEM-1","itemData":{"DOI":"10.1086/503331","ISSN":"0003-0147","abstract":"Abstract: Evolutionary questions regarding aging address patterns of within?individual change in traits during a lifetime. However, most studies report associations between age and, for example, reproduction based on cross?sectional comparisons, which may be confounded with progressive changes in phenotypic population composition. Unbiased estimation of patterns of age?dependent reproduction (or other traits) requires disentanglement of within?individual change (improvement, senescence) and between?individual change (selective appearance and disappearance). We introduce a new statistical model that allows patterns of variance and covariance to differ between levels of aggregation. Our approach is simpler than alternative methods and can quantify the relative contributions of within? and between?individual changes in one framework. We illustrate our model using data on a long?lived bird species, the oystercatcher (Haematopus ostralegus). We show that for different reproductive traits (timing of breeding and egg size), either within?individual improvement or selective appearance can result in a positive association between age and reproductive traits at the population level. Potential applications of our methodology are manifold because within? and between?individual patterns are likely to differ in many biological situations.","author":[{"dropping-particle":"","family":"Pol","given":"M","non-dropping-particle":"van de","parse-names":false,"suffix":""},{"dropping-particle":"","family":"Verhulst","given":"S","non-dropping-particle":"","parse-names":false,"suffix":""}],"container-title":"The American Naturalist","id":"ITEM-1","issue":"5","issued":{"date-parts":[["2006","5","1"]]},"note":"doi: 10.1086/503331","page":"766-773","publisher":"The University of Chicago Press","title":"Age‐Dependent Traits: A New Statistical Model to Separate Within‐ and Between‐Individual Effects.","type":"article-journal","volume":"167"},"uris":["http://www.mendeley.com/documents/?uuid=656ee94f-8248-4aac-9267-712149934125"]},{"id":"ITEM-2","itemData":{"DOI":"10.1111/1365-2656.13122","ISSN":"13652656","PMID":"31618450","abstract":"Adaptive integration of life history and behaviour is expected to result in variation in the pace-of-life. Previous work focused on whether ‘risky’ phenotypes live fast but die young, but reported conflicting support. We posit that individuals exhibiting risky phenotypes may alternatively invest heavily in early-life reproduction but consequently suffer greater reproductive senescence. We used a 7-year longitudinal dataset with &gt;1,200 breeding records of &gt;800 female great tits assayed annually for exploratory behaviour to test whether within-individual age dependency of reproduction varied with exploratory behaviour. We controlled for biasing effects of selective (dis)appearance and within-individual behavioural plasticity. Slower and faster explorers produced moderate-sized clutches when young; faster explorers subsequently showed an increase in clutch size that diminished with age (with moderate support for declines when old), whereas slower explorers produced moderate-sized clutches throughout their lives. There was some evidence that the same pattern characterized annual fledgling success, if so, unpredictable environmental effects diluted personality-related differences in this downstream reproductive trait. Support for age-related selective appearance was apparent, but only when failing to appreciate within-individual plasticity in reproduction and behaviour. Our study identifies within-individual age-dependent reproduction, and reproductive senescence, as key components of life-history strategies that vary between individuals differing in risky behaviour. Future research should thus incorporate age-dependent reproduction in pace-of-life studies.","author":[{"dropping-particle":"","family":"Dingemanse","given":"Niels J.","non-dropping-particle":"","parse-names":false,"suffix":""},{"dropping-particle":"","family":"Moiron","given":"Maria","non-dropping-particle":"","parse-names":false,"suffix":""},{"dropping-particle":"","family":"Araya-Ajoy","given":"Yimen G.","non-dropping-particle":"","parse-names":false,"suffix":""},{"dropping-particle":"","family":"Mouchet","given":"Alexia","non-dropping-particle":"","parse-names":false,"suffix":""},{"dropping-particle":"","family":"Abbey-Lee","given":"Robin N.","non-dropping-particle":"","parse-names":false,"suffix":""}],"container-title":"Journal of Animal Ecology","id":"ITEM-2","issue":"2","issued":{"date-parts":[["2020"]]},"page":"601-613","title":"Individual variation in age-dependent reproduction: Fast explorers live fast but senesce young?","type":"article-journal","volume":"89"},"uris":["http://www.mendeley.com/documents/?uuid=f150e5d8-6dd1-43a3-ae80-50f654c4bcf9"]}],"mendeley":{"formattedCitation":"(van de Pol &amp; Verhulst, 2006; Dingemanse et al., 2020)","plainTextFormattedCitation":"(van de Pol &amp; Verhulst, 2006; Dingemanse et al., 2020)","previouslyFormattedCitation":"(van de Pol &amp; Verhulst, 2006; Dingemanse et al., 2020)"},"properties":{"noteIndex":0},"schema":"https://github.com/citation-style-language/schema/raw/master/csl-citation.json"}</w:instrText>
      </w:r>
      <w:r w:rsidR="00C9462A">
        <w:rPr>
          <w:lang w:val="en-GB"/>
        </w:rPr>
        <w:fldChar w:fldCharType="separate"/>
      </w:r>
      <w:r w:rsidR="00C9462A" w:rsidRPr="00A05579">
        <w:rPr>
          <w:noProof/>
          <w:lang w:val="en-GB"/>
        </w:rPr>
        <w:t>(van de Pol &amp; Verhulst, 2006; Dingemanse et al., 2020)</w:t>
      </w:r>
      <w:r w:rsidR="00C9462A">
        <w:rPr>
          <w:lang w:val="en-GB"/>
        </w:rPr>
        <w:fldChar w:fldCharType="end"/>
      </w:r>
      <w:r w:rsidR="00C9462A">
        <w:rPr>
          <w:lang w:val="en-GB"/>
        </w:rPr>
        <w:t xml:space="preserve">. </w:t>
      </w:r>
      <w:r w:rsidR="00CF1C26" w:rsidRPr="006830BC">
        <w:rPr>
          <w:lang w:val="en-GB"/>
        </w:rPr>
        <w:t xml:space="preserve">We modelled age effects on egg volume by fitting a univariate mixed-effect model, </w:t>
      </w:r>
      <w:r w:rsidR="00566330">
        <w:rPr>
          <w:lang w:val="en-GB"/>
        </w:rPr>
        <w:t>that</w:t>
      </w:r>
      <w:r w:rsidR="00CF1C26" w:rsidRPr="006830BC">
        <w:rPr>
          <w:lang w:val="en-GB"/>
        </w:rPr>
        <w:t xml:space="preserve"> included age, age squared, first observed age, last observed age</w:t>
      </w:r>
      <w:r w:rsidR="001E10D3">
        <w:rPr>
          <w:lang w:val="en-GB"/>
        </w:rPr>
        <w:t>, and average tarsus length</w:t>
      </w:r>
      <w:r w:rsidR="00DA7A04">
        <w:rPr>
          <w:lang w:val="en-GB"/>
        </w:rPr>
        <w:t xml:space="preserve"> </w:t>
      </w:r>
      <w:r w:rsidR="00CF1C26" w:rsidRPr="006830BC">
        <w:rPr>
          <w:lang w:val="en-GB"/>
        </w:rPr>
        <w:t xml:space="preserve">as fixed covariates. </w:t>
      </w:r>
      <w:r w:rsidR="001E10D3">
        <w:rPr>
          <w:lang w:val="en-GB"/>
        </w:rPr>
        <w:t xml:space="preserve">Tarsus length was used to control for female structural </w:t>
      </w:r>
      <w:proofErr w:type="gramStart"/>
      <w:r w:rsidR="001E10D3">
        <w:rPr>
          <w:lang w:val="en-GB"/>
        </w:rPr>
        <w:t>size, and</w:t>
      </w:r>
      <w:proofErr w:type="gramEnd"/>
      <w:r w:rsidR="001E10D3">
        <w:rPr>
          <w:lang w:val="en-GB"/>
        </w:rPr>
        <w:t xml:space="preserve"> was averaged over an individual’s lifetime of measurements (i.e., our </w:t>
      </w:r>
      <w:r w:rsidR="001E10D3">
        <w:rPr>
          <w:i/>
          <w:iCs/>
          <w:lang w:val="en-GB"/>
        </w:rPr>
        <w:t>a priori</w:t>
      </w:r>
      <w:r w:rsidR="001E10D3">
        <w:rPr>
          <w:lang w:val="en-GB"/>
        </w:rPr>
        <w:t xml:space="preserve"> expectation </w:t>
      </w:r>
      <w:r w:rsidR="00AC222A">
        <w:rPr>
          <w:lang w:val="en-GB"/>
        </w:rPr>
        <w:t>was</w:t>
      </w:r>
      <w:r w:rsidR="001E10D3">
        <w:rPr>
          <w:lang w:val="en-GB"/>
        </w:rPr>
        <w:t xml:space="preserve"> that tarsus length is static </w:t>
      </w:r>
      <w:r w:rsidR="001E10D3">
        <w:rPr>
          <w:lang w:val="en-GB"/>
        </w:rPr>
        <w:lastRenderedPageBreak/>
        <w:t>over life and that variation i</w:t>
      </w:r>
      <w:r w:rsidR="00AC222A">
        <w:rPr>
          <w:lang w:val="en-GB"/>
        </w:rPr>
        <w:t>n this trait is</w:t>
      </w:r>
      <w:r w:rsidR="001E10D3">
        <w:rPr>
          <w:lang w:val="en-GB"/>
        </w:rPr>
        <w:t xml:space="preserve"> due to measurement error) – grand average 24.5 mm (</w:t>
      </w:r>
      <w:r w:rsidR="001E10D3" w:rsidRPr="003E6F95">
        <w:rPr>
          <w:iCs/>
          <w:lang w:val="en-GB"/>
        </w:rPr>
        <w:t>±</w:t>
      </w:r>
      <w:r w:rsidR="001E10D3" w:rsidRPr="006830BC">
        <w:rPr>
          <w:i/>
          <w:lang w:val="en-GB"/>
        </w:rPr>
        <w:t xml:space="preserve"> </w:t>
      </w:r>
      <w:r w:rsidR="001E10D3">
        <w:rPr>
          <w:lang w:val="en-GB"/>
        </w:rPr>
        <w:t xml:space="preserve">0.96 </w:t>
      </w:r>
      <w:r w:rsidR="001E10D3" w:rsidRPr="006830BC">
        <w:rPr>
          <w:lang w:val="en-GB"/>
        </w:rPr>
        <w:t>SD</w:t>
      </w:r>
      <w:r w:rsidR="001E10D3">
        <w:rPr>
          <w:lang w:val="en-GB"/>
        </w:rPr>
        <w:t xml:space="preserve">), </w:t>
      </w:r>
      <w:r w:rsidR="002033EB">
        <w:rPr>
          <w:lang w:val="en-GB"/>
        </w:rPr>
        <w:t xml:space="preserve">grand average </w:t>
      </w:r>
      <w:r w:rsidR="001E10D3">
        <w:rPr>
          <w:lang w:val="en-GB"/>
        </w:rPr>
        <w:t>within</w:t>
      </w:r>
      <w:r w:rsidR="002033EB">
        <w:rPr>
          <w:lang w:val="en-GB"/>
        </w:rPr>
        <w:t>-individual standard deviation 0.66 mm (</w:t>
      </w:r>
      <w:r w:rsidR="002033EB" w:rsidRPr="003E6F95">
        <w:rPr>
          <w:iCs/>
          <w:lang w:val="en-GB"/>
        </w:rPr>
        <w:t>±</w:t>
      </w:r>
      <w:r w:rsidR="002033EB" w:rsidRPr="006830BC">
        <w:rPr>
          <w:i/>
          <w:lang w:val="en-GB"/>
        </w:rPr>
        <w:t xml:space="preserve"> </w:t>
      </w:r>
      <w:r w:rsidR="002033EB">
        <w:rPr>
          <w:lang w:val="en-GB"/>
        </w:rPr>
        <w:t xml:space="preserve">1.14 </w:t>
      </w:r>
      <w:r w:rsidR="002033EB" w:rsidRPr="006830BC">
        <w:rPr>
          <w:lang w:val="en-GB"/>
        </w:rPr>
        <w:t>SD</w:t>
      </w:r>
      <w:r w:rsidR="002033EB">
        <w:rPr>
          <w:lang w:val="en-GB"/>
        </w:rPr>
        <w:t>)</w:t>
      </w:r>
      <w:r w:rsidR="001E10D3">
        <w:rPr>
          <w:lang w:val="en-GB"/>
        </w:rPr>
        <w:t xml:space="preserve">. </w:t>
      </w:r>
      <w:r>
        <w:rPr>
          <w:lang w:val="en-GB"/>
        </w:rPr>
        <w:t xml:space="preserve">In addition to these fixed covariates, we </w:t>
      </w:r>
      <w:r w:rsidR="0011454B">
        <w:rPr>
          <w:lang w:val="en-GB"/>
        </w:rPr>
        <w:t>included a quadratic function of lay date</w:t>
      </w:r>
      <w:r>
        <w:rPr>
          <w:lang w:val="en-GB"/>
        </w:rPr>
        <w:t xml:space="preserve"> </w:t>
      </w:r>
      <w:r w:rsidR="0011454B">
        <w:rPr>
          <w:lang w:val="en-GB"/>
        </w:rPr>
        <w:t>to assess</w:t>
      </w:r>
      <w:r w:rsidR="00CF1C26">
        <w:rPr>
          <w:lang w:val="en-GB"/>
        </w:rPr>
        <w:t xml:space="preserve"> seasonal variation in egg volume as</w:t>
      </w:r>
      <w:r w:rsidR="00CF1C26" w:rsidRPr="006830BC">
        <w:rPr>
          <w:lang w:val="en-GB"/>
        </w:rPr>
        <w:t xml:space="preserve"> several shorebird studies report a seasonal </w:t>
      </w:r>
      <w:r w:rsidR="0011454B">
        <w:rPr>
          <w:lang w:val="en-GB"/>
        </w:rPr>
        <w:t>increases (</w:t>
      </w:r>
      <w:r w:rsidR="00E12FF0">
        <w:rPr>
          <w:rFonts w:ascii="Calibri" w:hAnsi="Calibri" w:cs="Calibri"/>
        </w:rPr>
        <w:t>{Skrade:2013bu, Kwon:2018hl}</w:t>
      </w:r>
      <w:r w:rsidR="0011454B">
        <w:rPr>
          <w:lang w:val="en-GB"/>
        </w:rPr>
        <w:t xml:space="preserve"> </w:t>
      </w:r>
      <w:r w:rsidR="00E12FF0">
        <w:rPr>
          <w:lang w:val="en-GB"/>
        </w:rPr>
        <w:t xml:space="preserve">and </w:t>
      </w:r>
      <w:r w:rsidR="00CF1C26" w:rsidRPr="006830BC">
        <w:rPr>
          <w:lang w:val="en-GB"/>
        </w:rPr>
        <w:t>decrease</w:t>
      </w:r>
      <w:r w:rsidR="00E12FF0">
        <w:rPr>
          <w:lang w:val="en-GB"/>
        </w:rPr>
        <w:t>s</w:t>
      </w:r>
      <w:r w:rsidR="00CF1C26" w:rsidRPr="006830BC">
        <w:rPr>
          <w:lang w:val="en-GB"/>
        </w:rPr>
        <w:t xml:space="preserve"> </w:t>
      </w:r>
      <w:r w:rsidR="00CF1C26" w:rsidRPr="00210C46">
        <w:rPr>
          <w:lang w:val="en-GB"/>
        </w:rPr>
        <w:fldChar w:fldCharType="begin" w:fldLock="1"/>
      </w:r>
      <w:r w:rsidR="00CF1C26" w:rsidRPr="00210C46">
        <w:rPr>
          <w:lang w:val="en-GB"/>
        </w:rPr>
        <w:instrText>ADDIN CSL_CITATION {"citationItems":[{"id":"ITEM-1","itemData":{"DOI":"10.5253/arde.v107i3.a4","ISSN":"0373-2266","abstract":"Egg size represents a fundamental predictor of chick mass and body condition. Chicks from bigger eggs have significantly increased survival, especially in precocial species, where chicks must forage for themselves and cope with environmental threats, such as bad weather or predators. Therefore, our understanding of the factors influencing egg size is crucial both from the perspective of their breeding ecology as well as of their conservation. However, studies simultaneously addressing multiple factors and quantifying their influence on egg size in large samples are rare. Here, we test the effect of seasonality, clutch size and nesting habitat on egg size, measured as volume, in a ground-nesting shorebird, the Northern Lapwing Vanellus vanellus, using a sample of 4384 eggs from 1125 clutches in South Bohemia, Czech Republic, during the period between 1988 and 2018. We report a significant decline in egg size over the breeding season, on average bigger eggs in larger clutches with a significant difference between 2-egg and 4-egg clutches, and no direct effect of nesting habitat. From our review of the same predictors across 15 Northern Lapwing populations throughout Europe it is apparent that replacement or late clutches have on average 3–7% smaller eggs than first or early clutches. Nesting habitat only rarely affects egg size and there are no significant differences in egg size between 3-egg and 4-egg clutches. Earlier studies showed that chicks hatching from bigger eggs early in the breeding season performed better, and that there was higher food abundance available for chicks at that time. This fact, together with the documented seasonal decline in egg size, sends an important message to conservationists and policymakers that early breeding attempts may play a pivotal role in safeguarding shorebird breeding productivity.","author":[{"dropping-particle":"","family":"Kubelka","given":"Vojtěch","non-dropping-particle":"","parse-names":false,"suffix":""},{"dropping-particle":"","family":"Sládeček","given":"Martin","non-dropping-particle":"","parse-names":false,"suffix":""},{"dropping-particle":"","family":"Zámečník","given":"Václav","non-dropping-particle":"","parse-names":false,"suffix":""},{"dropping-particle":"","family":"Vozabulová","given":"Eva","non-dropping-particle":"","parse-names":false,"suffix":""},{"dropping-particle":"","family":"Šálek","given":"Miroslav","non-dropping-particle":"","parse-names":false,"suffix":""}],"container-title":"Ardea","id":"ITEM-1","issue":"3","issued":{"date-parts":[["2020"]]},"page":"239","title":"Seasonality Predicts Egg Size Better Than Nesting Habitat in a Precocial Shorebird","type":"article-journal","volume":"107"},"uris":["http://www.mendeley.com/documents/?uuid=fa417af7-7f84-4cd1-b765-84a949371ac6"]},{"id":"ITEM-2","itemData":{"DOI":"10.1002/ece3.3733","ISSN":"2045-7758","abstract":"Abstract Biological impacts of climate change are exemplified by shifts in phenology. As the timing of breeding advances, the within-season relationships between timing of breeding and reproductive traits may change and cause long-term changes in the population mean value of reproductive traits. We investigated long-term changes in the timing of breeding and within-season patterns of clutch size, egg volume, incubation duration, and daily nest survival of three shorebird species between two decades. Based on previously known within-season patterns and assuming a warming trend, we hypothesized that the timing of clutch initiation would advance between decades and would be coupled with increases in mean clutch size, egg volume, and daily nest survival rate. We monitored 1,378 nests of western sandpipers, semipalmated sandpipers, and red-necked phalaropes at a subarctic site during 1993?1996 and 2010?2014. Sandpipers have biparental incubation, whereas phalaropes have uniparental incubation. We found an unexpected long-term cooling trend during the early part of the breeding season. Three species delayed clutch initiation by 5 days in the 2010s relative to the 1990s. Clutch size and daily nest survival showed strong within-season declines in sandpipers, but not in phalaropes. Egg volume showed strong within-season declines in one species of sandpiper, but increased in phalaropes. Despite the within-season patterns in traits and shifts in phenology, clutch size, egg volume, and daily nest survival were similar between decades. In contrast, incubation duration did not show within-season variation, but decreased by 2 days in sandpipers and increased by 2 days in phalaropes. Shorebirds demonstrated variable breeding phenology and incubation duration in relation to climate cooling, but little change in nonphenological components of traits. Our results indicate that the breeding phenology of shorebirds is closely associated with the temperature conditions on breeding ground, the effects of which can vary among reproductive traits and among sympatric species.","author":[{"dropping-particle":"","family":"Kwon","given":"Eunbi","non-dropping-particle":"","parse-names":false,"suffix":""},{"dropping-particle":"","family":"English","given":"Willow B","non-dropping-particle":"","parse-names":false,"suffix":""},{"dropping-particle":"","family":"Weiser","given":"Emily L","non-dropping-particle":"","parse-names":false,"suffix":""},{"dropping-particle":"","family":"Franks","given":"Samantha E","non-dropping-particle":"","parse-names":false,"suffix":""},{"dropping-particle":"","family":"Hodkinson","given":"David J","non-dropping-particle":"","parse-names":false,"suffix":""},{"dropping-particle":"","family":"Lank","given":"David B","non-dropping-particle":"","parse-names":false,"suffix":""},{"dropping-particle":"","family":"Sandercock","given":"Brett K","non-dropping-particle":"","parse-names":false,"suffix":""}],"container-title":"Ecology and Evolution","id":"ITEM-2","issue":"2","issued":{"date-parts":[["2018","1","1"]]},"note":"doi: 10.1002/ece3.3733","page":"1339-1351","publisher":"John Wiley &amp; Sons, Ltd","title":"Delayed egg-laying and shortened incubation duration of Arctic-breeding shorebirds coincide with climate cooling","type":"article-journal","volume":"8"},"uris":["http://www.mendeley.com/documents/?uuid=e10008c8-fe49-4d61-85d3-5eb1bd7d1840"]},{"id":"ITEM-3","itemData":{"DOI":"10.5253/arde.v107i3.a7","ISSN":"0373-2266","abstract":"As is the case for most avian species, there is considerable variation in the egg size of Continental Black-tailed Godwits Limosa l. limosa breeding in The Netherlands. It is interesting that egg size has costs and benefits yet varies considerably at the population level. To better understand this variation in egg size, we tested its relationship to a suite of individual and environmental factors. We found that egg size can decrease up to 2.8% throughout a breeding season and that egg size increases with clutch size by 1.4% with each additional egg in the clutch. Female body mass and body size explained 5% of the total variation in egg size observed across the population. Furthermore, females wintering south of the Sahara laid 3% smaller eggs than those wintering north of the Sahara. We also found that egg size increases with age, which may indicate age-related differences in the endogenous and/or exogenous conditions of females. The variation in egg size was, however, mostly the result of consistent differences among individuals across years (repeatability = 0.60). A comparison of daughters with mothers suggested that most of this individual repeatability reflects heritable variation (heritability = 0.64). The actual individual traits that underlie this heritable variation among individuals remain mostly undetermined. Smaller eggs did have a slightly lower chance of hatching, but we found no rela- tionship between egg size and chick survival. Finally, nest and chick survival were strongly correlated with lay date. Thus, in Black-tailed Godwits, lay date may actually reflect a female’s endogenous and/or exogenous condition at the moment of egg-laying. This finding may be general across birds, since food supplementation experiments usually result in advanced laying and larger clutch sizes rather than in larger eggs. Key","author":[{"dropping-particle":"","family":"Verhoeven","given":"Mo A.","non-dropping-particle":"","parse-names":false,"suffix":""},{"dropping-particle":"","family":"Loonstra","given":"A.H. Jelle","non-dropping-particle":"","parse-names":false,"suffix":""},{"dropping-particle":"","family":"McBride","given":"Alice D.","non-dropping-particle":"","parse-names":false,"suffix":""},{"dropping-particle":"","family":"Tinbergen","given":"Joost M.","non-dropping-particle":"","parse-names":false,"suffix":""},{"dropping-particle":"","family":"Kentie","given":"Rosemarie","non-dropping-particle":"","parse-names":false,"suffix":""},{"dropping-particle":"","family":"Hooijmeijer","given":"Jos C.E.W.","non-dropping-particle":"","parse-names":false,"suffix":""},{"dropping-particle":"","family":"Both","given":"Christiaan","non-dropping-particle":"","parse-names":false,"suffix":""},{"dropping-particle":"","family":"Senner","given":"Nathan R.","non-dropping-particle":"","parse-names":false,"suffix":""},{"dropping-particle":"","family":"Piersma","given":"Theunis","non-dropping-particle":"","parse-names":false,"suffix":""}],"container-title":"Ardea","id":"ITEM-3","issue":"3","issued":{"date-parts":[["2020"]]},"page":"291","title":"Variation in Egg Size of Black-Tailed Godwits","type":"article-journal","volume":"107"},"uris":["http://www.mendeley.com/documents/?uuid=161ba4a2-ee42-4f01-9bcc-6f39ce105988"]},{"id":"ITEM-4","itemData":{"DOI":"10.2307/1522246","ISSN":"15244695, 19385390","abstract":"[Egg size variation in the Pied Avocet Recurvirostra avosetta was studied at seven breeding colonies on the North Sea coast of Schleswig-Holstein in Germany in 1999. A total of 999 eggs from 283 clutches were measured during the whole breeding period. Egg size was very variable and most variance was due to differences between clutches. Eggs within a clutch were relatively uniform in size. Size differences due to laying order could not be detected. Egg size did not differ between four-egg and three-egg clutches. Egg size, clutch size and the length of the incubation period decreased as the season progressed. Egg size and chick size at hatching were positively correlated.]","author":[{"dropping-particle":"","family":"Dittmann","given":"Tobias","non-dropping-particle":"","parse-names":false,"suffix":""},{"dropping-particle":"","family":"Hötker","given":"Hermann","non-dropping-particle":"","parse-names":false,"suffix":""}],"container-title":"Waterbirds: The International Journal of Waterbird Biology","id":"ITEM-4","issue":"1","issued":{"date-parts":[["2001","7","20"]]},"page":"83-88","publisher":"Waterbird Society","title":"Intraspecific Variation in the Egg Size of the Pied Avocet","type":"article-journal","volume":"24"},"uris":["http://www.mendeley.com/documents/?uuid=1d46a6a9-6740-4020-ba1a-93c6c94dac7a"]},{"id":"ITEM-5","itemData":{"DOI":"10.1525/cond.2013.120014","ISSN":"0010-5422","abstract":"The Mountain Plover (Charadrius montanus) has an uncommon parental care system in which males and females tend separate nests. To improve their fitness in this system, females have the opportunity to allocate their reproductive investment to male-tended nests and their own nests differently. To examine investment we measured dimensions of plover eggs in Phillips County, Montana, and calculated their volumes. We modeled possible differences in egg volume in male- and female-incubated nests in relation to the effects of sex of the incubating adult, Julian day of nest initiation, and drought conditions. We measured &amp;gt;1000 eggs from 194 nests tended by 131 females and from 213 nests of 148 males. Male- and female-incubated eggs had similar mean volumes (13.20 versus 13.17 cm3, respectively) but differed significantly across the breeding season. The eggs in female-incubated nests tended to be larger than those in male-incubated nests early in the breeding season but were smaller as the season progressed, while the volume of male-incubated eggs peaked in the middle of the season. Egg volumes were affected by drought conditions, being larger during the driest periods of this study. Volumes wit</w:instrText>
      </w:r>
      <w:r w:rsidR="00CF1C26" w:rsidRPr="00210C46">
        <w:rPr>
          <w:lang w:val="de-DE"/>
        </w:rPr>
        <w:instrText>hin a nest were similar and were not influenced by the age of the incubating adult. Larger eggs tended to produce larger chicks. The similarity in the size of Mountain Plover eggs, even between male- and female-incubated nests and under different environmental conditions, provides evidence for stability of this uncommon system of parental care.","author":[{"dropping-particle":"","family":"Skrade","given":"Paul D B","non-dropping-particle":"","parse-names":false,"suffix":""},{"dropping-particle":"","family":"Dinsmore","given":"Stephen J","non-dropping-particle":"","parse-names":false,"suffix":""}],"container-title":"The Condor","id":"ITEM-5","issue":"3","issued":{"date-parts":[["2013","8","1"]]},"page":"508-514","title":"Egg-Size Investment in a Bird with Uniparental Incubation by Both Sexes","type":"article-journal","volume":"115"},"uris":["http://www.mendeley.com/documents/?uuid=aeb78495-ad12-47a4-ba86-82cfeeabc573"]}],"mendeley":{"formattedCitation":"(Dittmann &amp; Hötker, 2001; Skrade &amp; Dinsmore, 2013; Kwon et al., 2018; Kubelka et al., 2020; Verhoeven et al., 2020)","plainTextFormattedCitation":"(Dittmann &amp; Hötker, 2001; Skrade &amp; Dinsmore, 2013; Kwon et al., 2018; Kubelka et al., 2020; Verhoeven et al., 2020)","previouslyFormattedCitation":"(Dittmann &amp; Hötker, 2001; Skrade &amp; Dinsmore, 2013; Kwon et al., 2018; Kubelka et al., 2020; Verhoeven et al., 2020)"},"properties":{"noteIndex":0},"schema":"https://github.com/citation-style-language/schema/raw/master/csl-citation.json"}</w:instrText>
      </w:r>
      <w:r w:rsidR="00CF1C26" w:rsidRPr="00210C46">
        <w:rPr>
          <w:lang w:val="en-GB"/>
        </w:rPr>
        <w:fldChar w:fldCharType="separate"/>
      </w:r>
      <w:r w:rsidR="00CF1C26" w:rsidRPr="00210C46">
        <w:rPr>
          <w:lang w:val="de-DE"/>
        </w:rPr>
        <w:t xml:space="preserve">(Dittmann &amp; </w:t>
      </w:r>
      <w:proofErr w:type="spellStart"/>
      <w:r w:rsidR="00CF1C26" w:rsidRPr="00210C46">
        <w:rPr>
          <w:lang w:val="de-DE"/>
        </w:rPr>
        <w:t>Hötker</w:t>
      </w:r>
      <w:proofErr w:type="spellEnd"/>
      <w:r w:rsidR="00CF1C26" w:rsidRPr="00210C46">
        <w:rPr>
          <w:lang w:val="de-DE"/>
        </w:rPr>
        <w:t xml:space="preserve">, 2001; </w:t>
      </w:r>
      <w:proofErr w:type="spellStart"/>
      <w:r w:rsidR="00CF1C26" w:rsidRPr="00210C46">
        <w:rPr>
          <w:lang w:val="de-DE"/>
        </w:rPr>
        <w:t>Skrade</w:t>
      </w:r>
      <w:proofErr w:type="spellEnd"/>
      <w:r w:rsidR="00CF1C26" w:rsidRPr="00210C46">
        <w:rPr>
          <w:lang w:val="de-DE"/>
        </w:rPr>
        <w:t xml:space="preserve"> &amp; </w:t>
      </w:r>
      <w:proofErr w:type="spellStart"/>
      <w:r w:rsidR="00CF1C26" w:rsidRPr="00210C46">
        <w:rPr>
          <w:lang w:val="de-DE"/>
        </w:rPr>
        <w:t>Dinsmore</w:t>
      </w:r>
      <w:proofErr w:type="spellEnd"/>
      <w:r w:rsidR="00CF1C26" w:rsidRPr="00210C46">
        <w:rPr>
          <w:lang w:val="de-DE"/>
        </w:rPr>
        <w:t>, 2013; Kwon et al., 2018; Kubelka et al., 2020; Verhoeven et al., 2020)</w:t>
      </w:r>
      <w:r w:rsidR="00CF1C26" w:rsidRPr="00210C46">
        <w:rPr>
          <w:lang w:val="en-GB"/>
        </w:rPr>
        <w:fldChar w:fldCharType="end"/>
      </w:r>
      <w:r w:rsidR="00E12FF0">
        <w:rPr>
          <w:lang w:val="en-GB"/>
        </w:rPr>
        <w:t xml:space="preserve"> </w:t>
      </w:r>
      <w:r w:rsidR="00E12FF0" w:rsidRPr="006830BC">
        <w:rPr>
          <w:lang w:val="en-GB"/>
        </w:rPr>
        <w:t xml:space="preserve">in egg </w:t>
      </w:r>
      <w:r w:rsidR="00E12FF0">
        <w:rPr>
          <w:lang w:val="en-GB"/>
        </w:rPr>
        <w:t>volume</w:t>
      </w:r>
      <w:r w:rsidR="00CF1C26" w:rsidRPr="00210C46">
        <w:rPr>
          <w:lang w:val="en-GB"/>
        </w:rPr>
        <w:t>.</w:t>
      </w:r>
      <w:r w:rsidR="00267F18">
        <w:rPr>
          <w:lang w:val="en-GB"/>
        </w:rPr>
        <w:t xml:space="preserve"> We</w:t>
      </w:r>
      <w:r w:rsidR="00267F18" w:rsidRPr="006830BC">
        <w:rPr>
          <w:lang w:val="en-GB"/>
        </w:rPr>
        <w:t xml:space="preserve"> included random intercepts for nest</w:t>
      </w:r>
      <w:r w:rsidR="00267F18">
        <w:rPr>
          <w:lang w:val="en-GB"/>
        </w:rPr>
        <w:t xml:space="preserve">, </w:t>
      </w:r>
      <w:r w:rsidR="00267F18" w:rsidRPr="006830BC">
        <w:rPr>
          <w:lang w:val="en-GB"/>
        </w:rPr>
        <w:t>individual, and year, and assumed a Gaussian error distribution of egg volume.</w:t>
      </w:r>
      <w:r w:rsidR="00267F18">
        <w:rPr>
          <w:lang w:val="en-GB"/>
        </w:rPr>
        <w:t xml:space="preserve"> </w:t>
      </w:r>
      <w:r w:rsidR="00940DA9">
        <w:rPr>
          <w:lang w:val="en-GB"/>
        </w:rPr>
        <w:t xml:space="preserve">Following the recommendation of </w:t>
      </w:r>
      <w:r w:rsidR="00940DA9">
        <w:rPr>
          <w:rFonts w:ascii="Calibri" w:hAnsi="Calibri" w:cs="Calibri"/>
        </w:rPr>
        <w:t>{Schielzeth:2009da} to allow individuals to differ in the slopes of their responses</w:t>
      </w:r>
      <w:r w:rsidR="00940DA9">
        <w:rPr>
          <w:lang w:val="en-GB"/>
        </w:rPr>
        <w:t xml:space="preserve">, we ran a preliminary </w:t>
      </w:r>
      <w:proofErr w:type="spellStart"/>
      <w:r w:rsidR="00940DA9">
        <w:rPr>
          <w:lang w:val="en-GB"/>
        </w:rPr>
        <w:t>submodel</w:t>
      </w:r>
      <w:proofErr w:type="spellEnd"/>
      <w:r w:rsidR="00940DA9">
        <w:rPr>
          <w:lang w:val="en-GB"/>
        </w:rPr>
        <w:t xml:space="preserve"> that attempted to </w:t>
      </w:r>
      <w:r w:rsidR="00627FB1">
        <w:rPr>
          <w:lang w:val="en-GB"/>
        </w:rPr>
        <w:t xml:space="preserve">incorporate the quadratic function of </w:t>
      </w:r>
      <w:r w:rsidR="00940DA9">
        <w:rPr>
          <w:lang w:val="en-GB"/>
        </w:rPr>
        <w:t>age as a random slope</w:t>
      </w:r>
      <w:r w:rsidR="004565E1">
        <w:rPr>
          <w:lang w:val="en-GB"/>
        </w:rPr>
        <w:t xml:space="preserve"> for individuals</w:t>
      </w:r>
      <w:r w:rsidR="00940DA9">
        <w:rPr>
          <w:lang w:val="en-GB"/>
        </w:rPr>
        <w:t>. If the random slope form of the model converged, we proceeded with interpretation; if not, we based our inference on the random intercept model.</w:t>
      </w:r>
    </w:p>
    <w:p w14:paraId="7BF0D042" w14:textId="60727FB7" w:rsidR="00C83506" w:rsidRDefault="00C83506" w:rsidP="00267F18">
      <w:pPr>
        <w:jc w:val="both"/>
        <w:rPr>
          <w:lang w:val="en-GB"/>
        </w:rPr>
      </w:pPr>
    </w:p>
    <w:p w14:paraId="239A868B" w14:textId="1E69CFC6" w:rsidR="00C83506" w:rsidRDefault="00C83506" w:rsidP="00267F18">
      <w:pPr>
        <w:jc w:val="both"/>
        <w:rPr>
          <w:lang w:val="en-GB"/>
        </w:rPr>
      </w:pPr>
      <w:r>
        <w:rPr>
          <w:lang w:val="en-GB"/>
        </w:rPr>
        <w:t>We verified the relationship between egg volume and chick weight using the egg dataset</w:t>
      </w:r>
      <w:r w:rsidR="00F8190B">
        <w:rPr>
          <w:lang w:val="en-GB"/>
        </w:rPr>
        <w:t xml:space="preserve"> described above</w:t>
      </w:r>
      <w:r>
        <w:rPr>
          <w:lang w:val="en-GB"/>
        </w:rPr>
        <w:t xml:space="preserve"> but reduced </w:t>
      </w:r>
      <w:r w:rsidR="00F8190B">
        <w:rPr>
          <w:lang w:val="en-GB"/>
        </w:rPr>
        <w:t xml:space="preserve">observations </w:t>
      </w:r>
      <w:r>
        <w:rPr>
          <w:lang w:val="en-GB"/>
        </w:rPr>
        <w:t>to the nest level and filtered to only include nests that had chicks measured within one day of hatching</w:t>
      </w:r>
      <w:r w:rsidR="00186BEB">
        <w:rPr>
          <w:lang w:val="en-GB"/>
        </w:rPr>
        <w:t>, resulting in 456 nests</w:t>
      </w:r>
      <w:r w:rsidR="00757752">
        <w:rPr>
          <w:lang w:val="en-GB"/>
        </w:rPr>
        <w:t xml:space="preserve"> from 276 females</w:t>
      </w:r>
      <w:r>
        <w:rPr>
          <w:lang w:val="en-GB"/>
        </w:rPr>
        <w:t xml:space="preserve">. As it was unclear which chick came from which egg, each datum represented </w:t>
      </w:r>
      <w:r w:rsidR="00186BEB">
        <w:rPr>
          <w:lang w:val="en-GB"/>
        </w:rPr>
        <w:t xml:space="preserve">the </w:t>
      </w:r>
      <w:r>
        <w:rPr>
          <w:lang w:val="en-GB"/>
        </w:rPr>
        <w:t xml:space="preserve">nest-level average of chick weights </w:t>
      </w:r>
      <w:r w:rsidR="00F8190B">
        <w:rPr>
          <w:lang w:val="en-GB"/>
        </w:rPr>
        <w:t>and</w:t>
      </w:r>
      <w:r>
        <w:rPr>
          <w:lang w:val="en-GB"/>
        </w:rPr>
        <w:t xml:space="preserve"> egg volumes. We included random intercept for mother identity and </w:t>
      </w:r>
      <w:proofErr w:type="gramStart"/>
      <w:r w:rsidR="00186BEB">
        <w:rPr>
          <w:lang w:val="en-GB"/>
        </w:rPr>
        <w:t>year, and</w:t>
      </w:r>
      <w:proofErr w:type="gramEnd"/>
      <w:r w:rsidRPr="006830BC">
        <w:rPr>
          <w:lang w:val="en-GB"/>
        </w:rPr>
        <w:t xml:space="preserve"> assumed a Gaussian error distribution</w:t>
      </w:r>
      <w:r>
        <w:rPr>
          <w:lang w:val="en-GB"/>
        </w:rPr>
        <w:t xml:space="preserve"> of egg volume.</w:t>
      </w:r>
    </w:p>
    <w:p w14:paraId="17CF90F7" w14:textId="10F91F56" w:rsidR="00627FB1" w:rsidRDefault="00627FB1" w:rsidP="00C9462A">
      <w:pPr>
        <w:jc w:val="both"/>
        <w:rPr>
          <w:lang w:val="en-GB"/>
        </w:rPr>
      </w:pPr>
    </w:p>
    <w:p w14:paraId="5243808C" w14:textId="7BE225A1" w:rsidR="00CF1C26" w:rsidRDefault="00CF1C26" w:rsidP="00CF1C26">
      <w:pPr>
        <w:jc w:val="both"/>
        <w:rPr>
          <w:lang w:val="en-GB"/>
        </w:rPr>
      </w:pPr>
      <w:r w:rsidRPr="006830BC">
        <w:rPr>
          <w:i/>
          <w:iCs/>
          <w:lang w:val="en-GB"/>
        </w:rPr>
        <w:t xml:space="preserve">Modelling </w:t>
      </w:r>
      <w:r w:rsidR="00E12FF0" w:rsidRPr="006830BC">
        <w:rPr>
          <w:i/>
          <w:iCs/>
          <w:lang w:val="en-GB"/>
        </w:rPr>
        <w:t xml:space="preserve">individual variation in </w:t>
      </w:r>
      <w:r w:rsidR="00E12FF0">
        <w:rPr>
          <w:i/>
          <w:iCs/>
          <w:lang w:val="en-GB"/>
        </w:rPr>
        <w:t>lay dat</w:t>
      </w:r>
      <w:r w:rsidR="00E12FF0">
        <w:rPr>
          <w:lang w:val="en-GB"/>
        </w:rPr>
        <w:t>e</w:t>
      </w:r>
      <w:r w:rsidR="00E10E1D">
        <w:rPr>
          <w:lang w:val="en-GB"/>
        </w:rPr>
        <w:t xml:space="preserve"> </w:t>
      </w:r>
      <w:r w:rsidR="00E10E1D">
        <w:rPr>
          <w:i/>
          <w:iCs/>
          <w:lang w:val="en-GB"/>
        </w:rPr>
        <w:t>(“</w:t>
      </w:r>
      <w:proofErr w:type="spellStart"/>
      <w:r w:rsidR="007257AB">
        <w:rPr>
          <w:i/>
          <w:iCs/>
          <w:lang w:val="en-GB"/>
        </w:rPr>
        <w:t>Layd</w:t>
      </w:r>
      <w:r w:rsidR="00E10E1D">
        <w:rPr>
          <w:i/>
          <w:iCs/>
          <w:lang w:val="en-GB"/>
        </w:rPr>
        <w:t>ate</w:t>
      </w:r>
      <w:proofErr w:type="spellEnd"/>
      <w:r w:rsidR="00E10E1D">
        <w:rPr>
          <w:i/>
          <w:iCs/>
          <w:lang w:val="en-GB"/>
        </w:rPr>
        <w:t xml:space="preserve"> Model”)</w:t>
      </w:r>
      <w:r w:rsidRPr="006830BC">
        <w:rPr>
          <w:lang w:val="en-GB"/>
        </w:rPr>
        <w:t>—</w:t>
      </w:r>
      <w:r>
        <w:rPr>
          <w:lang w:val="en-GB"/>
        </w:rPr>
        <w:t>O</w:t>
      </w:r>
      <w:r w:rsidRPr="006830BC">
        <w:rPr>
          <w:lang w:val="en-GB"/>
        </w:rPr>
        <w:t xml:space="preserve">ur sample for studying </w:t>
      </w:r>
      <w:r>
        <w:rPr>
          <w:lang w:val="en-GB"/>
        </w:rPr>
        <w:t>lay date</w:t>
      </w:r>
      <w:r w:rsidRPr="006830BC">
        <w:rPr>
          <w:lang w:val="en-GB"/>
        </w:rPr>
        <w:t xml:space="preserve"> dynamics </w:t>
      </w:r>
      <w:r w:rsidR="003330E2">
        <w:rPr>
          <w:lang w:val="en-GB"/>
        </w:rPr>
        <w:t xml:space="preserve">made use of the same sample of </w:t>
      </w:r>
      <w:r w:rsidR="00757752">
        <w:rPr>
          <w:lang w:val="en-GB"/>
        </w:rPr>
        <w:t xml:space="preserve">425 </w:t>
      </w:r>
      <w:r>
        <w:rPr>
          <w:lang w:val="en-GB"/>
        </w:rPr>
        <w:t>females</w:t>
      </w:r>
      <w:r w:rsidR="003330E2">
        <w:rPr>
          <w:lang w:val="en-GB"/>
        </w:rPr>
        <w:t xml:space="preserve"> used in the </w:t>
      </w:r>
      <w:r w:rsidR="00E12FF0">
        <w:rPr>
          <w:lang w:val="en-GB"/>
        </w:rPr>
        <w:t xml:space="preserve">model of egg volume </w:t>
      </w:r>
      <w:r w:rsidR="00F6376C">
        <w:rPr>
          <w:lang w:val="en-GB"/>
        </w:rPr>
        <w:t>variation</w:t>
      </w:r>
      <w:r w:rsidR="00E12FF0">
        <w:rPr>
          <w:lang w:val="en-GB"/>
        </w:rPr>
        <w:t xml:space="preserve"> </w:t>
      </w:r>
      <w:r w:rsidR="003330E2">
        <w:rPr>
          <w:lang w:val="en-GB"/>
        </w:rPr>
        <w:t>above</w:t>
      </w:r>
      <w:r w:rsidR="001519A8">
        <w:rPr>
          <w:lang w:val="en-GB"/>
        </w:rPr>
        <w:t xml:space="preserve">, </w:t>
      </w:r>
      <w:r w:rsidR="00E01E56">
        <w:rPr>
          <w:lang w:val="en-GB"/>
        </w:rPr>
        <w:t>however,</w:t>
      </w:r>
      <w:r w:rsidR="001519A8">
        <w:rPr>
          <w:lang w:val="en-GB"/>
        </w:rPr>
        <w:t xml:space="preserve"> as </w:t>
      </w:r>
      <w:r w:rsidR="008C7497">
        <w:rPr>
          <w:lang w:val="en-GB"/>
        </w:rPr>
        <w:t xml:space="preserve">we </w:t>
      </w:r>
      <w:r w:rsidR="001519A8">
        <w:rPr>
          <w:lang w:val="en-GB"/>
        </w:rPr>
        <w:t xml:space="preserve">were interested in seasonal dynamics of female-female scramble competition, data were </w:t>
      </w:r>
      <w:r w:rsidR="003150BA">
        <w:rPr>
          <w:lang w:val="en-GB"/>
        </w:rPr>
        <w:t>reduced to the</w:t>
      </w:r>
      <w:r w:rsidR="00F6376C">
        <w:rPr>
          <w:lang w:val="en-GB"/>
        </w:rPr>
        <w:t xml:space="preserve"> </w:t>
      </w:r>
      <w:r w:rsidR="004565E1">
        <w:rPr>
          <w:lang w:val="en-GB"/>
        </w:rPr>
        <w:t xml:space="preserve">nest level and </w:t>
      </w:r>
      <w:r w:rsidR="001519A8">
        <w:rPr>
          <w:lang w:val="en-GB"/>
        </w:rPr>
        <w:t>limited to an individual’s first breeding attempt of a season</w:t>
      </w:r>
      <w:r w:rsidR="00CE333D">
        <w:rPr>
          <w:lang w:val="en-GB"/>
        </w:rPr>
        <w:t>, resulting in 664 nests</w:t>
      </w:r>
      <w:r w:rsidR="003330E2">
        <w:rPr>
          <w:lang w:val="en-GB"/>
        </w:rPr>
        <w:t>.</w:t>
      </w:r>
      <w:r w:rsidR="00566330">
        <w:rPr>
          <w:lang w:val="en-GB"/>
        </w:rPr>
        <w:t xml:space="preserve"> Modelling the age effects of lay date followed the same logic as the above senescence model, with </w:t>
      </w:r>
      <w:r w:rsidR="003150BA">
        <w:rPr>
          <w:lang w:val="en-GB"/>
        </w:rPr>
        <w:t xml:space="preserve">a </w:t>
      </w:r>
      <w:r w:rsidR="00566330" w:rsidRPr="006830BC">
        <w:rPr>
          <w:lang w:val="en-GB"/>
        </w:rPr>
        <w:t>univariate mixed-effect</w:t>
      </w:r>
      <w:r w:rsidR="00566330">
        <w:rPr>
          <w:lang w:val="en-GB"/>
        </w:rPr>
        <w:t xml:space="preserve"> structure that included </w:t>
      </w:r>
      <w:r w:rsidR="00566330" w:rsidRPr="006830BC">
        <w:rPr>
          <w:lang w:val="en-GB"/>
        </w:rPr>
        <w:t>age, age</w:t>
      </w:r>
      <w:r w:rsidR="008C7497">
        <w:rPr>
          <w:lang w:val="en-GB"/>
        </w:rPr>
        <w:t>-</w:t>
      </w:r>
      <w:r w:rsidR="00566330" w:rsidRPr="006830BC">
        <w:rPr>
          <w:lang w:val="en-GB"/>
        </w:rPr>
        <w:t>squared, first observed age, last observed age</w:t>
      </w:r>
      <w:r w:rsidR="00AC222A">
        <w:rPr>
          <w:lang w:val="en-GB"/>
        </w:rPr>
        <w:t xml:space="preserve">, and average tarsus length </w:t>
      </w:r>
      <w:r w:rsidR="00566330" w:rsidRPr="006830BC">
        <w:rPr>
          <w:lang w:val="en-GB"/>
        </w:rPr>
        <w:t>as fixed covariates</w:t>
      </w:r>
      <w:r w:rsidR="00566330">
        <w:rPr>
          <w:lang w:val="en-GB"/>
        </w:rPr>
        <w:t xml:space="preserve">, and </w:t>
      </w:r>
      <w:r w:rsidR="00566330" w:rsidRPr="006830BC">
        <w:rPr>
          <w:lang w:val="en-GB"/>
        </w:rPr>
        <w:t>individual and year</w:t>
      </w:r>
      <w:r w:rsidR="00566330">
        <w:rPr>
          <w:lang w:val="en-GB"/>
        </w:rPr>
        <w:t xml:space="preserve"> as random intercepts. </w:t>
      </w:r>
      <w:r w:rsidR="00E05232">
        <w:rPr>
          <w:lang w:val="en-GB"/>
        </w:rPr>
        <w:t>Likewise, a</w:t>
      </w:r>
      <w:r w:rsidR="00566330">
        <w:rPr>
          <w:lang w:val="en-GB"/>
        </w:rPr>
        <w:t xml:space="preserve"> preliminary </w:t>
      </w:r>
      <w:proofErr w:type="spellStart"/>
      <w:r w:rsidR="00566330">
        <w:rPr>
          <w:lang w:val="en-GB"/>
        </w:rPr>
        <w:t>submodel</w:t>
      </w:r>
      <w:proofErr w:type="spellEnd"/>
      <w:r w:rsidR="00566330">
        <w:rPr>
          <w:lang w:val="en-GB"/>
        </w:rPr>
        <w:t xml:space="preserve"> including the quadratic function of age as a random slope for individuals was also attempted and interpreted </w:t>
      </w:r>
      <w:r w:rsidR="00E05232">
        <w:rPr>
          <w:lang w:val="en-GB"/>
        </w:rPr>
        <w:t xml:space="preserve">pending convergence. </w:t>
      </w:r>
      <w:r w:rsidR="00566330">
        <w:rPr>
          <w:lang w:val="en-GB"/>
        </w:rPr>
        <w:t>We visualized the distribution of lay dates to confirm normality and to assess the population-level variance in breeding schedule – an indication of inter-female breeding asynchrony and the intensity of scramble competition</w:t>
      </w:r>
      <w:r w:rsidR="003150BA">
        <w:rPr>
          <w:lang w:val="en-GB"/>
        </w:rPr>
        <w:t xml:space="preserve"> </w:t>
      </w:r>
      <w:r w:rsidR="003150BA">
        <w:rPr>
          <w:rFonts w:ascii="Calibri" w:hAnsi="Calibri" w:cs="Calibri"/>
        </w:rPr>
        <w:t>{Andersson:2004bz}</w:t>
      </w:r>
      <w:r w:rsidR="00566330">
        <w:rPr>
          <w:lang w:val="en-GB"/>
        </w:rPr>
        <w:t>.</w:t>
      </w:r>
    </w:p>
    <w:p w14:paraId="09A0DB89" w14:textId="7B12D781" w:rsidR="00E05232" w:rsidRDefault="00E05232" w:rsidP="00CF1C26">
      <w:pPr>
        <w:jc w:val="both"/>
        <w:rPr>
          <w:lang w:val="en-GB"/>
        </w:rPr>
      </w:pPr>
    </w:p>
    <w:p w14:paraId="462AB6AB" w14:textId="372A0A94" w:rsidR="006A54B3" w:rsidRDefault="00E10E1D" w:rsidP="006A54B3">
      <w:pPr>
        <w:jc w:val="both"/>
        <w:rPr>
          <w:lang w:val="en-GB"/>
        </w:rPr>
      </w:pPr>
      <w:r>
        <w:rPr>
          <w:i/>
          <w:iCs/>
          <w:lang w:val="en-GB"/>
        </w:rPr>
        <w:t>Evaluating effect sizes and uncertainty</w:t>
      </w:r>
      <w:r w:rsidRPr="006830BC">
        <w:rPr>
          <w:lang w:val="en-GB"/>
        </w:rPr>
        <w:t>—</w:t>
      </w:r>
      <w:r w:rsidR="00E05232" w:rsidRPr="006830BC">
        <w:rPr>
          <w:lang w:val="en-GB"/>
        </w:rPr>
        <w:t xml:space="preserve">We employed the “lme4” </w:t>
      </w:r>
      <w:r w:rsidR="00E05232">
        <w:rPr>
          <w:lang w:val="en-GB"/>
        </w:rPr>
        <w:fldChar w:fldCharType="begin" w:fldLock="1"/>
      </w:r>
      <w:r w:rsidR="00E05232">
        <w:rPr>
          <w:lang w:val="en-GB"/>
        </w:rPr>
        <w:instrText>ADDIN CSL_CITATION {"citationItems":[{"id":"ITEM-1","itemData":{"abstract":"Maximum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non-dropping-particle":"","parse-names":false,"suffix":""},{"dropping-particle":"","family":"Walker","given":"Steve","non-dropping-particle":"","parse-names":false,"suffix":""}],"container-title":"Journal of Statistical Software","id":"ITEM-1","issue":"1","issued":{"date-parts":[["2015","10","7"]]},"title":"Fitting Linear Mixed-Effects Models Using lme4","type":"article-journal","volume":"67"},"uris":["http://www.mendeley.com/documents/?uuid=8a32be5f-1168-4c43-998b-7994cb6b1324"]}],"mendeley":{"formattedCitation":"(Bates et al., 2015)","plainTextFormattedCitation":"(Bates et al., 2015)","previouslyFormattedCitation":"(Bates et al., 2015)"},"properties":{"noteIndex":0},"schema":"https://github.com/citation-style-language/schema/raw/master/csl-citation.json"}</w:instrText>
      </w:r>
      <w:r w:rsidR="00E05232">
        <w:rPr>
          <w:lang w:val="en-GB"/>
        </w:rPr>
        <w:fldChar w:fldCharType="separate"/>
      </w:r>
      <w:r w:rsidR="00E05232" w:rsidRPr="00A05579">
        <w:rPr>
          <w:noProof/>
          <w:lang w:val="en-GB"/>
        </w:rPr>
        <w:t>(Bates et al., 2015)</w:t>
      </w:r>
      <w:r w:rsidR="00E05232">
        <w:rPr>
          <w:lang w:val="en-GB"/>
        </w:rPr>
        <w:fldChar w:fldCharType="end"/>
      </w:r>
      <w:r w:rsidR="00E05232">
        <w:rPr>
          <w:lang w:val="en-GB"/>
        </w:rPr>
        <w:t xml:space="preserve">, </w:t>
      </w:r>
      <w:r w:rsidR="00E05232" w:rsidRPr="006830BC">
        <w:rPr>
          <w:lang w:val="en-GB"/>
        </w:rPr>
        <w:t>“</w:t>
      </w:r>
      <w:proofErr w:type="spellStart"/>
      <w:r w:rsidR="00E05232">
        <w:rPr>
          <w:lang w:val="en-GB"/>
        </w:rPr>
        <w:t>rptR</w:t>
      </w:r>
      <w:proofErr w:type="spellEnd"/>
      <w:r w:rsidR="00E05232" w:rsidRPr="006830BC">
        <w:rPr>
          <w:lang w:val="en-GB"/>
        </w:rPr>
        <w:t xml:space="preserve">” </w:t>
      </w:r>
      <w:r w:rsidR="00E05232">
        <w:rPr>
          <w:rFonts w:ascii="Calibri" w:hAnsi="Calibri" w:cs="Calibri"/>
        </w:rPr>
        <w:t xml:space="preserve">{Stoffel:2017dp} </w:t>
      </w:r>
      <w:r w:rsidR="00E05232">
        <w:rPr>
          <w:lang w:val="en-GB"/>
        </w:rPr>
        <w:t>and “partR2”</w:t>
      </w:r>
      <w:r w:rsidR="00E05232" w:rsidRPr="006830BC">
        <w:rPr>
          <w:lang w:val="en-GB"/>
        </w:rPr>
        <w:t xml:space="preserve"> </w:t>
      </w:r>
      <w:r w:rsidR="00E05232">
        <w:rPr>
          <w:rFonts w:ascii="Calibri" w:hAnsi="Calibri" w:cs="Calibri"/>
        </w:rPr>
        <w:t xml:space="preserve">{Stoffel:2020fn} </w:t>
      </w:r>
      <w:r w:rsidR="00E05232" w:rsidRPr="006830BC">
        <w:rPr>
          <w:lang w:val="en-GB"/>
        </w:rPr>
        <w:t xml:space="preserve">packages in R </w:t>
      </w:r>
      <w:r w:rsidR="00E05232">
        <w:rPr>
          <w:lang w:val="en-GB"/>
        </w:rPr>
        <w:fldChar w:fldCharType="begin" w:fldLock="1"/>
      </w:r>
      <w:r w:rsidR="00E05232">
        <w:rPr>
          <w:lang w:val="en-GB"/>
        </w:rPr>
        <w:instrText>ADDIN CSL_CITATION {"citationItems":[{"id":"ITEM-1","itemData":{"author":[{"dropping-particle":"","family":"R Core Team","given":"","non-dropping-particle":"","parse-names":false,"suffix":""}],"id":"ITEM-1","issued":{"date-parts":[["2013"]]},"publisher":"Vienna","title":"R: A language and environment for statistical computing","type":"article"},"uris":["http://www.mendeley.com/documents/?uuid=60fb3bc3-8747-4059-a3ab-ac4c8ad4f560"]}],"mendeley":{"formattedCitation":"(R Core Team, 2013)","plainTextFormattedCitation":"(R Core Team, 2013)","previouslyFormattedCitation":"(R Core Team, 2013)"},"properties":{"noteIndex":0},"schema":"https://github.com/citation-style-language/schema/raw/master/csl-citation.json"}</w:instrText>
      </w:r>
      <w:r w:rsidR="00E05232">
        <w:rPr>
          <w:lang w:val="en-GB"/>
        </w:rPr>
        <w:fldChar w:fldCharType="separate"/>
      </w:r>
      <w:r w:rsidR="00E05232" w:rsidRPr="00C87F45">
        <w:rPr>
          <w:noProof/>
          <w:lang w:val="en-GB"/>
        </w:rPr>
        <w:t>(R Core Team, 2013)</w:t>
      </w:r>
      <w:r w:rsidR="00E05232">
        <w:rPr>
          <w:lang w:val="en-GB"/>
        </w:rPr>
        <w:fldChar w:fldCharType="end"/>
      </w:r>
      <w:r w:rsidR="00E05232" w:rsidRPr="006830BC">
        <w:rPr>
          <w:lang w:val="en-GB"/>
        </w:rPr>
        <w:t xml:space="preserve"> to conduct our statistical modelling and assessed homoscedasticity by visually examining the residuals (see </w:t>
      </w:r>
      <w:r w:rsidR="00E05232" w:rsidRPr="00E80C36">
        <w:rPr>
          <w:highlight w:val="yellow"/>
          <w:lang w:val="en-GB"/>
        </w:rPr>
        <w:t xml:space="preserve">Fig. </w:t>
      </w:r>
      <w:r w:rsidR="00E05232" w:rsidRPr="00E80C36">
        <w:rPr>
          <w:bCs/>
          <w:highlight w:val="yellow"/>
          <w:lang w:val="en-GB"/>
        </w:rPr>
        <w:t>S2</w:t>
      </w:r>
      <w:r w:rsidR="00E05232" w:rsidRPr="006830BC">
        <w:rPr>
          <w:lang w:val="en-GB"/>
        </w:rPr>
        <w:t xml:space="preserve">). </w:t>
      </w:r>
      <w:r w:rsidR="00E02284">
        <w:rPr>
          <w:lang w:val="en-GB"/>
        </w:rPr>
        <w:t>For each of the three mixed-effect models above, w</w:t>
      </w:r>
      <w:r>
        <w:rPr>
          <w:lang w:val="en-GB"/>
        </w:rPr>
        <w:t>e evaluated u</w:t>
      </w:r>
      <w:r w:rsidR="00E05232" w:rsidRPr="006830BC">
        <w:rPr>
          <w:lang w:val="en-GB"/>
        </w:rPr>
        <w:t xml:space="preserve">ncertainty in our parameter estimates </w:t>
      </w:r>
      <w:r w:rsidR="00E02284">
        <w:rPr>
          <w:lang w:val="en-GB"/>
        </w:rPr>
        <w:t>by simulating 1000 parametric bootstraps via the “partR</w:t>
      </w:r>
      <w:proofErr w:type="gramStart"/>
      <w:r w:rsidR="00E02284">
        <w:rPr>
          <w:lang w:val="en-GB"/>
        </w:rPr>
        <w:t>2::</w:t>
      </w:r>
      <w:proofErr w:type="gramEnd"/>
      <w:r w:rsidR="00E02284">
        <w:rPr>
          <w:lang w:val="en-GB"/>
        </w:rPr>
        <w:t xml:space="preserve">partR2” function </w:t>
      </w:r>
      <w:r w:rsidR="00E02284">
        <w:rPr>
          <w:rFonts w:ascii="Calibri" w:hAnsi="Calibri" w:cs="Calibri"/>
        </w:rPr>
        <w:t>{Stoffel:2020fn}</w:t>
      </w:r>
      <w:r w:rsidR="00E02284">
        <w:rPr>
          <w:lang w:val="en-GB"/>
        </w:rPr>
        <w:t xml:space="preserve">. </w:t>
      </w:r>
      <w:r w:rsidR="009B68DE">
        <w:rPr>
          <w:lang w:val="en-GB"/>
        </w:rPr>
        <w:t xml:space="preserve">Likewise we derived </w:t>
      </w:r>
      <w:r w:rsidR="00012113">
        <w:rPr>
          <w:lang w:val="en-GB"/>
        </w:rPr>
        <w:t xml:space="preserve">nest-, individual-, and year-level </w:t>
      </w:r>
      <w:proofErr w:type="spellStart"/>
      <w:r w:rsidR="009B68DE">
        <w:rPr>
          <w:lang w:val="en-GB"/>
        </w:rPr>
        <w:t>repeatabilities</w:t>
      </w:r>
      <w:proofErr w:type="spellEnd"/>
      <w:r w:rsidR="00012113">
        <w:rPr>
          <w:lang w:val="en-GB"/>
        </w:rPr>
        <w:t xml:space="preserve"> (i.e., intra-class correlation)</w:t>
      </w:r>
      <w:r w:rsidR="009B68DE">
        <w:rPr>
          <w:lang w:val="en-GB"/>
        </w:rPr>
        <w:t xml:space="preserve"> by simulat</w:t>
      </w:r>
      <w:r w:rsidR="00012113">
        <w:rPr>
          <w:lang w:val="en-GB"/>
        </w:rPr>
        <w:t>ing</w:t>
      </w:r>
      <w:r w:rsidR="009B68DE">
        <w:rPr>
          <w:lang w:val="en-GB"/>
        </w:rPr>
        <w:t xml:space="preserve"> 1000 parametric bootstraps of the three mixed-effect models using “</w:t>
      </w:r>
      <w:proofErr w:type="spellStart"/>
      <w:proofErr w:type="gramStart"/>
      <w:r w:rsidR="009B68DE">
        <w:rPr>
          <w:lang w:val="en-GB"/>
        </w:rPr>
        <w:t>rptR</w:t>
      </w:r>
      <w:proofErr w:type="spellEnd"/>
      <w:r w:rsidR="009B68DE">
        <w:rPr>
          <w:lang w:val="en-GB"/>
        </w:rPr>
        <w:t>::</w:t>
      </w:r>
      <w:proofErr w:type="spellStart"/>
      <w:proofErr w:type="gramEnd"/>
      <w:r w:rsidR="009B68DE">
        <w:rPr>
          <w:lang w:val="en-GB"/>
        </w:rPr>
        <w:t>rpt</w:t>
      </w:r>
      <w:proofErr w:type="spellEnd"/>
      <w:r w:rsidR="009B68DE">
        <w:rPr>
          <w:lang w:val="en-GB"/>
        </w:rPr>
        <w:t>”</w:t>
      </w:r>
      <w:r w:rsidR="00012113">
        <w:rPr>
          <w:lang w:val="en-GB"/>
        </w:rPr>
        <w:t xml:space="preserve">. We report </w:t>
      </w:r>
      <w:r w:rsidR="00B360C9">
        <w:rPr>
          <w:lang w:val="en-GB"/>
        </w:rPr>
        <w:t xml:space="preserve">fixed effects as standardized </w:t>
      </w:r>
      <w:r w:rsidR="00584A1F">
        <w:rPr>
          <w:lang w:val="en-GB"/>
        </w:rPr>
        <w:t xml:space="preserve">regression coefficients (i.e., </w:t>
      </w:r>
      <w:r w:rsidR="00B360C9">
        <w:rPr>
          <w:lang w:val="en-GB"/>
        </w:rPr>
        <w:t>beta weights</w:t>
      </w:r>
      <w:r w:rsidR="00584A1F">
        <w:rPr>
          <w:lang w:val="en-GB"/>
        </w:rPr>
        <w:t>)</w:t>
      </w:r>
      <w:r w:rsidR="00B360C9">
        <w:rPr>
          <w:lang w:val="en-GB"/>
        </w:rPr>
        <w:t xml:space="preserve"> and repeatability as the </w:t>
      </w:r>
      <w:r w:rsidR="00584A1F">
        <w:rPr>
          <w:lang w:val="en-GB"/>
        </w:rPr>
        <w:t>‘</w:t>
      </w:r>
      <w:r w:rsidR="00012113">
        <w:rPr>
          <w:lang w:val="en-GB"/>
        </w:rPr>
        <w:t>adjusted repeatabili</w:t>
      </w:r>
      <w:r w:rsidR="00B360C9">
        <w:rPr>
          <w:lang w:val="en-GB"/>
        </w:rPr>
        <w:t>ty</w:t>
      </w:r>
      <w:r w:rsidR="00584A1F">
        <w:rPr>
          <w:lang w:val="en-GB"/>
        </w:rPr>
        <w:t>’</w:t>
      </w:r>
      <w:r w:rsidR="00012113">
        <w:rPr>
          <w:lang w:val="en-GB"/>
        </w:rPr>
        <w:t xml:space="preserve"> – interpreted as the repeatability of a given hierarchical group after controlling for fixed effects </w:t>
      </w:r>
      <w:r w:rsidR="00814E5D">
        <w:rPr>
          <w:rFonts w:ascii="Calibri" w:hAnsi="Calibri" w:cs="Calibri"/>
        </w:rPr>
        <w:t>{Nakagawa:2010ta}</w:t>
      </w:r>
      <w:r w:rsidR="00814E5D">
        <w:rPr>
          <w:lang w:val="en-GB"/>
        </w:rPr>
        <w:fldChar w:fldCharType="begin"/>
      </w:r>
      <w:r w:rsidR="00814E5D">
        <w:rPr>
          <w:lang w:val="en-GB"/>
        </w:rPr>
        <w:instrText xml:space="preserve"> ADDIN PAPERS2_CITATIONS &lt;citation&gt;&lt;priority&gt;0&lt;/priority&gt;&lt;uuid&gt;E72507DC-4A61-475E-9C83-67AD0B85554B&lt;/uuid&gt;&lt;publications&gt;&lt;publication&gt;&lt;subtype&gt;400&lt;/subtype&gt;&lt;publisher&gt;John Wiley &amp;amp; Sons, Ltd&lt;/publisher&gt;&lt;title&gt;Repeatability for Gaussian and non‐Gaussian data: a practical guide for biologists&lt;/title&gt;&lt;url&gt;https://onlinelibrary.wiley.com/doi/full/10.1111/j.1469-185X.2010.00141.x&lt;/url&gt;&lt;volume&gt;85&lt;/volume&gt;&lt;publication_date&gt;99201011011200000000222000&lt;/publication_date&gt;&lt;uuid&gt;D3B9D571-0724-436C-885A-198B9C847922&lt;/uuid&gt;&lt;type&gt;400&lt;/type&gt;&lt;number&gt;4&lt;/number&gt;&lt;startpage&gt;935&lt;/startpage&gt;&lt;endpage&gt;956&lt;/endpage&gt;&lt;bundle&gt;&lt;publication&gt;&lt;title&gt;Biological Reviews&lt;/title&gt;&lt;uuid&gt;23CD4E9E-D91D-4929-8C19-C81FF5E3112B&lt;/uuid&gt;&lt;subtype&gt;-100&lt;/subtype&gt;&lt;publisher&gt;Blackwell Publishing Ltd&lt;/publisher&gt;&lt;type&gt;-100&lt;/type&gt;&lt;/publication&gt;&lt;/bundle&gt;&lt;authors&gt;&lt;author&gt;&lt;lastName&gt;Nakagawa&lt;/lastName&gt;&lt;firstName&gt;Shinichi&lt;/firstName&gt;&lt;/author&gt;&lt;author&gt;&lt;lastName&gt;Schielzeth&lt;/lastName&gt;&lt;firstName&gt;Holger&lt;/firstName&gt;&lt;/author&gt;&lt;/authors&gt;&lt;/publication&gt;&lt;/publications&gt;&lt;cites&gt;&lt;/cites&gt;&lt;/citation&gt;</w:instrText>
      </w:r>
      <w:r w:rsidR="001F5196">
        <w:rPr>
          <w:lang w:val="en-GB"/>
        </w:rPr>
        <w:fldChar w:fldCharType="separate"/>
      </w:r>
      <w:r w:rsidR="00814E5D">
        <w:rPr>
          <w:lang w:val="en-GB"/>
        </w:rPr>
        <w:fldChar w:fldCharType="end"/>
      </w:r>
      <w:r w:rsidR="00012113">
        <w:rPr>
          <w:lang w:val="en-GB"/>
        </w:rPr>
        <w:t xml:space="preserve">. </w:t>
      </w:r>
      <w:r w:rsidR="00E02284">
        <w:rPr>
          <w:lang w:val="en-GB"/>
        </w:rPr>
        <w:t xml:space="preserve">For the “Egg Model” and “Date Model” we </w:t>
      </w:r>
      <w:r w:rsidR="00902B80">
        <w:rPr>
          <w:lang w:val="en-GB"/>
        </w:rPr>
        <w:t xml:space="preserve">ran an additional simulation that </w:t>
      </w:r>
      <w:r w:rsidR="00E02284">
        <w:rPr>
          <w:lang w:val="en-GB"/>
        </w:rPr>
        <w:t xml:space="preserve">acknowledged uncertainty in the </w:t>
      </w:r>
      <w:proofErr w:type="spellStart"/>
      <w:r w:rsidR="00E02284">
        <w:rPr>
          <w:lang w:val="en-GB"/>
        </w:rPr>
        <w:lastRenderedPageBreak/>
        <w:t>BaSTA</w:t>
      </w:r>
      <w:proofErr w:type="spellEnd"/>
      <w:r w:rsidR="00E02284">
        <w:rPr>
          <w:lang w:val="en-GB"/>
        </w:rPr>
        <w:t xml:space="preserve"> age estimate</w:t>
      </w:r>
      <w:r w:rsidR="00584A1F">
        <w:rPr>
          <w:lang w:val="en-GB"/>
        </w:rPr>
        <w:t xml:space="preserve"> of a given individual</w:t>
      </w:r>
      <w:r w:rsidR="00902B80">
        <w:rPr>
          <w:lang w:val="en-GB"/>
        </w:rPr>
        <w:t xml:space="preserve">: we </w:t>
      </w:r>
      <w:r w:rsidR="00E02284">
        <w:rPr>
          <w:lang w:val="en-GB"/>
        </w:rPr>
        <w:t>bootstrap</w:t>
      </w:r>
      <w:r w:rsidR="00902B80">
        <w:rPr>
          <w:lang w:val="en-GB"/>
        </w:rPr>
        <w:t>ped</w:t>
      </w:r>
      <w:r w:rsidR="00E02284">
        <w:rPr>
          <w:lang w:val="en-GB"/>
        </w:rPr>
        <w:t xml:space="preserve"> each model</w:t>
      </w:r>
      <w:r w:rsidR="00902B80">
        <w:rPr>
          <w:lang w:val="en-GB"/>
        </w:rPr>
        <w:t xml:space="preserve"> 1000 times</w:t>
      </w:r>
      <w:r w:rsidR="00E02284">
        <w:rPr>
          <w:lang w:val="en-GB"/>
        </w:rPr>
        <w:t xml:space="preserve">, </w:t>
      </w:r>
      <w:r w:rsidR="00902B80">
        <w:rPr>
          <w:lang w:val="en-GB"/>
        </w:rPr>
        <w:t>with</w:t>
      </w:r>
      <w:r w:rsidR="00E02284">
        <w:rPr>
          <w:lang w:val="en-GB"/>
        </w:rPr>
        <w:t xml:space="preserve"> every iteration randomly dr</w:t>
      </w:r>
      <w:r w:rsidR="00902B80">
        <w:rPr>
          <w:lang w:val="en-GB"/>
        </w:rPr>
        <w:t>awing</w:t>
      </w:r>
      <w:r w:rsidR="00E02284">
        <w:rPr>
          <w:lang w:val="en-GB"/>
        </w:rPr>
        <w:t xml:space="preserve"> an age estimate for an individual from their posterior distribution</w:t>
      </w:r>
      <w:r w:rsidR="00902B80">
        <w:rPr>
          <w:lang w:val="en-GB"/>
        </w:rPr>
        <w:t xml:space="preserve"> provided by </w:t>
      </w:r>
      <w:proofErr w:type="spellStart"/>
      <w:r w:rsidR="00902B80">
        <w:rPr>
          <w:lang w:val="en-GB"/>
        </w:rPr>
        <w:t>BaSTA</w:t>
      </w:r>
      <w:proofErr w:type="spellEnd"/>
      <w:r w:rsidR="00902B80">
        <w:rPr>
          <w:lang w:val="en-GB"/>
        </w:rPr>
        <w:t>. For both simulations, we made interpretations of effect size and relevance by examining the 95% confidence intervals of predictors in relation to zero.</w:t>
      </w:r>
      <w:r w:rsidR="006A54B3" w:rsidRPr="006A54B3">
        <w:rPr>
          <w:lang w:val="en-GB"/>
        </w:rPr>
        <w:t xml:space="preserve"> </w:t>
      </w:r>
      <w:r w:rsidR="006A54B3" w:rsidRPr="006830BC">
        <w:rPr>
          <w:lang w:val="en-GB"/>
        </w:rPr>
        <w:t xml:space="preserve">To ensure that intercepts of our </w:t>
      </w:r>
      <w:r w:rsidR="006A54B3">
        <w:rPr>
          <w:lang w:val="en-GB"/>
        </w:rPr>
        <w:t xml:space="preserve">age-dependent </w:t>
      </w:r>
      <w:r w:rsidR="006A54B3" w:rsidRPr="006830BC">
        <w:rPr>
          <w:lang w:val="en-GB"/>
        </w:rPr>
        <w:t>models represented the reproductive performance for the earliest age at reproduction (</w:t>
      </w:r>
      <w:r w:rsidR="006A54B3">
        <w:rPr>
          <w:lang w:val="en-GB"/>
        </w:rPr>
        <w:t xml:space="preserve">i.e., </w:t>
      </w:r>
      <w:r w:rsidR="006A54B3" w:rsidRPr="006830BC">
        <w:rPr>
          <w:lang w:val="en-GB"/>
        </w:rPr>
        <w:t xml:space="preserve">age 1 in snowy plovers, </w:t>
      </w:r>
      <w:r w:rsidR="006A54B3">
        <w:rPr>
          <w:lang w:val="en-GB"/>
        </w:rPr>
        <w:fldChar w:fldCharType="begin" w:fldLock="1"/>
      </w:r>
      <w:r w:rsidR="006A54B3">
        <w:rPr>
          <w:lang w:val="en-GB"/>
        </w:rPr>
        <w:instrText>ADDIN CSL_CITATION {"citationItems":[{"id":"ITEM-1","itemData":{"DOI":"10.2173/bna.154","URL":"https://birdsoftheworld.org/bow/species/snoplo5/cur/introduction","abstract":"This species account discusses: distinguishing characteristics, distribution, systematics, migration, habitat, food habits, vocalizations, behavior (locomotion, maintenance, agonistic, sexual, social, interspecific), breeding (phenology, nest site, nest, eggs, incubation, development of the young, parental care), demography and populations (life span, mortality, dispersal and philopatry, population status), conservation and management, plumages and molt, and measurements. There is also a bibliography which lists key references for additional information. (DBO)","accessed":{"date-parts":[["2020","6","8"]]},"author":[{"dropping-particle":"","family":"Page","given":"Gary W.","non-dropping-particle":"","parse-names":false,"suffix":""},{"dropping-particle":"","family":"Stenzel","given":"Lynne E.","non-dropping-particle":"","parse-names":false,"suffix":""},{"dropping-particle":"","family":"Warriner","given":"J. S.","non-dropping-particle":"","parse-names":false,"suffix":""},{"dropping-particle":"","family":"Warriner","given":"J. C.","non-dropping-particle":"","parse-names":false,"suffix":""},{"dropping-particle":"","family":"Paton","given":"P. W.","non-dropping-particle":"","parse-names":false,"suffix":""}],"container-title":"The Birds of North America Online","id":"ITEM-1","issued":{"date-parts":[["2009"]]},"page":"71935-72002","title":"Snowy Plover (Charadrius nivosus)","type":"webpage"},"uris":["http://www.mendeley.com/documents/?uuid=9740e080-47f0-48b6-b968-7189c3fe24c8"]}],"mendeley":{"formattedCitation":"(Page et al., 2009)","manualFormatting":"Page et al., 2009","plainTextFormattedCitation":"(Page et al., 2009)","previouslyFormattedCitation":"(Page et al., 2009)"},"properties":{"noteIndex":0},"schema":"https://github.com/citation-style-language/schema/raw/master/csl-citation.json"}</w:instrText>
      </w:r>
      <w:r w:rsidR="006A54B3">
        <w:rPr>
          <w:lang w:val="en-GB"/>
        </w:rPr>
        <w:fldChar w:fldCharType="separate"/>
      </w:r>
      <w:r w:rsidR="006A54B3" w:rsidRPr="00A05579">
        <w:rPr>
          <w:noProof/>
          <w:lang w:val="en-GB"/>
        </w:rPr>
        <w:t>Page et al., 2009</w:t>
      </w:r>
      <w:r w:rsidR="006A54B3">
        <w:rPr>
          <w:lang w:val="en-GB"/>
        </w:rPr>
        <w:fldChar w:fldCharType="end"/>
      </w:r>
      <w:r w:rsidR="006A54B3" w:rsidRPr="006830BC">
        <w:rPr>
          <w:lang w:val="en-GB"/>
        </w:rPr>
        <w:t>), we fitted age as ‘</w:t>
      </w:r>
      <w:r w:rsidR="006A54B3" w:rsidRPr="00423723">
        <w:rPr>
          <w:i/>
          <w:iCs/>
          <w:lang w:val="en-GB"/>
        </w:rPr>
        <w:t>age</w:t>
      </w:r>
      <w:r w:rsidR="006A54B3" w:rsidRPr="006830BC">
        <w:rPr>
          <w:lang w:val="en-GB"/>
        </w:rPr>
        <w:t xml:space="preserve"> – 1’</w:t>
      </w:r>
      <w:r w:rsidR="006A54B3">
        <w:rPr>
          <w:lang w:val="en-GB"/>
        </w:rPr>
        <w:t xml:space="preserve"> – otherwise it would represent reproduction as age 0, which is an empirically meaningless estimate</w:t>
      </w:r>
      <w:r w:rsidR="006A54B3" w:rsidRPr="006830BC">
        <w:rPr>
          <w:lang w:val="en-GB"/>
        </w:rPr>
        <w:t>.</w:t>
      </w:r>
    </w:p>
    <w:p w14:paraId="1CE26DAC" w14:textId="6FAE97CF" w:rsidR="00E05232" w:rsidRDefault="00E05232" w:rsidP="00CF1C26">
      <w:pPr>
        <w:jc w:val="both"/>
        <w:rPr>
          <w:lang w:val="en-GB"/>
        </w:rPr>
      </w:pPr>
    </w:p>
    <w:p w14:paraId="3D869493" w14:textId="38D17579" w:rsidR="00AA06A3" w:rsidRPr="002E1F2E" w:rsidRDefault="00AA06A3" w:rsidP="00AA06A3">
      <w:pPr>
        <w:jc w:val="both"/>
        <w:rPr>
          <w:lang w:val="en-GB"/>
        </w:rPr>
      </w:pPr>
      <w:r w:rsidRPr="006830BC">
        <w:rPr>
          <w:lang w:val="en-GB"/>
        </w:rPr>
        <w:t>RESULTS</w:t>
      </w:r>
      <w:r w:rsidRPr="006830BC">
        <w:rPr>
          <w:b/>
          <w:lang w:val="en-GB"/>
        </w:rPr>
        <w:t xml:space="preserve"> </w:t>
      </w:r>
      <w:r w:rsidRPr="006830BC">
        <w:rPr>
          <w:bCs/>
          <w:lang w:val="en-GB"/>
        </w:rPr>
        <w:t>(</w:t>
      </w:r>
      <w:r w:rsidR="006A54B3">
        <w:rPr>
          <w:lang w:val="en-GB"/>
        </w:rPr>
        <w:t>XX</w:t>
      </w:r>
      <w:r>
        <w:rPr>
          <w:lang w:val="en-GB"/>
        </w:rPr>
        <w:t xml:space="preserve"> words</w:t>
      </w:r>
      <w:r w:rsidRPr="006830BC">
        <w:rPr>
          <w:lang w:val="en-GB"/>
        </w:rPr>
        <w:t>)</w:t>
      </w:r>
    </w:p>
    <w:p w14:paraId="5571E8EF" w14:textId="7B89061A" w:rsidR="00E149AB" w:rsidRDefault="00AA06A3" w:rsidP="00AA06A3">
      <w:pPr>
        <w:jc w:val="both"/>
        <w:rPr>
          <w:lang w:val="en-GB"/>
        </w:rPr>
      </w:pPr>
      <w:r w:rsidRPr="006830BC">
        <w:rPr>
          <w:lang w:val="en-GB"/>
        </w:rPr>
        <w:t xml:space="preserve">We collected measurements from </w:t>
      </w:r>
      <w:r w:rsidR="00090210">
        <w:rPr>
          <w:lang w:val="en-GB"/>
        </w:rPr>
        <w:t>2391</w:t>
      </w:r>
      <w:r w:rsidRPr="006830BC">
        <w:rPr>
          <w:lang w:val="en-GB"/>
        </w:rPr>
        <w:t xml:space="preserve"> eggs, originating from </w:t>
      </w:r>
      <w:r w:rsidR="00090210">
        <w:rPr>
          <w:lang w:val="en-GB"/>
        </w:rPr>
        <w:t>840</w:t>
      </w:r>
      <w:r w:rsidRPr="006830BC">
        <w:rPr>
          <w:lang w:val="en-GB"/>
        </w:rPr>
        <w:t xml:space="preserve"> clutches of </w:t>
      </w:r>
      <w:r w:rsidR="00090210">
        <w:rPr>
          <w:lang w:val="en-GB"/>
        </w:rPr>
        <w:t>425</w:t>
      </w:r>
      <w:r w:rsidRPr="006830BC">
        <w:rPr>
          <w:lang w:val="en-GB"/>
        </w:rPr>
        <w:t xml:space="preserve"> females over a </w:t>
      </w:r>
      <w:r>
        <w:rPr>
          <w:lang w:val="en-GB"/>
        </w:rPr>
        <w:t>1</w:t>
      </w:r>
      <w:r w:rsidR="00090210">
        <w:rPr>
          <w:lang w:val="en-GB"/>
        </w:rPr>
        <w:t>4</w:t>
      </w:r>
      <w:r>
        <w:rPr>
          <w:lang w:val="en-GB"/>
        </w:rPr>
        <w:t>-</w:t>
      </w:r>
      <w:r w:rsidRPr="006830BC">
        <w:rPr>
          <w:lang w:val="en-GB"/>
        </w:rPr>
        <w:t xml:space="preserve">year period. </w:t>
      </w:r>
      <w:r w:rsidR="008C7497">
        <w:rPr>
          <w:lang w:val="en-GB"/>
        </w:rPr>
        <w:t>Modal clutch size was 3</w:t>
      </w:r>
      <w:r w:rsidR="00090210">
        <w:rPr>
          <w:lang w:val="en-GB"/>
        </w:rPr>
        <w:t xml:space="preserve"> eggs</w:t>
      </w:r>
      <w:r w:rsidR="008C7497">
        <w:rPr>
          <w:lang w:val="en-GB"/>
        </w:rPr>
        <w:t xml:space="preserve"> (724 nests, </w:t>
      </w:r>
      <w:r w:rsidR="00090210">
        <w:rPr>
          <w:lang w:val="en-GB"/>
        </w:rPr>
        <w:t xml:space="preserve">86%; 2-eggs: 103 nests, 12.3%, 1-egg: 13 nests, 1.5%). </w:t>
      </w:r>
      <w:r w:rsidR="003E6F95">
        <w:rPr>
          <w:lang w:val="en-GB"/>
        </w:rPr>
        <w:t xml:space="preserve">Average egg length was </w:t>
      </w:r>
      <w:r w:rsidR="00090210">
        <w:rPr>
          <w:lang w:val="en-GB"/>
        </w:rPr>
        <w:t>3.09</w:t>
      </w:r>
      <w:r w:rsidR="00935FF0">
        <w:rPr>
          <w:lang w:val="en-GB"/>
        </w:rPr>
        <w:t xml:space="preserve"> </w:t>
      </w:r>
      <w:r w:rsidR="00090210">
        <w:rPr>
          <w:lang w:val="en-GB"/>
        </w:rPr>
        <w:t>cm</w:t>
      </w:r>
      <w:r w:rsidR="003E6F95">
        <w:rPr>
          <w:lang w:val="en-GB"/>
        </w:rPr>
        <w:t xml:space="preserve"> </w:t>
      </w:r>
      <w:r w:rsidR="003E6F95" w:rsidRPr="006830BC">
        <w:rPr>
          <w:lang w:val="en-GB"/>
        </w:rPr>
        <w:t>(</w:t>
      </w:r>
      <w:r w:rsidR="003E6F95" w:rsidRPr="003E6F95">
        <w:rPr>
          <w:iCs/>
          <w:lang w:val="en-GB"/>
        </w:rPr>
        <w:t>±</w:t>
      </w:r>
      <w:r w:rsidR="003E6F95" w:rsidRPr="006830BC">
        <w:rPr>
          <w:i/>
          <w:lang w:val="en-GB"/>
        </w:rPr>
        <w:t xml:space="preserve"> </w:t>
      </w:r>
      <w:r w:rsidR="00090210">
        <w:rPr>
          <w:lang w:val="en-GB"/>
        </w:rPr>
        <w:t>0.1</w:t>
      </w:r>
      <w:r w:rsidR="006015CC">
        <w:rPr>
          <w:lang w:val="en-GB"/>
        </w:rPr>
        <w:t>0</w:t>
      </w:r>
      <w:r w:rsidR="003E6F95" w:rsidRPr="006830BC">
        <w:rPr>
          <w:lang w:val="en-GB"/>
        </w:rPr>
        <w:t xml:space="preserve"> </w:t>
      </w:r>
      <w:r w:rsidR="00935FF0">
        <w:rPr>
          <w:lang w:val="en-GB"/>
        </w:rPr>
        <w:t xml:space="preserve">cm </w:t>
      </w:r>
      <w:r w:rsidR="003E6F95" w:rsidRPr="006830BC">
        <w:rPr>
          <w:lang w:val="en-GB"/>
        </w:rPr>
        <w:t>SD</w:t>
      </w:r>
      <w:r w:rsidR="003E6F95">
        <w:rPr>
          <w:lang w:val="en-GB"/>
        </w:rPr>
        <w:t xml:space="preserve">, </w:t>
      </w:r>
      <w:r w:rsidR="003E6F95" w:rsidRPr="006C0DDF">
        <w:rPr>
          <w:highlight w:val="yellow"/>
          <w:lang w:val="en-GB"/>
        </w:rPr>
        <w:t>Fig. 1a</w:t>
      </w:r>
      <w:r w:rsidR="003E6F95" w:rsidRPr="006830BC">
        <w:rPr>
          <w:lang w:val="en-GB"/>
        </w:rPr>
        <w:t>)</w:t>
      </w:r>
      <w:r w:rsidR="003E6F95">
        <w:rPr>
          <w:lang w:val="en-GB"/>
        </w:rPr>
        <w:t xml:space="preserve"> and width was </w:t>
      </w:r>
      <w:r w:rsidR="00935FF0">
        <w:rPr>
          <w:lang w:val="en-GB"/>
        </w:rPr>
        <w:t>2.24 cm</w:t>
      </w:r>
      <w:r w:rsidR="003E6F95">
        <w:rPr>
          <w:lang w:val="en-GB"/>
        </w:rPr>
        <w:t xml:space="preserve"> (</w:t>
      </w:r>
      <w:r w:rsidR="003E6F95" w:rsidRPr="003E6F95">
        <w:rPr>
          <w:iCs/>
          <w:lang w:val="en-GB"/>
        </w:rPr>
        <w:t>±</w:t>
      </w:r>
      <w:r w:rsidR="003E6F95" w:rsidRPr="006830BC">
        <w:rPr>
          <w:i/>
          <w:lang w:val="en-GB"/>
        </w:rPr>
        <w:t xml:space="preserve"> </w:t>
      </w:r>
      <w:r w:rsidR="00935FF0">
        <w:rPr>
          <w:lang w:val="en-GB"/>
        </w:rPr>
        <w:t>0.05</w:t>
      </w:r>
      <w:r w:rsidR="003E6F95" w:rsidRPr="006830BC">
        <w:rPr>
          <w:lang w:val="en-GB"/>
        </w:rPr>
        <w:t xml:space="preserve"> </w:t>
      </w:r>
      <w:r w:rsidR="00935FF0">
        <w:rPr>
          <w:lang w:val="en-GB"/>
        </w:rPr>
        <w:t xml:space="preserve">cm </w:t>
      </w:r>
      <w:r w:rsidR="003E6F95" w:rsidRPr="006830BC">
        <w:rPr>
          <w:lang w:val="en-GB"/>
        </w:rPr>
        <w:t>SD</w:t>
      </w:r>
      <w:r w:rsidR="003E6F95">
        <w:rPr>
          <w:lang w:val="en-GB"/>
        </w:rPr>
        <w:t xml:space="preserve">, </w:t>
      </w:r>
      <w:r w:rsidR="003E6F95" w:rsidRPr="006C0DDF">
        <w:rPr>
          <w:highlight w:val="yellow"/>
          <w:lang w:val="en-GB"/>
        </w:rPr>
        <w:t>Fig. 1b</w:t>
      </w:r>
      <w:r w:rsidR="003E6F95" w:rsidRPr="006830BC">
        <w:rPr>
          <w:lang w:val="en-GB"/>
        </w:rPr>
        <w:t>)</w:t>
      </w:r>
      <w:r w:rsidR="003E6F95">
        <w:rPr>
          <w:lang w:val="en-GB"/>
        </w:rPr>
        <w:t xml:space="preserve">, which translated into an average egg volume of </w:t>
      </w:r>
      <w:r w:rsidR="00935FF0">
        <w:rPr>
          <w:lang w:val="en-GB"/>
        </w:rPr>
        <w:t>7.58 cm</w:t>
      </w:r>
      <w:r w:rsidR="00935FF0">
        <w:rPr>
          <w:vertAlign w:val="superscript"/>
          <w:lang w:val="en-GB"/>
        </w:rPr>
        <w:t>3</w:t>
      </w:r>
      <w:r w:rsidR="003E6F95">
        <w:rPr>
          <w:lang w:val="en-GB"/>
        </w:rPr>
        <w:t xml:space="preserve"> (</w:t>
      </w:r>
      <w:r w:rsidR="003E6F95" w:rsidRPr="003E6F95">
        <w:rPr>
          <w:iCs/>
          <w:lang w:val="en-GB"/>
        </w:rPr>
        <w:t>±</w:t>
      </w:r>
      <w:r w:rsidR="003E6F95">
        <w:rPr>
          <w:iCs/>
          <w:lang w:val="en-GB"/>
        </w:rPr>
        <w:t xml:space="preserve"> </w:t>
      </w:r>
      <w:r w:rsidR="00935FF0">
        <w:rPr>
          <w:iCs/>
          <w:lang w:val="en-GB"/>
        </w:rPr>
        <w:t>0.46 cm</w:t>
      </w:r>
      <w:r w:rsidR="00935FF0">
        <w:rPr>
          <w:iCs/>
          <w:vertAlign w:val="superscript"/>
          <w:lang w:val="en-GB"/>
        </w:rPr>
        <w:t>3</w:t>
      </w:r>
      <w:r w:rsidR="003E6F95">
        <w:rPr>
          <w:iCs/>
          <w:lang w:val="en-GB"/>
        </w:rPr>
        <w:t xml:space="preserve"> </w:t>
      </w:r>
      <w:r w:rsidR="003E6F95" w:rsidRPr="006830BC">
        <w:rPr>
          <w:lang w:val="en-GB"/>
        </w:rPr>
        <w:t>SD)</w:t>
      </w:r>
      <w:r w:rsidR="003E6F95">
        <w:rPr>
          <w:lang w:val="en-GB"/>
        </w:rPr>
        <w:t>. The average egg volume of a clutch strongly predicted the average hatch weight of the subsequent brood (</w:t>
      </w:r>
      <w:r w:rsidR="007A3914" w:rsidRPr="00101863">
        <w:rPr>
          <w:rFonts w:ascii="Arial" w:hAnsi="Arial" w:cs="Arial"/>
          <w:i/>
          <w:iCs/>
        </w:rPr>
        <w:t>β</w:t>
      </w:r>
      <w:r w:rsidR="00F8190B">
        <w:rPr>
          <w:lang w:val="en-GB"/>
        </w:rPr>
        <w:t xml:space="preserve"> with 95% C</w:t>
      </w:r>
      <w:r w:rsidR="00CE6929">
        <w:rPr>
          <w:lang w:val="en-GB"/>
        </w:rPr>
        <w:t>Is: 0.6</w:t>
      </w:r>
      <w:r w:rsidR="006015CC">
        <w:rPr>
          <w:lang w:val="en-GB"/>
        </w:rPr>
        <w:t>04</w:t>
      </w:r>
      <w:r w:rsidR="00CE6929">
        <w:rPr>
          <w:lang w:val="en-GB"/>
        </w:rPr>
        <w:t>, 0.5</w:t>
      </w:r>
      <w:r w:rsidR="006015CC">
        <w:rPr>
          <w:lang w:val="en-GB"/>
        </w:rPr>
        <w:t>58</w:t>
      </w:r>
      <w:r w:rsidR="00CE6929">
        <w:rPr>
          <w:lang w:val="en-GB"/>
        </w:rPr>
        <w:t>–0.</w:t>
      </w:r>
      <w:r w:rsidR="006015CC">
        <w:rPr>
          <w:lang w:val="en-GB"/>
        </w:rPr>
        <w:t>664</w:t>
      </w:r>
      <w:r w:rsidR="00CE6929">
        <w:rPr>
          <w:lang w:val="en-GB"/>
        </w:rPr>
        <w:t>;</w:t>
      </w:r>
      <w:r w:rsidR="003E6F95">
        <w:rPr>
          <w:lang w:val="en-GB"/>
        </w:rPr>
        <w:t xml:space="preserve"> </w:t>
      </w:r>
      <w:r w:rsidR="00CE6929">
        <w:rPr>
          <w:lang w:val="en-GB"/>
        </w:rPr>
        <w:t>R</w:t>
      </w:r>
      <w:r w:rsidR="00CE6929">
        <w:rPr>
          <w:vertAlign w:val="superscript"/>
          <w:lang w:val="en-GB"/>
        </w:rPr>
        <w:t>2</w:t>
      </w:r>
      <w:r w:rsidR="00CE6929">
        <w:rPr>
          <w:i/>
          <w:iCs/>
          <w:vertAlign w:val="subscript"/>
          <w:lang w:val="en-GB"/>
        </w:rPr>
        <w:t>marginal</w:t>
      </w:r>
      <w:r w:rsidR="00CE6929">
        <w:rPr>
          <w:i/>
          <w:iCs/>
          <w:lang w:val="en-GB"/>
        </w:rPr>
        <w:t xml:space="preserve"> </w:t>
      </w:r>
      <w:r w:rsidR="00CE6929">
        <w:rPr>
          <w:lang w:val="en-GB"/>
        </w:rPr>
        <w:t>= 0.3</w:t>
      </w:r>
      <w:r w:rsidR="006015CC">
        <w:rPr>
          <w:lang w:val="en-GB"/>
        </w:rPr>
        <w:t>70</w:t>
      </w:r>
      <w:r w:rsidR="00CE6929">
        <w:rPr>
          <w:lang w:val="en-GB"/>
        </w:rPr>
        <w:t>, 0.301–0.43</w:t>
      </w:r>
      <w:r w:rsidR="006015CC">
        <w:rPr>
          <w:lang w:val="en-GB"/>
        </w:rPr>
        <w:t>6</w:t>
      </w:r>
      <w:r w:rsidR="00CE6929">
        <w:rPr>
          <w:lang w:val="en-GB"/>
        </w:rPr>
        <w:t xml:space="preserve">; </w:t>
      </w:r>
      <w:r w:rsidR="003E6F95" w:rsidRPr="006C0DDF">
        <w:rPr>
          <w:highlight w:val="yellow"/>
          <w:lang w:val="en-GB"/>
        </w:rPr>
        <w:t>Fig. 1c</w:t>
      </w:r>
      <w:r w:rsidR="00CE6929">
        <w:rPr>
          <w:lang w:val="en-GB"/>
        </w:rPr>
        <w:t xml:space="preserve">, </w:t>
      </w:r>
      <w:r w:rsidR="00CE6929" w:rsidRPr="00CE6929">
        <w:rPr>
          <w:highlight w:val="yellow"/>
          <w:lang w:val="en-GB"/>
        </w:rPr>
        <w:t>Table SX</w:t>
      </w:r>
      <w:r w:rsidR="003E6F95">
        <w:rPr>
          <w:lang w:val="en-GB"/>
        </w:rPr>
        <w:t>).</w:t>
      </w:r>
      <w:r w:rsidR="003E6F95" w:rsidRPr="006830BC">
        <w:rPr>
          <w:lang w:val="en-GB"/>
        </w:rPr>
        <w:t xml:space="preserve"> </w:t>
      </w:r>
      <w:r w:rsidRPr="006830BC">
        <w:rPr>
          <w:lang w:val="en-GB"/>
        </w:rPr>
        <w:t xml:space="preserve">Based on </w:t>
      </w:r>
      <w:proofErr w:type="spellStart"/>
      <w:r w:rsidRPr="006830BC">
        <w:rPr>
          <w:lang w:val="en-GB"/>
        </w:rPr>
        <w:t>BaSTA’s</w:t>
      </w:r>
      <w:proofErr w:type="spellEnd"/>
      <w:r w:rsidRPr="006830BC">
        <w:rPr>
          <w:lang w:val="en-GB"/>
        </w:rPr>
        <w:t xml:space="preserve"> estimated birth year, </w:t>
      </w:r>
      <w:r w:rsidR="005A5D62">
        <w:rPr>
          <w:lang w:val="en-GB"/>
        </w:rPr>
        <w:t>184</w:t>
      </w:r>
      <w:r w:rsidRPr="006830BC">
        <w:rPr>
          <w:lang w:val="en-GB"/>
        </w:rPr>
        <w:t xml:space="preserve"> of the </w:t>
      </w:r>
      <w:r w:rsidR="00BB4346">
        <w:rPr>
          <w:lang w:val="en-GB"/>
        </w:rPr>
        <w:t>382</w:t>
      </w:r>
      <w:r w:rsidRPr="006830BC">
        <w:rPr>
          <w:lang w:val="en-GB"/>
        </w:rPr>
        <w:t xml:space="preserve"> unknown-age females in our sample were first observed nesting at age 1 (</w:t>
      </w:r>
      <w:r w:rsidR="00BB4346">
        <w:rPr>
          <w:lang w:val="en-GB"/>
        </w:rPr>
        <w:t>48.1</w:t>
      </w:r>
      <w:r w:rsidRPr="006830BC">
        <w:rPr>
          <w:lang w:val="en-GB"/>
        </w:rPr>
        <w:t xml:space="preserve">%), </w:t>
      </w:r>
      <w:r w:rsidR="00BB4346">
        <w:rPr>
          <w:lang w:val="en-GB"/>
        </w:rPr>
        <w:t>120</w:t>
      </w:r>
      <w:r w:rsidRPr="006830BC">
        <w:rPr>
          <w:lang w:val="en-GB"/>
        </w:rPr>
        <w:t xml:space="preserve"> at age </w:t>
      </w:r>
      <w:r>
        <w:rPr>
          <w:lang w:val="en-GB"/>
        </w:rPr>
        <w:t>two</w:t>
      </w:r>
      <w:r w:rsidRPr="006830BC">
        <w:rPr>
          <w:lang w:val="en-GB"/>
        </w:rPr>
        <w:t xml:space="preserve"> (</w:t>
      </w:r>
      <w:r w:rsidR="00BB4346">
        <w:rPr>
          <w:lang w:val="en-GB"/>
        </w:rPr>
        <w:t>31.4</w:t>
      </w:r>
      <w:r w:rsidRPr="006830BC">
        <w:rPr>
          <w:lang w:val="en-GB"/>
        </w:rPr>
        <w:t xml:space="preserve">%), </w:t>
      </w:r>
      <w:r w:rsidR="00BB4346">
        <w:rPr>
          <w:lang w:val="en-GB"/>
        </w:rPr>
        <w:t>72</w:t>
      </w:r>
      <w:r w:rsidRPr="006830BC">
        <w:rPr>
          <w:lang w:val="en-GB"/>
        </w:rPr>
        <w:t xml:space="preserve"> at age </w:t>
      </w:r>
      <w:r>
        <w:rPr>
          <w:lang w:val="en-GB"/>
        </w:rPr>
        <w:t>three</w:t>
      </w:r>
      <w:r w:rsidRPr="006830BC">
        <w:rPr>
          <w:lang w:val="en-GB"/>
        </w:rPr>
        <w:t xml:space="preserve"> (</w:t>
      </w:r>
      <w:r w:rsidR="00BB4346">
        <w:rPr>
          <w:lang w:val="en-GB"/>
        </w:rPr>
        <w:t>18.8</w:t>
      </w:r>
      <w:r w:rsidRPr="006830BC">
        <w:rPr>
          <w:lang w:val="en-GB"/>
        </w:rPr>
        <w:t>%; Fig. 2)</w:t>
      </w:r>
      <w:r w:rsidR="00BB4346">
        <w:rPr>
          <w:lang w:val="en-GB"/>
        </w:rPr>
        <w:t>, five at age 4 (1.3%), and one at age 5 (0.3%)</w:t>
      </w:r>
      <w:r w:rsidRPr="006830BC">
        <w:rPr>
          <w:lang w:val="en-GB"/>
        </w:rPr>
        <w:t xml:space="preserve">. Of the </w:t>
      </w:r>
      <w:r w:rsidR="00BB4346">
        <w:rPr>
          <w:lang w:val="en-GB"/>
        </w:rPr>
        <w:t>42</w:t>
      </w:r>
      <w:r w:rsidRPr="006830BC">
        <w:rPr>
          <w:lang w:val="en-GB"/>
        </w:rPr>
        <w:t xml:space="preserve"> locally hatched females</w:t>
      </w:r>
      <w:r w:rsidR="00BB4346">
        <w:rPr>
          <w:lang w:val="en-GB"/>
        </w:rPr>
        <w:t xml:space="preserve"> in our sample</w:t>
      </w:r>
      <w:r w:rsidRPr="006830BC">
        <w:rPr>
          <w:lang w:val="en-GB"/>
        </w:rPr>
        <w:t xml:space="preserve">, </w:t>
      </w:r>
      <w:r w:rsidR="00BB4346">
        <w:rPr>
          <w:lang w:val="en-GB"/>
        </w:rPr>
        <w:t>29</w:t>
      </w:r>
      <w:r w:rsidRPr="006830BC">
        <w:rPr>
          <w:lang w:val="en-GB"/>
        </w:rPr>
        <w:t xml:space="preserve"> first nested at age </w:t>
      </w:r>
      <w:r>
        <w:rPr>
          <w:lang w:val="en-GB"/>
        </w:rPr>
        <w:t>one</w:t>
      </w:r>
      <w:r w:rsidRPr="006830BC">
        <w:rPr>
          <w:lang w:val="en-GB"/>
        </w:rPr>
        <w:t xml:space="preserve"> (</w:t>
      </w:r>
      <w:r w:rsidR="00BB4346">
        <w:rPr>
          <w:lang w:val="en-GB"/>
        </w:rPr>
        <w:t>67.4</w:t>
      </w:r>
      <w:r w:rsidRPr="006830BC">
        <w:rPr>
          <w:lang w:val="en-GB"/>
        </w:rPr>
        <w:t xml:space="preserve">%), </w:t>
      </w:r>
      <w:r w:rsidR="00BB4346">
        <w:rPr>
          <w:lang w:val="en-GB"/>
        </w:rPr>
        <w:t>six</w:t>
      </w:r>
      <w:r w:rsidRPr="006830BC">
        <w:rPr>
          <w:lang w:val="en-GB"/>
        </w:rPr>
        <w:t xml:space="preserve"> </w:t>
      </w:r>
      <w:r>
        <w:rPr>
          <w:lang w:val="en-GB"/>
        </w:rPr>
        <w:t>w</w:t>
      </w:r>
      <w:r w:rsidR="00BB4346">
        <w:rPr>
          <w:lang w:val="en-GB"/>
        </w:rPr>
        <w:t>ere</w:t>
      </w:r>
      <w:r>
        <w:rPr>
          <w:lang w:val="en-GB"/>
        </w:rPr>
        <w:t xml:space="preserve"> </w:t>
      </w:r>
      <w:r w:rsidRPr="006830BC">
        <w:rPr>
          <w:lang w:val="en-GB"/>
        </w:rPr>
        <w:t>first</w:t>
      </w:r>
      <w:r>
        <w:rPr>
          <w:lang w:val="en-GB"/>
        </w:rPr>
        <w:t xml:space="preserve"> observed</w:t>
      </w:r>
      <w:r w:rsidRPr="006830BC">
        <w:rPr>
          <w:lang w:val="en-GB"/>
        </w:rPr>
        <w:t xml:space="preserve"> nest</w:t>
      </w:r>
      <w:r>
        <w:rPr>
          <w:lang w:val="en-GB"/>
        </w:rPr>
        <w:t>ing</w:t>
      </w:r>
      <w:r w:rsidRPr="006830BC">
        <w:rPr>
          <w:lang w:val="en-GB"/>
        </w:rPr>
        <w:t xml:space="preserve"> at age </w:t>
      </w:r>
      <w:r>
        <w:rPr>
          <w:lang w:val="en-GB"/>
        </w:rPr>
        <w:t>two</w:t>
      </w:r>
      <w:r w:rsidRPr="006830BC">
        <w:rPr>
          <w:lang w:val="en-GB"/>
        </w:rPr>
        <w:t xml:space="preserve"> (</w:t>
      </w:r>
      <w:r w:rsidR="00BB4346">
        <w:rPr>
          <w:lang w:val="en-GB"/>
        </w:rPr>
        <w:t>14.0</w:t>
      </w:r>
      <w:r w:rsidRPr="006830BC">
        <w:rPr>
          <w:lang w:val="en-GB"/>
        </w:rPr>
        <w:t xml:space="preserve">%), </w:t>
      </w:r>
      <w:r w:rsidR="00BB4346">
        <w:rPr>
          <w:lang w:val="en-GB"/>
        </w:rPr>
        <w:t xml:space="preserve">two at age 3 (4.7%), three at age 4 (7.0%), </w:t>
      </w:r>
      <w:r w:rsidR="007A3914">
        <w:rPr>
          <w:lang w:val="en-GB"/>
        </w:rPr>
        <w:t>three</w:t>
      </w:r>
      <w:r w:rsidR="00BB4346">
        <w:rPr>
          <w:lang w:val="en-GB"/>
        </w:rPr>
        <w:t xml:space="preserve"> at age</w:t>
      </w:r>
      <w:r w:rsidR="007A3914">
        <w:rPr>
          <w:lang w:val="en-GB"/>
        </w:rPr>
        <w:t xml:space="preserve"> 5, 7, and 8, respectively </w:t>
      </w:r>
      <w:r w:rsidR="00BB4346">
        <w:rPr>
          <w:lang w:val="en-GB"/>
        </w:rPr>
        <w:t>(</w:t>
      </w:r>
      <w:r w:rsidR="007A3914">
        <w:rPr>
          <w:lang w:val="en-GB"/>
        </w:rPr>
        <w:t>6</w:t>
      </w:r>
      <w:r w:rsidR="00BB4346">
        <w:rPr>
          <w:lang w:val="en-GB"/>
        </w:rPr>
        <w:t>.</w:t>
      </w:r>
      <w:r w:rsidR="007A3914">
        <w:rPr>
          <w:lang w:val="en-GB"/>
        </w:rPr>
        <w:t>9</w:t>
      </w:r>
      <w:r w:rsidR="00BB4346">
        <w:rPr>
          <w:lang w:val="en-GB"/>
        </w:rPr>
        <w:t>%</w:t>
      </w:r>
      <w:r w:rsidR="007A3914">
        <w:rPr>
          <w:lang w:val="en-GB"/>
        </w:rPr>
        <w:t xml:space="preserve">; </w:t>
      </w:r>
      <w:r w:rsidRPr="006C0DDF">
        <w:rPr>
          <w:highlight w:val="yellow"/>
          <w:lang w:val="en-GB"/>
        </w:rPr>
        <w:t>Fig</w:t>
      </w:r>
      <w:r w:rsidR="006C0DDF" w:rsidRPr="006C0DDF">
        <w:rPr>
          <w:highlight w:val="yellow"/>
          <w:lang w:val="en-GB"/>
        </w:rPr>
        <w:t>.</w:t>
      </w:r>
      <w:r w:rsidRPr="006C0DDF">
        <w:rPr>
          <w:highlight w:val="yellow"/>
          <w:lang w:val="en-GB"/>
        </w:rPr>
        <w:t xml:space="preserve"> 2</w:t>
      </w:r>
      <w:r w:rsidRPr="006830BC">
        <w:rPr>
          <w:lang w:val="en-GB"/>
        </w:rPr>
        <w:t xml:space="preserve">). </w:t>
      </w:r>
      <w:r>
        <w:rPr>
          <w:lang w:val="en-GB"/>
        </w:rPr>
        <w:t>The a</w:t>
      </w:r>
      <w:r w:rsidRPr="006830BC">
        <w:rPr>
          <w:lang w:val="en-GB"/>
        </w:rPr>
        <w:t xml:space="preserve">verage tenure of all females in the sample was </w:t>
      </w:r>
      <w:r w:rsidR="00621777">
        <w:rPr>
          <w:lang w:val="en-GB"/>
        </w:rPr>
        <w:t>1.57</w:t>
      </w:r>
      <w:r w:rsidRPr="006830BC">
        <w:rPr>
          <w:lang w:val="en-GB"/>
        </w:rPr>
        <w:t xml:space="preserve"> years (</w:t>
      </w:r>
      <w:r w:rsidRPr="007918AF">
        <w:rPr>
          <w:iCs/>
          <w:lang w:val="en-GB"/>
        </w:rPr>
        <w:t xml:space="preserve">± </w:t>
      </w:r>
      <w:r w:rsidR="007918AF">
        <w:rPr>
          <w:lang w:val="en-GB"/>
        </w:rPr>
        <w:t>2.</w:t>
      </w:r>
      <w:r w:rsidR="00621777">
        <w:rPr>
          <w:lang w:val="en-GB"/>
        </w:rPr>
        <w:t>16</w:t>
      </w:r>
      <w:r w:rsidRPr="006830BC">
        <w:rPr>
          <w:lang w:val="en-GB"/>
        </w:rPr>
        <w:t xml:space="preserve"> SD) with an average age span of </w:t>
      </w:r>
      <w:r w:rsidR="00621777">
        <w:rPr>
          <w:lang w:val="en-GB"/>
        </w:rPr>
        <w:t>3.12</w:t>
      </w:r>
      <w:r w:rsidR="003E6F95">
        <w:rPr>
          <w:lang w:val="en-GB"/>
        </w:rPr>
        <w:t xml:space="preserve"> </w:t>
      </w:r>
      <w:r w:rsidRPr="006830BC">
        <w:rPr>
          <w:lang w:val="en-GB"/>
        </w:rPr>
        <w:t>years (</w:t>
      </w:r>
      <w:r w:rsidR="00EB0D65" w:rsidRPr="003E6F95">
        <w:rPr>
          <w:iCs/>
          <w:lang w:val="en-GB"/>
        </w:rPr>
        <w:t>±</w:t>
      </w:r>
      <w:r w:rsidRPr="006830BC">
        <w:rPr>
          <w:i/>
          <w:lang w:val="en-GB"/>
        </w:rPr>
        <w:t xml:space="preserve"> </w:t>
      </w:r>
      <w:r w:rsidR="00621777">
        <w:rPr>
          <w:lang w:val="en-GB"/>
        </w:rPr>
        <w:t>2.03</w:t>
      </w:r>
      <w:r w:rsidRPr="006830BC">
        <w:rPr>
          <w:lang w:val="en-GB"/>
        </w:rPr>
        <w:t xml:space="preserve"> SD, median: </w:t>
      </w:r>
      <w:r w:rsidR="00621777">
        <w:rPr>
          <w:lang w:val="en-GB"/>
        </w:rPr>
        <w:t>3</w:t>
      </w:r>
      <w:r w:rsidRPr="006830BC">
        <w:rPr>
          <w:lang w:val="en-GB"/>
        </w:rPr>
        <w:t xml:space="preserve">, range: </w:t>
      </w:r>
      <w:r w:rsidR="00621777">
        <w:rPr>
          <w:lang w:val="en-GB"/>
        </w:rPr>
        <w:t>1</w:t>
      </w:r>
      <w:r w:rsidRPr="006830BC">
        <w:rPr>
          <w:lang w:val="en-GB"/>
        </w:rPr>
        <w:t xml:space="preserve"> to </w:t>
      </w:r>
      <w:r w:rsidR="00621777">
        <w:rPr>
          <w:lang w:val="en-GB"/>
        </w:rPr>
        <w:t>14</w:t>
      </w:r>
      <w:r w:rsidRPr="006830BC">
        <w:rPr>
          <w:lang w:val="en-GB"/>
        </w:rPr>
        <w:t xml:space="preserve"> years)</w:t>
      </w:r>
      <w:r>
        <w:rPr>
          <w:lang w:val="en-GB"/>
        </w:rPr>
        <w:t xml:space="preserve"> and </w:t>
      </w:r>
      <w:r w:rsidRPr="006830BC">
        <w:rPr>
          <w:lang w:val="en-GB"/>
        </w:rPr>
        <w:t xml:space="preserve">an average of </w:t>
      </w:r>
      <w:r w:rsidR="00621777">
        <w:rPr>
          <w:lang w:val="en-GB"/>
        </w:rPr>
        <w:t>1.56</w:t>
      </w:r>
      <w:r w:rsidRPr="006830BC">
        <w:rPr>
          <w:lang w:val="en-GB"/>
        </w:rPr>
        <w:t xml:space="preserve"> years of observed ages per female (</w:t>
      </w:r>
      <w:r w:rsidR="00EB0D65" w:rsidRPr="003E6F95">
        <w:rPr>
          <w:iCs/>
          <w:lang w:val="en-GB"/>
        </w:rPr>
        <w:t>±</w:t>
      </w:r>
      <w:r w:rsidRPr="006830BC">
        <w:rPr>
          <w:i/>
          <w:lang w:val="en-GB"/>
        </w:rPr>
        <w:t xml:space="preserve"> </w:t>
      </w:r>
      <w:r w:rsidR="00621777">
        <w:rPr>
          <w:lang w:val="en-GB"/>
        </w:rPr>
        <w:t>1.04</w:t>
      </w:r>
      <w:r w:rsidRPr="006830BC">
        <w:rPr>
          <w:lang w:val="en-GB"/>
        </w:rPr>
        <w:t xml:space="preserve"> SD, median: </w:t>
      </w:r>
      <w:r w:rsidR="00621777">
        <w:rPr>
          <w:lang w:val="en-GB"/>
        </w:rPr>
        <w:t>1</w:t>
      </w:r>
      <w:r w:rsidRPr="006830BC">
        <w:rPr>
          <w:lang w:val="en-GB"/>
        </w:rPr>
        <w:t xml:space="preserve">, range: </w:t>
      </w:r>
      <w:r w:rsidR="00621777">
        <w:rPr>
          <w:lang w:val="en-GB"/>
        </w:rPr>
        <w:t>1</w:t>
      </w:r>
      <w:r w:rsidRPr="006830BC">
        <w:rPr>
          <w:lang w:val="en-GB"/>
        </w:rPr>
        <w:t xml:space="preserve"> to </w:t>
      </w:r>
      <w:r w:rsidR="00621777">
        <w:rPr>
          <w:lang w:val="en-GB"/>
        </w:rPr>
        <w:t>8</w:t>
      </w:r>
      <w:r w:rsidRPr="006830BC">
        <w:rPr>
          <w:lang w:val="en-GB"/>
        </w:rPr>
        <w:t xml:space="preserve"> age-specific observations</w:t>
      </w:r>
      <w:r>
        <w:rPr>
          <w:lang w:val="en-GB"/>
        </w:rPr>
        <w:t>;</w:t>
      </w:r>
      <w:r w:rsidRPr="006830BC">
        <w:rPr>
          <w:lang w:val="en-GB"/>
        </w:rPr>
        <w:t xml:space="preserve"> </w:t>
      </w:r>
      <w:r w:rsidRPr="006C0DDF">
        <w:rPr>
          <w:highlight w:val="yellow"/>
          <w:lang w:val="en-GB"/>
        </w:rPr>
        <w:t>Fig. 2</w:t>
      </w:r>
      <w:r>
        <w:rPr>
          <w:lang w:val="en-GB"/>
        </w:rPr>
        <w:t>). F</w:t>
      </w:r>
      <w:r w:rsidRPr="006830BC">
        <w:rPr>
          <w:lang w:val="en-GB"/>
        </w:rPr>
        <w:t xml:space="preserve">emales in our sample were typically observed nesting every consecutive year since their first observation, however, some individuals skipped years (average yearly interval between nesting attempts = </w:t>
      </w:r>
      <w:r w:rsidR="00621777">
        <w:rPr>
          <w:lang w:val="en-GB"/>
        </w:rPr>
        <w:t>1.07</w:t>
      </w:r>
      <w:r w:rsidRPr="006830BC">
        <w:rPr>
          <w:lang w:val="en-GB"/>
        </w:rPr>
        <w:t xml:space="preserve"> </w:t>
      </w:r>
      <w:r w:rsidR="00EB0D65" w:rsidRPr="003E6F95">
        <w:rPr>
          <w:iCs/>
          <w:lang w:val="en-GB"/>
        </w:rPr>
        <w:t>±</w:t>
      </w:r>
      <w:r w:rsidRPr="006830BC">
        <w:rPr>
          <w:i/>
          <w:lang w:val="en-GB"/>
        </w:rPr>
        <w:t xml:space="preserve"> </w:t>
      </w:r>
      <w:r w:rsidR="00621777">
        <w:rPr>
          <w:lang w:val="en-GB"/>
        </w:rPr>
        <w:t>0.29</w:t>
      </w:r>
      <w:r w:rsidRPr="006830BC">
        <w:rPr>
          <w:lang w:val="en-GB"/>
        </w:rPr>
        <w:t xml:space="preserve"> SD).</w:t>
      </w:r>
    </w:p>
    <w:p w14:paraId="7FC96742" w14:textId="77777777" w:rsidR="00E149AB" w:rsidRDefault="00E149AB" w:rsidP="00AA06A3">
      <w:pPr>
        <w:jc w:val="both"/>
        <w:rPr>
          <w:lang w:val="en-GB"/>
        </w:rPr>
      </w:pPr>
    </w:p>
    <w:p w14:paraId="3555A175" w14:textId="5BC0EECD" w:rsidR="00E149AB" w:rsidRPr="00E149AB" w:rsidRDefault="00E149AB" w:rsidP="00AA06A3">
      <w:pPr>
        <w:jc w:val="both"/>
        <w:rPr>
          <w:i/>
          <w:iCs/>
          <w:lang w:val="en-GB"/>
        </w:rPr>
      </w:pPr>
      <w:r>
        <w:rPr>
          <w:i/>
          <w:iCs/>
          <w:lang w:val="en-GB"/>
        </w:rPr>
        <w:t>Seasonal variation in polyandry potential</w:t>
      </w:r>
    </w:p>
    <w:p w14:paraId="7F78F2BD" w14:textId="2AE1ACCA" w:rsidR="00292808" w:rsidRDefault="00292808" w:rsidP="00AA06A3">
      <w:pPr>
        <w:jc w:val="both"/>
        <w:rPr>
          <w:lang w:val="en-GB"/>
        </w:rPr>
      </w:pPr>
      <w:r>
        <w:rPr>
          <w:lang w:val="en-GB"/>
        </w:rPr>
        <w:t xml:space="preserve">A female’s likelihood of being polyandrous was strongly dependent on the lay date of their first nest </w:t>
      </w:r>
      <w:r w:rsidR="006C0DDF">
        <w:rPr>
          <w:lang w:val="en-GB"/>
        </w:rPr>
        <w:t>(</w:t>
      </w:r>
      <w:r w:rsidR="006C0DDF" w:rsidRPr="00101863">
        <w:rPr>
          <w:rFonts w:ascii="Arial" w:hAnsi="Arial" w:cs="Arial"/>
          <w:i/>
          <w:iCs/>
        </w:rPr>
        <w:t>β</w:t>
      </w:r>
      <w:r w:rsidR="006C0DDF">
        <w:rPr>
          <w:lang w:val="en-GB"/>
        </w:rPr>
        <w:t xml:space="preserve"> [95% CIs]: -2.24 [-3.09, -1.77]; R</w:t>
      </w:r>
      <w:r w:rsidR="006C0DDF">
        <w:rPr>
          <w:vertAlign w:val="superscript"/>
          <w:lang w:val="en-GB"/>
        </w:rPr>
        <w:t>2</w:t>
      </w:r>
      <w:r w:rsidR="006C0DDF">
        <w:rPr>
          <w:i/>
          <w:iCs/>
          <w:vertAlign w:val="subscript"/>
          <w:lang w:val="en-GB"/>
        </w:rPr>
        <w:t>marginal</w:t>
      </w:r>
      <w:r w:rsidR="006C0DDF">
        <w:rPr>
          <w:i/>
          <w:iCs/>
          <w:lang w:val="en-GB"/>
        </w:rPr>
        <w:t xml:space="preserve"> </w:t>
      </w:r>
      <w:r w:rsidR="006C0DDF">
        <w:rPr>
          <w:lang w:val="en-GB"/>
        </w:rPr>
        <w:t>= 0.367 [</w:t>
      </w:r>
      <w:r w:rsidR="00101863">
        <w:rPr>
          <w:lang w:val="en-GB"/>
        </w:rPr>
        <w:t>0.</w:t>
      </w:r>
      <w:r w:rsidR="006C0DDF">
        <w:rPr>
          <w:lang w:val="en-GB"/>
        </w:rPr>
        <w:t xml:space="preserve">244, </w:t>
      </w:r>
      <w:r w:rsidR="00101863">
        <w:rPr>
          <w:lang w:val="en-GB"/>
        </w:rPr>
        <w:t>0.4</w:t>
      </w:r>
      <w:r w:rsidR="006C0DDF">
        <w:rPr>
          <w:lang w:val="en-GB"/>
        </w:rPr>
        <w:t>93]</w:t>
      </w:r>
      <w:r w:rsidR="00101863">
        <w:rPr>
          <w:lang w:val="en-GB"/>
        </w:rPr>
        <w:t xml:space="preserve">; </w:t>
      </w:r>
      <w:r w:rsidR="00101863" w:rsidRPr="006C0DDF">
        <w:rPr>
          <w:highlight w:val="yellow"/>
          <w:lang w:val="en-GB"/>
        </w:rPr>
        <w:t>Fig. 1c</w:t>
      </w:r>
      <w:r w:rsidR="00101863">
        <w:rPr>
          <w:lang w:val="en-GB"/>
        </w:rPr>
        <w:t xml:space="preserve">, </w:t>
      </w:r>
      <w:r w:rsidR="00101863" w:rsidRPr="00CE6929">
        <w:rPr>
          <w:highlight w:val="yellow"/>
          <w:lang w:val="en-GB"/>
        </w:rPr>
        <w:t>Table SX</w:t>
      </w:r>
      <w:r>
        <w:rPr>
          <w:lang w:val="en-GB"/>
        </w:rPr>
        <w:t xml:space="preserve">). </w:t>
      </w:r>
      <w:r w:rsidR="00AA06A3">
        <w:rPr>
          <w:lang w:val="en-GB"/>
        </w:rPr>
        <w:t xml:space="preserve">On average, females made </w:t>
      </w:r>
      <w:r w:rsidR="006C0DDF">
        <w:rPr>
          <w:lang w:val="en-GB"/>
        </w:rPr>
        <w:t>1.43</w:t>
      </w:r>
      <w:r w:rsidR="00AA06A3">
        <w:rPr>
          <w:lang w:val="en-GB"/>
        </w:rPr>
        <w:t xml:space="preserve"> </w:t>
      </w:r>
      <w:r w:rsidR="006C0DDF" w:rsidRPr="006830BC">
        <w:rPr>
          <w:lang w:val="en-GB"/>
        </w:rPr>
        <w:t>(</w:t>
      </w:r>
      <w:r w:rsidR="006C0DDF" w:rsidRPr="003E6F95">
        <w:rPr>
          <w:iCs/>
          <w:lang w:val="en-GB"/>
        </w:rPr>
        <w:t>±</w:t>
      </w:r>
      <w:r w:rsidR="006C0DDF" w:rsidRPr="006830BC">
        <w:rPr>
          <w:i/>
          <w:lang w:val="en-GB"/>
        </w:rPr>
        <w:t xml:space="preserve"> </w:t>
      </w:r>
      <w:r w:rsidR="006C0DDF">
        <w:rPr>
          <w:lang w:val="en-GB"/>
        </w:rPr>
        <w:t>0.56</w:t>
      </w:r>
      <w:r w:rsidR="006C0DDF" w:rsidRPr="006830BC">
        <w:rPr>
          <w:lang w:val="en-GB"/>
        </w:rPr>
        <w:t xml:space="preserve"> SD</w:t>
      </w:r>
      <w:r w:rsidR="006C0DDF">
        <w:rPr>
          <w:lang w:val="en-GB"/>
        </w:rPr>
        <w:t xml:space="preserve">) </w:t>
      </w:r>
      <w:r w:rsidR="00AA06A3">
        <w:rPr>
          <w:lang w:val="en-GB"/>
        </w:rPr>
        <w:t xml:space="preserve">nesting attempts per season (median = </w:t>
      </w:r>
      <w:r w:rsidR="006C0DDF">
        <w:rPr>
          <w:lang w:val="en-GB"/>
        </w:rPr>
        <w:t>1</w:t>
      </w:r>
      <w:r w:rsidR="00AA06A3">
        <w:rPr>
          <w:lang w:val="en-GB"/>
        </w:rPr>
        <w:t xml:space="preserve">, range </w:t>
      </w:r>
      <w:r w:rsidR="006C0DDF">
        <w:rPr>
          <w:lang w:val="en-GB"/>
        </w:rPr>
        <w:t>1</w:t>
      </w:r>
      <w:r w:rsidR="00AA06A3">
        <w:rPr>
          <w:lang w:val="en-GB"/>
        </w:rPr>
        <w:t xml:space="preserve"> to </w:t>
      </w:r>
      <w:r w:rsidR="006C0DDF">
        <w:rPr>
          <w:lang w:val="en-GB"/>
        </w:rPr>
        <w:t>3</w:t>
      </w:r>
      <w:r w:rsidR="00AA06A3">
        <w:rPr>
          <w:lang w:val="en-GB"/>
        </w:rPr>
        <w:t>) and, as expected,</w:t>
      </w:r>
      <w:r w:rsidR="00AA06A3" w:rsidRPr="00C5761F">
        <w:rPr>
          <w:lang w:val="en-GB"/>
        </w:rPr>
        <w:t xml:space="preserve"> polyandrous females </w:t>
      </w:r>
      <w:r w:rsidR="00AA06A3">
        <w:rPr>
          <w:lang w:val="en-GB"/>
        </w:rPr>
        <w:t>laid more nests per year than their monogamous conspecifics (</w:t>
      </w:r>
      <w:r w:rsidR="00AA06A3" w:rsidRPr="00D97962">
        <w:rPr>
          <w:highlight w:val="yellow"/>
          <w:lang w:val="en-GB"/>
        </w:rPr>
        <w:t>Fig. S5</w:t>
      </w:r>
      <w:r w:rsidR="00AA06A3">
        <w:rPr>
          <w:lang w:val="en-GB"/>
        </w:rPr>
        <w:t>).</w:t>
      </w:r>
      <w:r>
        <w:rPr>
          <w:lang w:val="en-GB"/>
        </w:rPr>
        <w:t xml:space="preserve"> The lay date distribution of polyandrous females was bimodal, with peaks in the first and second nests occurring </w:t>
      </w:r>
      <w:r w:rsidR="00312BC2">
        <w:rPr>
          <w:lang w:val="en-GB"/>
        </w:rPr>
        <w:t>11.7</w:t>
      </w:r>
      <w:r>
        <w:rPr>
          <w:lang w:val="en-GB"/>
        </w:rPr>
        <w:t xml:space="preserve"> days before and </w:t>
      </w:r>
      <w:r w:rsidR="00312BC2">
        <w:rPr>
          <w:lang w:val="en-GB"/>
        </w:rPr>
        <w:t>29.</w:t>
      </w:r>
      <w:r w:rsidR="00D267BC">
        <w:rPr>
          <w:lang w:val="en-GB"/>
        </w:rPr>
        <w:t>2</w:t>
      </w:r>
      <w:r>
        <w:rPr>
          <w:lang w:val="en-GB"/>
        </w:rPr>
        <w:t xml:space="preserve"> days after the unimodal seasonal peak for monogamous females (</w:t>
      </w:r>
      <w:r w:rsidRPr="00D267BC">
        <w:rPr>
          <w:highlight w:val="yellow"/>
          <w:lang w:val="en-GB"/>
        </w:rPr>
        <w:t>Fig. 3b</w:t>
      </w:r>
      <w:r>
        <w:rPr>
          <w:lang w:val="en-GB"/>
        </w:rPr>
        <w:t>). Females had low repeatability in polyandry among years (</w:t>
      </w:r>
      <w:r w:rsidR="000C2FA5" w:rsidRPr="006830BC">
        <w:rPr>
          <w:lang w:val="en-GB"/>
        </w:rPr>
        <w:t>adjusted individual cross-year repeatability (</w:t>
      </w:r>
      <w:r w:rsidR="000C2FA5" w:rsidRPr="006830BC">
        <w:rPr>
          <w:i/>
          <w:iCs/>
          <w:lang w:val="en-GB"/>
        </w:rPr>
        <w:t>r</w:t>
      </w:r>
      <w:r w:rsidR="000C2FA5" w:rsidRPr="006830BC">
        <w:rPr>
          <w:lang w:val="en-GB"/>
        </w:rPr>
        <w:t>)</w:t>
      </w:r>
      <w:r w:rsidR="00A8123F">
        <w:rPr>
          <w:lang w:val="en-GB"/>
        </w:rPr>
        <w:t xml:space="preserve"> [95% CIs] = 0.011 [0, 127]; </w:t>
      </w:r>
      <w:r w:rsidR="00A8123F" w:rsidRPr="00A8123F">
        <w:rPr>
          <w:highlight w:val="yellow"/>
          <w:lang w:val="en-GB"/>
        </w:rPr>
        <w:t>Fig. XX</w:t>
      </w:r>
      <w:r>
        <w:rPr>
          <w:lang w:val="en-GB"/>
        </w:rPr>
        <w:t>)</w:t>
      </w:r>
      <w:r w:rsidR="00D84B70">
        <w:rPr>
          <w:lang w:val="en-GB"/>
        </w:rPr>
        <w:t xml:space="preserve">. </w:t>
      </w:r>
      <w:r w:rsidR="00312C2D">
        <w:rPr>
          <w:lang w:val="en-GB"/>
        </w:rPr>
        <w:t xml:space="preserve">In at least one breeding season, </w:t>
      </w:r>
      <w:r w:rsidR="00A8123F">
        <w:rPr>
          <w:lang w:val="en-GB"/>
        </w:rPr>
        <w:t>76 (17.9</w:t>
      </w:r>
      <w:r w:rsidR="00D84B70" w:rsidRPr="006830BC">
        <w:rPr>
          <w:lang w:val="en-GB"/>
        </w:rPr>
        <w:t>%</w:t>
      </w:r>
      <w:r w:rsidR="00A8123F">
        <w:rPr>
          <w:lang w:val="en-GB"/>
        </w:rPr>
        <w:t>)</w:t>
      </w:r>
      <w:r w:rsidR="00D84B70" w:rsidRPr="006830BC">
        <w:rPr>
          <w:lang w:val="en-GB"/>
        </w:rPr>
        <w:t xml:space="preserve"> females were </w:t>
      </w:r>
      <w:proofErr w:type="gramStart"/>
      <w:r w:rsidR="00D84B70" w:rsidRPr="006830BC">
        <w:rPr>
          <w:lang w:val="en-GB"/>
        </w:rPr>
        <w:t>polyandrous</w:t>
      </w:r>
      <w:proofErr w:type="gramEnd"/>
      <w:r w:rsidR="00312C2D">
        <w:rPr>
          <w:lang w:val="en-GB"/>
        </w:rPr>
        <w:t xml:space="preserve"> and 127 (30.0%) females laid multiple clutches throughout the observation period</w:t>
      </w:r>
      <w:r w:rsidR="00CA1E36">
        <w:rPr>
          <w:lang w:val="en-GB"/>
        </w:rPr>
        <w:t>.</w:t>
      </w:r>
    </w:p>
    <w:p w14:paraId="0C21C369" w14:textId="603C38C7" w:rsidR="00292808" w:rsidRDefault="00292808" w:rsidP="00AA06A3">
      <w:pPr>
        <w:jc w:val="both"/>
        <w:rPr>
          <w:lang w:val="en-GB"/>
        </w:rPr>
      </w:pPr>
    </w:p>
    <w:p w14:paraId="399792E3" w14:textId="584CE638" w:rsidR="00AA06A3" w:rsidRPr="00D84B70" w:rsidRDefault="00D84B70" w:rsidP="00AA06A3">
      <w:pPr>
        <w:jc w:val="both"/>
        <w:rPr>
          <w:i/>
          <w:iCs/>
          <w:lang w:val="en-GB"/>
        </w:rPr>
      </w:pPr>
      <w:r>
        <w:rPr>
          <w:i/>
          <w:iCs/>
          <w:lang w:val="en-GB"/>
        </w:rPr>
        <w:t>Individual variation in egg volume</w:t>
      </w:r>
    </w:p>
    <w:p w14:paraId="025CF7DD" w14:textId="7B6B9BBD" w:rsidR="00AA06A3" w:rsidRPr="00C84BD1" w:rsidRDefault="00AA06A3" w:rsidP="00AA06A3">
      <w:pPr>
        <w:jc w:val="both"/>
        <w:rPr>
          <w:lang w:val="en-GB"/>
        </w:rPr>
      </w:pPr>
      <w:r w:rsidRPr="006830BC">
        <w:rPr>
          <w:lang w:val="en-GB"/>
        </w:rPr>
        <w:t xml:space="preserve">Overall, mixed effects accounted for </w:t>
      </w:r>
      <w:r w:rsidR="000C2FA5">
        <w:rPr>
          <w:lang w:val="en-GB"/>
        </w:rPr>
        <w:t>71.4</w:t>
      </w:r>
      <w:r w:rsidRPr="006830BC">
        <w:rPr>
          <w:lang w:val="en-GB"/>
        </w:rPr>
        <w:t xml:space="preserve">% of variation in egg volume, with fixed effects explaining </w:t>
      </w:r>
      <w:r w:rsidR="000C2FA5">
        <w:rPr>
          <w:lang w:val="en-GB"/>
        </w:rPr>
        <w:t>6</w:t>
      </w:r>
      <w:r w:rsidRPr="006830BC">
        <w:rPr>
          <w:lang w:val="en-GB"/>
        </w:rPr>
        <w:t xml:space="preserve">% of this </w:t>
      </w:r>
      <w:r>
        <w:rPr>
          <w:lang w:val="en-GB"/>
        </w:rPr>
        <w:t>variation</w:t>
      </w:r>
      <w:r w:rsidRPr="006830BC">
        <w:rPr>
          <w:lang w:val="en-GB"/>
        </w:rPr>
        <w:t xml:space="preserve"> (</w:t>
      </w:r>
      <w:r w:rsidRPr="000C2FA5">
        <w:rPr>
          <w:highlight w:val="yellow"/>
          <w:lang w:val="en-GB"/>
        </w:rPr>
        <w:t>Table 1</w:t>
      </w:r>
      <w:r w:rsidRPr="006830BC">
        <w:rPr>
          <w:lang w:val="en-GB"/>
        </w:rPr>
        <w:t>).</w:t>
      </w:r>
      <w:r w:rsidR="00E149AB">
        <w:rPr>
          <w:lang w:val="en-GB"/>
        </w:rPr>
        <w:t xml:space="preserve"> </w:t>
      </w:r>
      <w:r w:rsidRPr="006830BC">
        <w:rPr>
          <w:lang w:val="en-GB"/>
        </w:rPr>
        <w:t xml:space="preserve">Females were highly repeatable in their egg volumes </w:t>
      </w:r>
      <w:r w:rsidR="00E149AB">
        <w:rPr>
          <w:lang w:val="en-GB"/>
        </w:rPr>
        <w:t>between clutches</w:t>
      </w:r>
      <w:r w:rsidRPr="006830BC">
        <w:rPr>
          <w:lang w:val="en-GB"/>
        </w:rPr>
        <w:t xml:space="preserve">: </w:t>
      </w:r>
      <w:r w:rsidRPr="006830BC">
        <w:rPr>
          <w:i/>
          <w:iCs/>
          <w:lang w:val="en-GB"/>
        </w:rPr>
        <w:t>r</w:t>
      </w:r>
      <w:r w:rsidR="009C23CD">
        <w:rPr>
          <w:i/>
          <w:iCs/>
          <w:lang w:val="en-GB"/>
        </w:rPr>
        <w:t xml:space="preserve"> </w:t>
      </w:r>
      <w:r w:rsidR="009C23CD">
        <w:rPr>
          <w:lang w:val="en-GB"/>
        </w:rPr>
        <w:t>=</w:t>
      </w:r>
      <w:r w:rsidRPr="006830BC">
        <w:rPr>
          <w:lang w:val="en-GB"/>
        </w:rPr>
        <w:t xml:space="preserve"> </w:t>
      </w:r>
      <w:r w:rsidR="009C23CD">
        <w:rPr>
          <w:lang w:val="en-GB"/>
        </w:rPr>
        <w:t>0.50</w:t>
      </w:r>
      <w:r w:rsidRPr="006830BC">
        <w:rPr>
          <w:lang w:val="en-GB"/>
        </w:rPr>
        <w:t xml:space="preserve"> (</w:t>
      </w:r>
      <w:r>
        <w:rPr>
          <w:lang w:val="en-GB"/>
        </w:rPr>
        <w:t>[</w:t>
      </w:r>
      <w:r w:rsidR="009C23CD">
        <w:rPr>
          <w:lang w:val="en-GB"/>
        </w:rPr>
        <w:t>0.44</w:t>
      </w:r>
      <w:r>
        <w:rPr>
          <w:lang w:val="en-GB"/>
        </w:rPr>
        <w:t xml:space="preserve">, </w:t>
      </w:r>
      <w:r w:rsidR="009C23CD">
        <w:rPr>
          <w:lang w:val="en-GB"/>
        </w:rPr>
        <w:t>0.56</w:t>
      </w:r>
      <w:r>
        <w:rPr>
          <w:lang w:val="en-GB"/>
        </w:rPr>
        <w:t xml:space="preserve">] 95%CI; </w:t>
      </w:r>
      <w:r w:rsidRPr="009C23CD">
        <w:rPr>
          <w:highlight w:val="yellow"/>
          <w:lang w:val="en-GB"/>
        </w:rPr>
        <w:t>Fig. 3, Table S3</w:t>
      </w:r>
      <w:r w:rsidRPr="006830BC">
        <w:rPr>
          <w:lang w:val="en-GB"/>
        </w:rPr>
        <w:t xml:space="preserve">). Furthermore, eggs within the </w:t>
      </w:r>
      <w:r w:rsidRPr="006830BC">
        <w:rPr>
          <w:lang w:val="en-GB"/>
        </w:rPr>
        <w:lastRenderedPageBreak/>
        <w:t xml:space="preserve">same clutch were </w:t>
      </w:r>
      <w:r w:rsidR="009C23CD">
        <w:rPr>
          <w:lang w:val="en-GB"/>
        </w:rPr>
        <w:t xml:space="preserve">moderately </w:t>
      </w:r>
      <w:r w:rsidR="009C23CD" w:rsidRPr="006830BC">
        <w:rPr>
          <w:lang w:val="en-GB"/>
        </w:rPr>
        <w:t>repeatable</w:t>
      </w:r>
      <w:r w:rsidRPr="006830BC">
        <w:rPr>
          <w:lang w:val="en-GB"/>
        </w:rPr>
        <w:t xml:space="preserve"> in volume (</w:t>
      </w:r>
      <w:r w:rsidRPr="006830BC">
        <w:rPr>
          <w:i/>
          <w:iCs/>
          <w:lang w:val="en-GB"/>
        </w:rPr>
        <w:t>r</w:t>
      </w:r>
      <w:r w:rsidRPr="006830BC">
        <w:rPr>
          <w:lang w:val="en-GB"/>
        </w:rPr>
        <w:t xml:space="preserve"> = </w:t>
      </w:r>
      <w:r w:rsidR="009C23CD">
        <w:rPr>
          <w:lang w:val="en-GB"/>
        </w:rPr>
        <w:t>0.16 [0.12, 0.20</w:t>
      </w:r>
      <w:r w:rsidRPr="006830BC">
        <w:rPr>
          <w:lang w:val="en-GB"/>
        </w:rPr>
        <w:t xml:space="preserve">; </w:t>
      </w:r>
      <w:r w:rsidRPr="009C23CD">
        <w:rPr>
          <w:highlight w:val="yellow"/>
          <w:lang w:val="en-GB"/>
        </w:rPr>
        <w:t>Fig. 3, Table S3</w:t>
      </w:r>
      <w:r w:rsidRPr="006830BC">
        <w:rPr>
          <w:lang w:val="en-GB"/>
        </w:rPr>
        <w:t>).</w:t>
      </w:r>
      <w:r>
        <w:rPr>
          <w:lang w:val="en-GB"/>
        </w:rPr>
        <w:t xml:space="preserve"> </w:t>
      </w:r>
      <w:r w:rsidRPr="006830BC">
        <w:rPr>
          <w:lang w:val="en-GB"/>
        </w:rPr>
        <w:t xml:space="preserve">We detected no evidence for </w:t>
      </w:r>
      <w:r w:rsidR="00D84B70">
        <w:rPr>
          <w:lang w:val="en-GB"/>
        </w:rPr>
        <w:t xml:space="preserve">senescence in egg volume </w:t>
      </w:r>
      <w:r w:rsidR="009C23CD">
        <w:rPr>
          <w:lang w:val="en-GB"/>
        </w:rPr>
        <w:t>(</w:t>
      </w:r>
      <w:r w:rsidR="009C23CD" w:rsidRPr="00101863">
        <w:rPr>
          <w:rFonts w:ascii="Arial" w:hAnsi="Arial" w:cs="Arial"/>
          <w:i/>
          <w:iCs/>
        </w:rPr>
        <w:t>β</w:t>
      </w:r>
      <w:r w:rsidR="009C23CD">
        <w:rPr>
          <w:rFonts w:ascii="Arial" w:hAnsi="Arial" w:cs="Arial"/>
          <w:i/>
          <w:iCs/>
          <w:vertAlign w:val="subscript"/>
        </w:rPr>
        <w:t>age</w:t>
      </w:r>
      <w:r w:rsidR="009C23CD">
        <w:rPr>
          <w:lang w:val="en-GB"/>
        </w:rPr>
        <w:t xml:space="preserve"> [95% CIs]: 0.08 [-0.05, 0.21], </w:t>
      </w:r>
      <w:r w:rsidR="009C23CD" w:rsidRPr="00101863">
        <w:rPr>
          <w:rFonts w:ascii="Arial" w:hAnsi="Arial" w:cs="Arial"/>
          <w:i/>
          <w:iCs/>
        </w:rPr>
        <w:t>β</w:t>
      </w:r>
      <w:r w:rsidR="009C23CD">
        <w:rPr>
          <w:rFonts w:ascii="Arial" w:hAnsi="Arial" w:cs="Arial"/>
          <w:i/>
          <w:iCs/>
          <w:vertAlign w:val="subscript"/>
        </w:rPr>
        <w:t>age</w:t>
      </w:r>
      <w:r w:rsidR="009C23CD">
        <w:rPr>
          <w:rFonts w:ascii="Arial" w:hAnsi="Arial" w:cs="Arial"/>
          <w:i/>
          <w:iCs/>
          <w:vertAlign w:val="superscript"/>
        </w:rPr>
        <w:t>2</w:t>
      </w:r>
      <w:r w:rsidR="009C23CD">
        <w:rPr>
          <w:lang w:val="en-GB"/>
        </w:rPr>
        <w:t>: -0.11 [-0.</w:t>
      </w:r>
      <w:r w:rsidR="0097710E">
        <w:rPr>
          <w:lang w:val="en-GB"/>
        </w:rPr>
        <w:t>21</w:t>
      </w:r>
      <w:r w:rsidR="009C23CD">
        <w:rPr>
          <w:lang w:val="en-GB"/>
        </w:rPr>
        <w:t xml:space="preserve">, </w:t>
      </w:r>
      <w:r w:rsidR="00F01EC1">
        <w:rPr>
          <w:lang w:val="en-GB"/>
        </w:rPr>
        <w:t>0.00</w:t>
      </w:r>
      <w:r w:rsidR="009C23CD">
        <w:rPr>
          <w:lang w:val="en-GB"/>
        </w:rPr>
        <w:t xml:space="preserve">]; </w:t>
      </w:r>
      <w:r w:rsidR="00D02E7B">
        <w:rPr>
          <w:lang w:val="en-GB"/>
        </w:rPr>
        <w:t>semi-</w:t>
      </w:r>
      <w:r w:rsidR="0097710E">
        <w:rPr>
          <w:lang w:val="en-GB"/>
        </w:rPr>
        <w:t>part</w:t>
      </w:r>
      <w:r w:rsidR="00D02E7B">
        <w:rPr>
          <w:lang w:val="en-GB"/>
        </w:rPr>
        <w:t>ial</w:t>
      </w:r>
      <w:r w:rsidR="0097710E">
        <w:rPr>
          <w:lang w:val="en-GB"/>
        </w:rPr>
        <w:t xml:space="preserve"> </w:t>
      </w:r>
      <w:r w:rsidR="009C23CD">
        <w:rPr>
          <w:lang w:val="en-GB"/>
        </w:rPr>
        <w:t>R</w:t>
      </w:r>
      <w:r w:rsidR="009C23CD">
        <w:rPr>
          <w:vertAlign w:val="superscript"/>
          <w:lang w:val="en-GB"/>
        </w:rPr>
        <w:t>2</w:t>
      </w:r>
      <w:r w:rsidR="0097710E">
        <w:rPr>
          <w:lang w:val="en-GB"/>
        </w:rPr>
        <w:t xml:space="preserve"> of quadratic senescence function =</w:t>
      </w:r>
      <w:r w:rsidR="009C23CD">
        <w:rPr>
          <w:lang w:val="en-GB"/>
        </w:rPr>
        <w:t xml:space="preserve"> 0.</w:t>
      </w:r>
      <w:r w:rsidR="0097710E">
        <w:rPr>
          <w:lang w:val="en-GB"/>
        </w:rPr>
        <w:t>0</w:t>
      </w:r>
      <w:r w:rsidR="00F01EC1">
        <w:rPr>
          <w:lang w:val="en-GB"/>
        </w:rPr>
        <w:t>05</w:t>
      </w:r>
      <w:r w:rsidR="009C23CD">
        <w:rPr>
          <w:lang w:val="en-GB"/>
        </w:rPr>
        <w:t xml:space="preserve"> [0, 0.</w:t>
      </w:r>
      <w:r w:rsidR="0097710E">
        <w:rPr>
          <w:lang w:val="en-GB"/>
        </w:rPr>
        <w:t>05</w:t>
      </w:r>
      <w:r w:rsidR="009C23CD">
        <w:rPr>
          <w:lang w:val="en-GB"/>
        </w:rPr>
        <w:t xml:space="preserve">]; </w:t>
      </w:r>
      <w:r w:rsidR="009C23CD" w:rsidRPr="006C0DDF">
        <w:rPr>
          <w:highlight w:val="yellow"/>
          <w:lang w:val="en-GB"/>
        </w:rPr>
        <w:t>Fig. 1c</w:t>
      </w:r>
      <w:r w:rsidR="009C23CD">
        <w:rPr>
          <w:lang w:val="en-GB"/>
        </w:rPr>
        <w:t xml:space="preserve">, </w:t>
      </w:r>
      <w:r w:rsidR="009C23CD" w:rsidRPr="00CE6929">
        <w:rPr>
          <w:highlight w:val="yellow"/>
          <w:lang w:val="en-GB"/>
        </w:rPr>
        <w:t>Table SX</w:t>
      </w:r>
      <w:r w:rsidR="009C23CD">
        <w:rPr>
          <w:lang w:val="en-GB"/>
        </w:rPr>
        <w:t>)</w:t>
      </w:r>
      <w:r w:rsidR="00D84B70">
        <w:rPr>
          <w:lang w:val="en-GB"/>
        </w:rPr>
        <w:t xml:space="preserve">. Furthermore, we found </w:t>
      </w:r>
      <w:r w:rsidR="0026030B">
        <w:rPr>
          <w:lang w:val="en-GB"/>
        </w:rPr>
        <w:t>no</w:t>
      </w:r>
      <w:r w:rsidR="00D84B70">
        <w:rPr>
          <w:lang w:val="en-GB"/>
        </w:rPr>
        <w:t xml:space="preserve"> support for </w:t>
      </w:r>
      <w:r w:rsidRPr="006830BC">
        <w:rPr>
          <w:lang w:val="en-GB"/>
        </w:rPr>
        <w:t xml:space="preserve">selective </w:t>
      </w:r>
      <w:r w:rsidR="0097710E">
        <w:rPr>
          <w:lang w:val="en-GB"/>
        </w:rPr>
        <w:t>(dis)</w:t>
      </w:r>
      <w:r w:rsidRPr="006830BC">
        <w:rPr>
          <w:lang w:val="en-GB"/>
        </w:rPr>
        <w:t>appearance of individuals according to egg volume, as the effect</w:t>
      </w:r>
      <w:r w:rsidR="0097710E">
        <w:rPr>
          <w:lang w:val="en-GB"/>
        </w:rPr>
        <w:t>s</w:t>
      </w:r>
      <w:r w:rsidRPr="006830BC">
        <w:rPr>
          <w:lang w:val="en-GB"/>
        </w:rPr>
        <w:t xml:space="preserve"> of first</w:t>
      </w:r>
      <w:r w:rsidR="0097710E">
        <w:rPr>
          <w:lang w:val="en-GB"/>
        </w:rPr>
        <w:t xml:space="preserve"> and last</w:t>
      </w:r>
      <w:r w:rsidRPr="006830BC">
        <w:rPr>
          <w:lang w:val="en-GB"/>
        </w:rPr>
        <w:t xml:space="preserve"> observed age</w:t>
      </w:r>
      <w:r w:rsidR="0097710E">
        <w:rPr>
          <w:lang w:val="en-GB"/>
        </w:rPr>
        <w:t>s</w:t>
      </w:r>
      <w:r w:rsidRPr="006830BC">
        <w:rPr>
          <w:lang w:val="en-GB"/>
        </w:rPr>
        <w:t xml:space="preserve"> of reproduction w</w:t>
      </w:r>
      <w:r w:rsidR="0097710E">
        <w:rPr>
          <w:lang w:val="en-GB"/>
        </w:rPr>
        <w:t>ere</w:t>
      </w:r>
      <w:r w:rsidRPr="006830BC">
        <w:rPr>
          <w:lang w:val="en-GB"/>
        </w:rPr>
        <w:t xml:space="preserve"> not strongly supported (</w:t>
      </w:r>
      <w:r w:rsidRPr="00C84BD1">
        <w:rPr>
          <w:highlight w:val="yellow"/>
          <w:lang w:val="en-GB"/>
        </w:rPr>
        <w:t>Fig. 3, Table S3</w:t>
      </w:r>
      <w:r w:rsidRPr="006830BC">
        <w:rPr>
          <w:lang w:val="en-GB"/>
        </w:rPr>
        <w:t xml:space="preserve">). </w:t>
      </w:r>
      <w:r w:rsidR="00312641">
        <w:rPr>
          <w:lang w:val="en-GB"/>
        </w:rPr>
        <w:t>These</w:t>
      </w:r>
      <w:r w:rsidR="00312641" w:rsidRPr="006830BC">
        <w:rPr>
          <w:lang w:val="en-GB"/>
        </w:rPr>
        <w:t xml:space="preserve"> results </w:t>
      </w:r>
      <w:r w:rsidR="00312641">
        <w:rPr>
          <w:lang w:val="en-GB"/>
        </w:rPr>
        <w:t>remained consistent</w:t>
      </w:r>
      <w:r w:rsidR="00312641" w:rsidRPr="006830BC">
        <w:rPr>
          <w:lang w:val="en-GB"/>
        </w:rPr>
        <w:t xml:space="preserve"> when we </w:t>
      </w:r>
      <w:r w:rsidR="00312641">
        <w:rPr>
          <w:lang w:val="en-GB"/>
        </w:rPr>
        <w:t xml:space="preserve">ran a bootstrap that incorporated the individual birth-year posteriors estimated from </w:t>
      </w:r>
      <w:proofErr w:type="spellStart"/>
      <w:r w:rsidR="00312641">
        <w:rPr>
          <w:lang w:val="en-GB"/>
        </w:rPr>
        <w:t>BaSTA</w:t>
      </w:r>
      <w:proofErr w:type="spellEnd"/>
      <w:r w:rsidR="00312641">
        <w:rPr>
          <w:lang w:val="en-GB"/>
        </w:rPr>
        <w:t xml:space="preserve"> (</w:t>
      </w:r>
      <w:r w:rsidR="00312641" w:rsidRPr="00C84BD1">
        <w:rPr>
          <w:highlight w:val="yellow"/>
          <w:lang w:val="en-GB"/>
        </w:rPr>
        <w:t>STATS, Fig. X</w:t>
      </w:r>
      <w:r w:rsidR="00312641">
        <w:rPr>
          <w:lang w:val="en-GB"/>
        </w:rPr>
        <w:t xml:space="preserve">). </w:t>
      </w:r>
      <w:r w:rsidR="00D84B70">
        <w:rPr>
          <w:lang w:val="en-GB"/>
        </w:rPr>
        <w:t xml:space="preserve">The strongest </w:t>
      </w:r>
      <w:r w:rsidR="0097710E">
        <w:rPr>
          <w:lang w:val="en-GB"/>
        </w:rPr>
        <w:t xml:space="preserve">fixed </w:t>
      </w:r>
      <w:r w:rsidR="00D84B70">
        <w:rPr>
          <w:lang w:val="en-GB"/>
        </w:rPr>
        <w:t xml:space="preserve">effect explaining egg volume variation was </w:t>
      </w:r>
      <w:r w:rsidR="00C84BD1">
        <w:rPr>
          <w:lang w:val="en-GB"/>
        </w:rPr>
        <w:t xml:space="preserve">the </w:t>
      </w:r>
      <w:r w:rsidR="00D84B70">
        <w:rPr>
          <w:lang w:val="en-GB"/>
        </w:rPr>
        <w:t>quadratic season</w:t>
      </w:r>
      <w:r w:rsidR="00C84BD1">
        <w:rPr>
          <w:lang w:val="en-GB"/>
        </w:rPr>
        <w:t xml:space="preserve"> function</w:t>
      </w:r>
      <w:r w:rsidR="004113A0">
        <w:rPr>
          <w:lang w:val="en-GB"/>
        </w:rPr>
        <w:t xml:space="preserve"> (</w:t>
      </w:r>
      <w:r w:rsidR="004113A0" w:rsidRPr="00CE6929">
        <w:rPr>
          <w:highlight w:val="yellow"/>
          <w:lang w:val="en-GB"/>
        </w:rPr>
        <w:t>Table SX</w:t>
      </w:r>
      <w:r w:rsidR="004113A0">
        <w:rPr>
          <w:lang w:val="en-GB"/>
        </w:rPr>
        <w:t>)</w:t>
      </w:r>
      <w:r w:rsidR="00C84BD1">
        <w:rPr>
          <w:lang w:val="en-GB"/>
        </w:rPr>
        <w:t xml:space="preserve">: </w:t>
      </w:r>
      <w:r w:rsidR="00D84B70">
        <w:rPr>
          <w:lang w:val="en-GB"/>
        </w:rPr>
        <w:t xml:space="preserve">eggs </w:t>
      </w:r>
      <w:r w:rsidR="00C84BD1">
        <w:rPr>
          <w:lang w:val="en-GB"/>
        </w:rPr>
        <w:t>were</w:t>
      </w:r>
      <w:r w:rsidR="00D84B70">
        <w:rPr>
          <w:lang w:val="en-GB"/>
        </w:rPr>
        <w:t xml:space="preserve"> smallest at the start of the season</w:t>
      </w:r>
      <w:r w:rsidR="002F4866">
        <w:rPr>
          <w:lang w:val="en-GB"/>
        </w:rPr>
        <w:t xml:space="preserve"> (</w:t>
      </w:r>
      <w:r w:rsidR="002A1C71">
        <w:rPr>
          <w:lang w:val="en-GB"/>
        </w:rPr>
        <w:t>model prediction:</w:t>
      </w:r>
      <w:r w:rsidR="002F4866">
        <w:rPr>
          <w:lang w:val="en-GB"/>
        </w:rPr>
        <w:t xml:space="preserve"> </w:t>
      </w:r>
      <w:r w:rsidR="0097710E">
        <w:rPr>
          <w:lang w:val="en-GB"/>
        </w:rPr>
        <w:t>6.95</w:t>
      </w:r>
      <w:r w:rsidR="002F4866" w:rsidRPr="006830BC">
        <w:rPr>
          <w:lang w:val="en-GB"/>
        </w:rPr>
        <w:t xml:space="preserve"> </w:t>
      </w:r>
      <w:r w:rsidR="00F8190B">
        <w:rPr>
          <w:i/>
          <w:lang w:val="en-GB"/>
        </w:rPr>
        <w:t>cm</w:t>
      </w:r>
      <w:r w:rsidR="002F4866" w:rsidRPr="006830BC">
        <w:rPr>
          <w:vertAlign w:val="superscript"/>
          <w:lang w:val="en-GB"/>
        </w:rPr>
        <w:t>3</w:t>
      </w:r>
      <w:r w:rsidR="002F4866" w:rsidRPr="006830BC">
        <w:rPr>
          <w:lang w:val="en-GB"/>
        </w:rPr>
        <w:t xml:space="preserve"> </w:t>
      </w:r>
      <w:r w:rsidR="002F4866">
        <w:rPr>
          <w:lang w:val="en-GB"/>
        </w:rPr>
        <w:t>[</w:t>
      </w:r>
      <w:r w:rsidR="0097710E">
        <w:rPr>
          <w:lang w:val="en-GB"/>
        </w:rPr>
        <w:t>6.7</w:t>
      </w:r>
      <w:r w:rsidR="00C84BD1">
        <w:rPr>
          <w:lang w:val="en-GB"/>
        </w:rPr>
        <w:t>8</w:t>
      </w:r>
      <w:r w:rsidR="002F4866">
        <w:rPr>
          <w:lang w:val="en-GB"/>
        </w:rPr>
        <w:t xml:space="preserve">, </w:t>
      </w:r>
      <w:r w:rsidR="00C84BD1">
        <w:rPr>
          <w:lang w:val="en-GB"/>
        </w:rPr>
        <w:t>7.13</w:t>
      </w:r>
      <w:r w:rsidR="002F4866">
        <w:rPr>
          <w:lang w:val="en-GB"/>
        </w:rPr>
        <w:t>] 95%CI</w:t>
      </w:r>
      <w:r w:rsidR="00D84B70">
        <w:rPr>
          <w:lang w:val="en-GB"/>
        </w:rPr>
        <w:t xml:space="preserve">, </w:t>
      </w:r>
      <w:r w:rsidR="00D84B70" w:rsidRPr="00C84BD1">
        <w:rPr>
          <w:highlight w:val="yellow"/>
          <w:lang w:val="en-GB"/>
        </w:rPr>
        <w:t>Fig. 1c</w:t>
      </w:r>
      <w:r w:rsidR="00D84B70">
        <w:rPr>
          <w:lang w:val="en-GB"/>
        </w:rPr>
        <w:t>)</w:t>
      </w:r>
      <w:r w:rsidR="002F4866">
        <w:rPr>
          <w:lang w:val="en-GB"/>
        </w:rPr>
        <w:t xml:space="preserve"> and largest shortly after the middle of the season (</w:t>
      </w:r>
      <w:r w:rsidR="002A1C71">
        <w:rPr>
          <w:lang w:val="en-GB"/>
        </w:rPr>
        <w:t xml:space="preserve">model prediction: </w:t>
      </w:r>
      <w:r w:rsidR="00C84BD1">
        <w:rPr>
          <w:lang w:val="en-GB"/>
        </w:rPr>
        <w:t>7.65</w:t>
      </w:r>
      <w:r w:rsidR="002F4866" w:rsidRPr="006830BC">
        <w:rPr>
          <w:lang w:val="en-GB"/>
        </w:rPr>
        <w:t xml:space="preserve"> </w:t>
      </w:r>
      <w:r w:rsidR="00F8190B">
        <w:rPr>
          <w:i/>
          <w:lang w:val="en-GB"/>
        </w:rPr>
        <w:t>cm</w:t>
      </w:r>
      <w:r w:rsidR="002F4866" w:rsidRPr="006830BC">
        <w:rPr>
          <w:vertAlign w:val="superscript"/>
          <w:lang w:val="en-GB"/>
        </w:rPr>
        <w:t>3</w:t>
      </w:r>
      <w:r w:rsidR="002F4866" w:rsidRPr="006830BC">
        <w:rPr>
          <w:lang w:val="en-GB"/>
        </w:rPr>
        <w:t xml:space="preserve"> </w:t>
      </w:r>
      <w:r w:rsidR="002F4866">
        <w:rPr>
          <w:lang w:val="en-GB"/>
        </w:rPr>
        <w:t>[</w:t>
      </w:r>
      <w:r w:rsidR="00C84BD1">
        <w:rPr>
          <w:lang w:val="en-GB"/>
        </w:rPr>
        <w:t>7.58</w:t>
      </w:r>
      <w:r w:rsidR="002F4866">
        <w:rPr>
          <w:lang w:val="en-GB"/>
        </w:rPr>
        <w:t xml:space="preserve">, </w:t>
      </w:r>
      <w:r w:rsidR="00C84BD1">
        <w:rPr>
          <w:lang w:val="en-GB"/>
        </w:rPr>
        <w:t>7.72</w:t>
      </w:r>
      <w:r w:rsidR="002F4866">
        <w:rPr>
          <w:lang w:val="en-GB"/>
        </w:rPr>
        <w:t xml:space="preserve">] 95%CI, </w:t>
      </w:r>
      <w:r w:rsidR="002F4866" w:rsidRPr="00C84BD1">
        <w:rPr>
          <w:highlight w:val="yellow"/>
          <w:lang w:val="en-GB"/>
        </w:rPr>
        <w:t>Fig. 1c</w:t>
      </w:r>
      <w:r w:rsidR="002F4866">
        <w:rPr>
          <w:lang w:val="en-GB"/>
        </w:rPr>
        <w:t>)</w:t>
      </w:r>
      <w:r w:rsidR="00D84B70">
        <w:rPr>
          <w:lang w:val="en-GB"/>
        </w:rPr>
        <w:t>.</w:t>
      </w:r>
      <w:r w:rsidR="00C84BD1">
        <w:rPr>
          <w:lang w:val="en-GB"/>
        </w:rPr>
        <w:t xml:space="preserve"> Females with larger tarsi laid larger eggs (</w:t>
      </w:r>
      <w:r w:rsidR="00C84BD1" w:rsidRPr="00101863">
        <w:rPr>
          <w:rFonts w:ascii="Arial" w:hAnsi="Arial" w:cs="Arial"/>
          <w:i/>
          <w:iCs/>
        </w:rPr>
        <w:t>β</w:t>
      </w:r>
      <w:r w:rsidR="00C84BD1">
        <w:rPr>
          <w:rFonts w:ascii="Arial" w:hAnsi="Arial" w:cs="Arial"/>
          <w:i/>
          <w:iCs/>
          <w:vertAlign w:val="subscript"/>
        </w:rPr>
        <w:t xml:space="preserve">tarsus </w:t>
      </w:r>
      <w:r w:rsidR="00C84BD1">
        <w:rPr>
          <w:lang w:val="en-GB"/>
        </w:rPr>
        <w:t>[95% CI]</w:t>
      </w:r>
      <w:r w:rsidR="00C84BD1">
        <w:rPr>
          <w:rFonts w:ascii="Arial" w:hAnsi="Arial" w:cs="Arial"/>
        </w:rPr>
        <w:t xml:space="preserve">: </w:t>
      </w:r>
      <w:r w:rsidR="00C84BD1">
        <w:rPr>
          <w:lang w:val="en-GB"/>
        </w:rPr>
        <w:t xml:space="preserve">0.14 [0.07, 0.21]; </w:t>
      </w:r>
      <w:r w:rsidR="00D02E7B">
        <w:rPr>
          <w:lang w:val="en-GB"/>
        </w:rPr>
        <w:t>semi-</w:t>
      </w:r>
      <w:r w:rsidR="00C84BD1">
        <w:rPr>
          <w:lang w:val="en-GB"/>
        </w:rPr>
        <w:t>part</w:t>
      </w:r>
      <w:r w:rsidR="00D02E7B">
        <w:rPr>
          <w:lang w:val="en-GB"/>
        </w:rPr>
        <w:t>ial</w:t>
      </w:r>
      <w:r w:rsidR="00C84BD1">
        <w:rPr>
          <w:lang w:val="en-GB"/>
        </w:rPr>
        <w:t xml:space="preserve"> R</w:t>
      </w:r>
      <w:r w:rsidR="00C84BD1">
        <w:rPr>
          <w:vertAlign w:val="superscript"/>
          <w:lang w:val="en-GB"/>
        </w:rPr>
        <w:t>2</w:t>
      </w:r>
      <w:r w:rsidR="00C84BD1">
        <w:rPr>
          <w:lang w:val="en-GB"/>
        </w:rPr>
        <w:t xml:space="preserve"> of female tarsus = 0.02 [0, 0.06]; </w:t>
      </w:r>
      <w:r w:rsidR="00C84BD1" w:rsidRPr="006C0DDF">
        <w:rPr>
          <w:highlight w:val="yellow"/>
          <w:lang w:val="en-GB"/>
        </w:rPr>
        <w:t>Fig. 1c</w:t>
      </w:r>
      <w:r w:rsidR="00C84BD1">
        <w:rPr>
          <w:lang w:val="en-GB"/>
        </w:rPr>
        <w:t xml:space="preserve">, </w:t>
      </w:r>
      <w:r w:rsidR="00C84BD1" w:rsidRPr="00CE6929">
        <w:rPr>
          <w:highlight w:val="yellow"/>
          <w:lang w:val="en-GB"/>
        </w:rPr>
        <w:t>Table SX</w:t>
      </w:r>
      <w:r w:rsidR="00C84BD1">
        <w:rPr>
          <w:lang w:val="en-GB"/>
        </w:rPr>
        <w:t>).</w:t>
      </w:r>
    </w:p>
    <w:p w14:paraId="6F880057" w14:textId="4F81FCC5" w:rsidR="00D84B70" w:rsidRDefault="00D84B70" w:rsidP="00AA06A3">
      <w:pPr>
        <w:jc w:val="both"/>
        <w:rPr>
          <w:lang w:val="en-GB"/>
        </w:rPr>
      </w:pPr>
    </w:p>
    <w:p w14:paraId="48CAF273" w14:textId="1ADBBE6A" w:rsidR="00D84B70" w:rsidRDefault="00D84B70" w:rsidP="00AA06A3">
      <w:pPr>
        <w:jc w:val="both"/>
        <w:rPr>
          <w:i/>
          <w:iCs/>
          <w:lang w:val="en-GB"/>
        </w:rPr>
      </w:pPr>
      <w:r w:rsidRPr="00D84B70">
        <w:rPr>
          <w:i/>
          <w:iCs/>
          <w:lang w:val="en-GB"/>
        </w:rPr>
        <w:t>Individual variation in lay date</w:t>
      </w:r>
    </w:p>
    <w:p w14:paraId="7B2497DC" w14:textId="44473C95" w:rsidR="00D84B70" w:rsidRPr="00D84B70" w:rsidRDefault="00D84B70" w:rsidP="00AA06A3">
      <w:pPr>
        <w:jc w:val="both"/>
        <w:rPr>
          <w:lang w:val="en-GB"/>
        </w:rPr>
      </w:pPr>
      <w:r w:rsidRPr="006830BC">
        <w:rPr>
          <w:lang w:val="en-GB"/>
        </w:rPr>
        <w:t xml:space="preserve">Females </w:t>
      </w:r>
      <w:r>
        <w:rPr>
          <w:lang w:val="en-GB"/>
        </w:rPr>
        <w:t>had low repeatability</w:t>
      </w:r>
      <w:r w:rsidRPr="006830BC">
        <w:rPr>
          <w:lang w:val="en-GB"/>
        </w:rPr>
        <w:t xml:space="preserve"> in the</w:t>
      </w:r>
      <w:r>
        <w:rPr>
          <w:lang w:val="en-GB"/>
        </w:rPr>
        <w:t xml:space="preserve"> lay date of their first nest among years</w:t>
      </w:r>
      <w:r w:rsidR="005A7ADF">
        <w:rPr>
          <w:lang w:val="en-GB"/>
        </w:rPr>
        <w:t xml:space="preserve"> (</w:t>
      </w:r>
      <w:r w:rsidR="005A7ADF">
        <w:rPr>
          <w:i/>
          <w:iCs/>
          <w:lang w:val="en-GB"/>
        </w:rPr>
        <w:t xml:space="preserve">r </w:t>
      </w:r>
      <w:r w:rsidR="005A7ADF">
        <w:rPr>
          <w:lang w:val="en-GB"/>
        </w:rPr>
        <w:t>=</w:t>
      </w:r>
      <w:r w:rsidR="005B1EEA">
        <w:rPr>
          <w:lang w:val="en-GB"/>
        </w:rPr>
        <w:t xml:space="preserve"> 0.07 </w:t>
      </w:r>
      <w:r>
        <w:rPr>
          <w:lang w:val="en-GB"/>
        </w:rPr>
        <w:t>[</w:t>
      </w:r>
      <w:r w:rsidR="005B1EEA">
        <w:rPr>
          <w:lang w:val="en-GB"/>
        </w:rPr>
        <w:t>0</w:t>
      </w:r>
      <w:r>
        <w:rPr>
          <w:lang w:val="en-GB"/>
        </w:rPr>
        <w:t xml:space="preserve">, </w:t>
      </w:r>
      <w:r w:rsidR="005B1EEA">
        <w:rPr>
          <w:lang w:val="en-GB"/>
        </w:rPr>
        <w:t>0.18</w:t>
      </w:r>
      <w:r>
        <w:rPr>
          <w:lang w:val="en-GB"/>
        </w:rPr>
        <w:t xml:space="preserve">] 95%CI; </w:t>
      </w:r>
      <w:r w:rsidRPr="005A7ADF">
        <w:rPr>
          <w:highlight w:val="yellow"/>
          <w:lang w:val="en-GB"/>
        </w:rPr>
        <w:t>Fig. 3, Table S3</w:t>
      </w:r>
      <w:r>
        <w:rPr>
          <w:lang w:val="en-GB"/>
        </w:rPr>
        <w:t xml:space="preserve">). We found moderate support for </w:t>
      </w:r>
      <w:r w:rsidR="005B1EEA">
        <w:rPr>
          <w:lang w:val="en-GB"/>
        </w:rPr>
        <w:t>the linear</w:t>
      </w:r>
      <w:r>
        <w:rPr>
          <w:lang w:val="en-GB"/>
        </w:rPr>
        <w:t xml:space="preserve"> </w:t>
      </w:r>
      <w:r w:rsidR="005B1EEA">
        <w:rPr>
          <w:lang w:val="en-GB"/>
        </w:rPr>
        <w:t xml:space="preserve">term of the </w:t>
      </w:r>
      <w:r>
        <w:rPr>
          <w:lang w:val="en-GB"/>
        </w:rPr>
        <w:t>age</w:t>
      </w:r>
      <w:r w:rsidR="005B1EEA">
        <w:rPr>
          <w:lang w:val="en-GB"/>
        </w:rPr>
        <w:t xml:space="preserve"> function predicting the</w:t>
      </w:r>
      <w:r>
        <w:rPr>
          <w:lang w:val="en-GB"/>
        </w:rPr>
        <w:t xml:space="preserve"> lay date of a female’s first nest in the season: young individuals </w:t>
      </w:r>
      <w:r w:rsidR="00101D7A">
        <w:rPr>
          <w:lang w:val="en-GB"/>
        </w:rPr>
        <w:t>laid later nests</w:t>
      </w:r>
      <w:r>
        <w:rPr>
          <w:lang w:val="en-GB"/>
        </w:rPr>
        <w:t xml:space="preserve"> compared to </w:t>
      </w:r>
      <w:r w:rsidR="00A55351">
        <w:rPr>
          <w:lang w:val="en-GB"/>
        </w:rPr>
        <w:t>their older conspecifics</w:t>
      </w:r>
      <w:r w:rsidR="002F4866">
        <w:rPr>
          <w:lang w:val="en-GB"/>
        </w:rPr>
        <w:t xml:space="preserve"> with lay date advancing </w:t>
      </w:r>
      <w:r w:rsidR="00101D7A">
        <w:rPr>
          <w:lang w:val="en-GB"/>
        </w:rPr>
        <w:t xml:space="preserve">by </w:t>
      </w:r>
      <w:r w:rsidR="005B1EEA">
        <w:rPr>
          <w:lang w:val="en-GB"/>
        </w:rPr>
        <w:t>2.98</w:t>
      </w:r>
      <w:r w:rsidR="002F4866">
        <w:rPr>
          <w:lang w:val="en-GB"/>
        </w:rPr>
        <w:t xml:space="preserve"> days per year of age</w:t>
      </w:r>
      <w:r w:rsidR="00101D7A">
        <w:rPr>
          <w:lang w:val="en-GB"/>
        </w:rPr>
        <w:t xml:space="preserve"> (95% CI: [0.62, 5.24]),</w:t>
      </w:r>
      <w:r w:rsidR="00A55351">
        <w:rPr>
          <w:lang w:val="en-GB"/>
        </w:rPr>
        <w:t xml:space="preserve"> however our uncertainty in this trend became unwieldly in the oldest age classes of our sample (</w:t>
      </w:r>
      <w:r w:rsidR="00A55351" w:rsidRPr="005B1EEA">
        <w:rPr>
          <w:highlight w:val="yellow"/>
          <w:lang w:val="en-GB"/>
        </w:rPr>
        <w:t>Fig. 3b</w:t>
      </w:r>
      <w:r w:rsidR="00A55351">
        <w:rPr>
          <w:lang w:val="en-GB"/>
        </w:rPr>
        <w:t>).</w:t>
      </w:r>
      <w:r w:rsidR="00203C71">
        <w:rPr>
          <w:lang w:val="en-GB"/>
        </w:rPr>
        <w:t xml:space="preserve"> The strongest effects explaining first nest lay date were the age at first reproduction (i.e., ‘first age’) and </w:t>
      </w:r>
      <w:r w:rsidR="00026CCF">
        <w:rPr>
          <w:lang w:val="en-GB"/>
        </w:rPr>
        <w:t>female structural size (i.e., ‘tarsus’ length)</w:t>
      </w:r>
      <w:r w:rsidR="00203C71">
        <w:rPr>
          <w:lang w:val="en-GB"/>
        </w:rPr>
        <w:t xml:space="preserve">: individuals that first bred in the population at older age classes tended to </w:t>
      </w:r>
      <w:r w:rsidR="00026CCF">
        <w:rPr>
          <w:lang w:val="en-GB"/>
        </w:rPr>
        <w:t>start</w:t>
      </w:r>
      <w:r w:rsidR="00203C71">
        <w:rPr>
          <w:lang w:val="en-GB"/>
        </w:rPr>
        <w:t xml:space="preserve"> nest</w:t>
      </w:r>
      <w:r w:rsidR="00026CCF">
        <w:rPr>
          <w:lang w:val="en-GB"/>
        </w:rPr>
        <w:t>ing lat</w:t>
      </w:r>
      <w:r w:rsidR="00203C71">
        <w:rPr>
          <w:lang w:val="en-GB"/>
        </w:rPr>
        <w:t>er in the season</w:t>
      </w:r>
      <w:r w:rsidR="00026CCF">
        <w:rPr>
          <w:lang w:val="en-GB"/>
        </w:rPr>
        <w:t xml:space="preserve"> and </w:t>
      </w:r>
      <w:r w:rsidR="00203C71">
        <w:rPr>
          <w:lang w:val="en-GB"/>
        </w:rPr>
        <w:t>smaller</w:t>
      </w:r>
      <w:r w:rsidR="00E20E0F">
        <w:rPr>
          <w:lang w:val="en-GB"/>
        </w:rPr>
        <w:t>-</w:t>
      </w:r>
      <w:r w:rsidR="00203C71">
        <w:rPr>
          <w:lang w:val="en-GB"/>
        </w:rPr>
        <w:t xml:space="preserve">bodied females </w:t>
      </w:r>
      <w:r w:rsidR="00026CCF">
        <w:rPr>
          <w:lang w:val="en-GB"/>
        </w:rPr>
        <w:t xml:space="preserve">initiated </w:t>
      </w:r>
      <w:r w:rsidR="00E20E0F">
        <w:rPr>
          <w:lang w:val="en-GB"/>
        </w:rPr>
        <w:t xml:space="preserve">the earliest </w:t>
      </w:r>
      <w:r w:rsidR="00026CCF">
        <w:rPr>
          <w:lang w:val="en-GB"/>
        </w:rPr>
        <w:t>nests</w:t>
      </w:r>
      <w:r w:rsidR="00203C71">
        <w:rPr>
          <w:lang w:val="en-GB"/>
        </w:rPr>
        <w:t>.</w:t>
      </w:r>
    </w:p>
    <w:p w14:paraId="439D9800" w14:textId="77777777" w:rsidR="00AA06A3" w:rsidRPr="006830BC" w:rsidRDefault="00AA06A3" w:rsidP="00AA06A3">
      <w:pPr>
        <w:jc w:val="both"/>
        <w:rPr>
          <w:lang w:val="en-GB"/>
        </w:rPr>
      </w:pPr>
    </w:p>
    <w:p w14:paraId="0920C79E" w14:textId="77777777" w:rsidR="00784445" w:rsidRPr="006830BC" w:rsidRDefault="00784445" w:rsidP="00784445">
      <w:pPr>
        <w:jc w:val="both"/>
        <w:rPr>
          <w:lang w:val="en-GB"/>
        </w:rPr>
      </w:pPr>
      <w:r w:rsidRPr="006830BC">
        <w:rPr>
          <w:lang w:val="en-GB"/>
        </w:rPr>
        <w:t>DISCUSSION</w:t>
      </w:r>
      <w:r w:rsidRPr="006830BC">
        <w:rPr>
          <w:b/>
          <w:lang w:val="en-GB"/>
        </w:rPr>
        <w:t xml:space="preserve"> </w:t>
      </w:r>
      <w:r w:rsidRPr="006830BC">
        <w:rPr>
          <w:bCs/>
          <w:lang w:val="en-GB"/>
        </w:rPr>
        <w:t>(</w:t>
      </w:r>
      <w:r w:rsidRPr="006830BC">
        <w:rPr>
          <w:lang w:val="en-GB"/>
        </w:rPr>
        <w:t>1</w:t>
      </w:r>
      <w:r>
        <w:rPr>
          <w:lang w:val="en-GB"/>
        </w:rPr>
        <w:t>555 words</w:t>
      </w:r>
      <w:r w:rsidRPr="006830BC">
        <w:rPr>
          <w:lang w:val="en-GB"/>
        </w:rPr>
        <w:t>)</w:t>
      </w:r>
    </w:p>
    <w:p w14:paraId="49969ED6" w14:textId="7E932B47" w:rsidR="00784445" w:rsidRPr="006830BC" w:rsidRDefault="00784445" w:rsidP="00C54220">
      <w:pPr>
        <w:spacing w:before="240"/>
        <w:jc w:val="both"/>
        <w:rPr>
          <w:lang w:val="en-GB"/>
        </w:rPr>
      </w:pPr>
      <w:r w:rsidRPr="00784445">
        <w:rPr>
          <w:highlight w:val="yellow"/>
          <w:lang w:val="en-GB"/>
        </w:rPr>
        <w:t xml:space="preserve">Identifying trade-offs between reproductive effort and survival in wild organisms is central for understanding of the evolutionary mechanisms of senescence </w:t>
      </w:r>
      <w:r w:rsidRPr="00784445">
        <w:rPr>
          <w:highlight w:val="yellow"/>
          <w:lang w:val="en-GB"/>
        </w:rPr>
        <w:fldChar w:fldCharType="begin" w:fldLock="1"/>
      </w:r>
      <w:r w:rsidRPr="00784445">
        <w:rPr>
          <w:highlight w:val="yellow"/>
          <w:lang w:val="en-GB"/>
        </w:rPr>
        <w:instrText>ADDIN CSL_CITATION {"citationItems":[{"id":"ITEM-1","itemData":{"DOI":"10.1098/rspb.2015.0209","author":[{"dropping-particle":"","family":"Lemaître","given":"Jean-François","non-dropping-particle":"","parse-names":false,"suffix":""},{"dropping-particle":"","family":"Berger","given":"Vérane","non-dropping-particle":"","parse-names":false,"suffix":""},{"dropping-particle":"","family":"Bonenfant","given":"Christophe","non-dropping-particle":"","parse-names":false,"suffix":""},{"dropping-particle":"","family":"Douhard","given":"Mathieu","non-dropping-particle":"","parse-names":false,"suffix":""},{"dropping-particle":"","family":"Gamelon","given":"Marlène","non-dropping-particle":"","parse-names":false,"suffix":""},{"dropping-particle":"","family":"Plard","given":"Floriane","non-dropping-particle":"","parse-names":false,"suffix":""},{"dropping-particle":"","family":"Gaillard","given":"Jean-Michel","non-dropping-particle":"","parse-names":false,"suffix":""}],"container-title":"Proceedings of the Royal Society B: Biological Sciences","id":"ITEM-1","issue":"1806","issued":{"date-parts":[["2015","5","7"]]},"note":"doi: 10.1098/rspb.2015.0209","page":"20150209","publisher":"Royal Society","title":"Early-late life trade-offs and the evolution of ageing in the wild","type":"article-journal","volume":"282"},"uris":["http://www.mendeley.com/documents/?uuid=124104ef-1ab4-48ac-b57a-a49a7b9d40bc"]}],"mendeley":{"formattedCitation":"(Lemaître et al., 2015)","plainTextFormattedCitation":"(Lemaître et al., 2015)","previouslyFormattedCitation":"(Lemaître et al., 2015)"},"properties":{"noteIndex":0},"schema":"https://github.com/citation-style-language/schema/raw/master/csl-citation.json"}</w:instrText>
      </w:r>
      <w:r w:rsidRPr="00784445">
        <w:rPr>
          <w:highlight w:val="yellow"/>
          <w:lang w:val="en-GB"/>
        </w:rPr>
        <w:fldChar w:fldCharType="separate"/>
      </w:r>
      <w:r w:rsidRPr="00784445">
        <w:rPr>
          <w:noProof/>
          <w:highlight w:val="yellow"/>
          <w:lang w:val="en-GB"/>
        </w:rPr>
        <w:t>(Lemaître et al., 2015)</w:t>
      </w:r>
      <w:r w:rsidRPr="00784445">
        <w:rPr>
          <w:highlight w:val="yellow"/>
          <w:lang w:val="en-GB"/>
        </w:rPr>
        <w:fldChar w:fldCharType="end"/>
      </w:r>
      <w:r w:rsidRPr="00784445">
        <w:rPr>
          <w:highlight w:val="yellow"/>
          <w:lang w:val="en-GB"/>
        </w:rPr>
        <w:t xml:space="preserve">. Here we show that </w:t>
      </w:r>
      <w:r w:rsidR="007420D4">
        <w:rPr>
          <w:highlight w:val="yellow"/>
          <w:lang w:val="en-GB"/>
        </w:rPr>
        <w:t xml:space="preserve">egg size variation in snowy plovers is not a senescent trait – but is rather a seasonally dynamic trait driven by </w:t>
      </w:r>
      <w:r w:rsidR="00E80C36">
        <w:rPr>
          <w:highlight w:val="yellow"/>
          <w:lang w:val="en-GB"/>
        </w:rPr>
        <w:t>female-female scramble competition</w:t>
      </w:r>
      <w:r w:rsidR="007420D4">
        <w:rPr>
          <w:highlight w:val="yellow"/>
          <w:lang w:val="en-GB"/>
        </w:rPr>
        <w:t xml:space="preserve"> to breed early and increase polyandry potential. </w:t>
      </w:r>
      <w:r w:rsidRPr="006830BC">
        <w:rPr>
          <w:lang w:val="en-GB"/>
        </w:rPr>
        <w:t xml:space="preserve">Consistent with previous work </w:t>
      </w:r>
      <w:r>
        <w:rPr>
          <w:lang w:val="en-GB"/>
        </w:rPr>
        <w:fldChar w:fldCharType="begin" w:fldLock="1"/>
      </w:r>
      <w:r>
        <w:rPr>
          <w:lang w:val="en-GB"/>
        </w:rPr>
        <w:instrText>ADDIN CSL_CITATION {"citationItems":[{"id":"ITEM-1","itemData":{"DOI":"10.1017/S1464793101005784","ISSN":"14647931","PMID":"11911371","abstract":"Egg size is a widely-studied trait and yet the causes and consequences of variation in this trait remain poorly understood. Egg size varies greatly within many avian species, with the largest egg in a population generally being at least 50% bigger, and sometimes twice as large, as the smallest. Generally, approximately 70% of the variation in egg mass is due to variation between rather than within clutches, although there are some cases of extreme intra-clutch egg-size variation. Despite the large amount of variation in egg size between females, this trait is highly consistent within individuals between breeding attempts; the repeatability of egg size is generally above 0.6 and tends to be higher than that of clutch size or laying date. Heritability estimates also tend to be much higher for egg size (&gt; 0.5) than for clutch size or laying date (&lt; 0.5). As expected, given the high repeatability and heritability of egg size, supplemental food had no statistically significant effect on this trait in 18 out of 28 (64%) studies. Where dietary supplements do increase egg size, the effect is never more than 13% of the control values and is generally much less. Similarly, ambient temperature during egg formation generally explains less than 15% of the variation in egg size. In short, egg size appears to be a characteristic of individual females, and yet the traits of a female that determine egg size are not clear. Although egg size often increases with female age (17 out of 37 studies), the change in egg size is generally less than 10%. Female mass and size rarely explain more than 20% of the variation in egg size within species. A female's egg size is not consistently related to other aspects of reproductive performance such as clutch size, laying date, or the pair's ability to rear young. Physiological characteristics of the female (e.g. endogenous protein stores, oviduct mass, rate of protein uptake by ovarian follicles) show more promise as potential determinants of egg size. With regards to the consequences of egg-size variation for offspring fitness, egg size is often correlated with offspring mass and size within the first week after hatching, but the evidence for more long-lasting effects on chick growth and survival is equivocal. In other oviparous vertebrates, the magnitude of egg-size variation within populations is often as great or greater than that observed within avian populations. Although there are much fewer estimates of the repeatability of eg…","author":[{"dropping-particle":"","family":"Christians","given":"Julian K.","non-dropping-particle":"","parse-names":false,"suffix":""}],"container-title":"Biological Reviews of the Cambridge Philosophical Society","id":"ITEM-1","issue":"1","issued":{"date-parts":[["2002"]]},"page":"1-26","title":"Avian egg size: Variation within species and inflexibility within individuals","type":"article-journal","volume":"77"},"uris":["http://www.mendeley.com/documents/?uuid=7e28225a-51bf-41a3-9d38-2427a8d6d912"]}],"mendeley":{"formattedCitation":"(Christians, 2002)","plainTextFormattedCitation":"(Christians, 2002)","previouslyFormattedCitation":"(Christians, 2002)"},"properties":{"noteIndex":0},"schema":"https://github.com/citation-style-language/schema/raw/master/csl-citation.json"}</w:instrText>
      </w:r>
      <w:r>
        <w:rPr>
          <w:lang w:val="en-GB"/>
        </w:rPr>
        <w:fldChar w:fldCharType="separate"/>
      </w:r>
      <w:r w:rsidRPr="00B658A8">
        <w:rPr>
          <w:noProof/>
          <w:lang w:val="en-GB"/>
        </w:rPr>
        <w:t>(Christians, 2002)</w:t>
      </w:r>
      <w:r>
        <w:rPr>
          <w:lang w:val="en-GB"/>
        </w:rPr>
        <w:fldChar w:fldCharType="end"/>
      </w:r>
      <w:r w:rsidRPr="006830BC">
        <w:rPr>
          <w:lang w:val="en-GB"/>
        </w:rPr>
        <w:t xml:space="preserve">, we found that egg </w:t>
      </w:r>
      <w:r>
        <w:rPr>
          <w:lang w:val="en-GB"/>
        </w:rPr>
        <w:t>size</w:t>
      </w:r>
      <w:r w:rsidRPr="006830BC">
        <w:rPr>
          <w:lang w:val="en-GB"/>
        </w:rPr>
        <w:t xml:space="preserve"> was highly repeatable for individual females</w:t>
      </w:r>
      <w:r w:rsidR="007460DA">
        <w:rPr>
          <w:lang w:val="en-GB"/>
        </w:rPr>
        <w:t>, even after controlling for their structural size</w:t>
      </w:r>
      <w:r w:rsidRPr="006830BC">
        <w:rPr>
          <w:lang w:val="en-GB"/>
        </w:rPr>
        <w:t xml:space="preserve">. </w:t>
      </w:r>
      <w:r w:rsidR="007460DA">
        <w:rPr>
          <w:lang w:val="en-GB"/>
        </w:rPr>
        <w:t xml:space="preserve">The distribution of </w:t>
      </w:r>
      <w:proofErr w:type="spellStart"/>
      <w:r w:rsidR="007460DA">
        <w:rPr>
          <w:lang w:val="en-GB"/>
        </w:rPr>
        <w:t>laydates</w:t>
      </w:r>
      <w:proofErr w:type="spellEnd"/>
      <w:r w:rsidR="007460DA">
        <w:rPr>
          <w:lang w:val="en-GB"/>
        </w:rPr>
        <w:t xml:space="preserve"> in the </w:t>
      </w:r>
      <w:r w:rsidR="007460DA">
        <w:rPr>
          <w:lang w:val="en-GB"/>
        </w:rPr>
        <w:t>population</w:t>
      </w:r>
      <w:r w:rsidR="007460DA">
        <w:rPr>
          <w:lang w:val="en-GB"/>
        </w:rPr>
        <w:t xml:space="preserve"> extended over a </w:t>
      </w:r>
      <w:r w:rsidR="007460DA" w:rsidRPr="007460DA">
        <w:rPr>
          <w:i/>
          <w:iCs/>
          <w:lang w:val="en-GB"/>
        </w:rPr>
        <w:t>ca</w:t>
      </w:r>
      <w:r w:rsidR="007460DA">
        <w:rPr>
          <w:lang w:val="en-GB"/>
        </w:rPr>
        <w:t>. 110-day period, indicating high phenological asynchrony within the breeding population</w:t>
      </w:r>
      <w:r w:rsidR="00C54220">
        <w:rPr>
          <w:lang w:val="en-GB"/>
        </w:rPr>
        <w:t>, a pre-cursor for intra-sexual competition</w:t>
      </w:r>
      <w:r w:rsidR="007460DA">
        <w:rPr>
          <w:lang w:val="en-GB"/>
        </w:rPr>
        <w:t>. Early nesting females had a much higher likelihood of being sequentially polyandrous</w:t>
      </w:r>
      <w:r w:rsidR="00C54220">
        <w:rPr>
          <w:lang w:val="en-GB"/>
        </w:rPr>
        <w:t xml:space="preserve"> than late nesters</w:t>
      </w:r>
      <w:r w:rsidR="007460DA">
        <w:rPr>
          <w:lang w:val="en-GB"/>
        </w:rPr>
        <w:t xml:space="preserve">, likely due to the generous time budget </w:t>
      </w:r>
      <w:r w:rsidR="00C54220">
        <w:rPr>
          <w:lang w:val="en-GB"/>
        </w:rPr>
        <w:t>early breeders have for</w:t>
      </w:r>
      <w:r w:rsidR="007460DA">
        <w:rPr>
          <w:lang w:val="en-GB"/>
        </w:rPr>
        <w:t xml:space="preserve"> </w:t>
      </w:r>
      <w:r w:rsidR="00C54220">
        <w:rPr>
          <w:lang w:val="en-GB"/>
        </w:rPr>
        <w:t>engaging in</w:t>
      </w:r>
      <w:r w:rsidR="007460DA">
        <w:rPr>
          <w:lang w:val="en-GB"/>
        </w:rPr>
        <w:t xml:space="preserve"> multiple </w:t>
      </w:r>
      <w:r w:rsidR="00C54220">
        <w:rPr>
          <w:lang w:val="en-GB"/>
        </w:rPr>
        <w:t>breeding attempts. Despite being long-lived and investing substantially in reproduction year after year, we found no evidence of age-dependent trade-offs in egg size. However, younger females tended to lay their first nest of the season later than their older conspecifics – indicating age-dependent competitive a</w:t>
      </w:r>
      <w:r w:rsidR="00203C71">
        <w:rPr>
          <w:lang w:val="en-GB"/>
        </w:rPr>
        <w:t>bilities that likely reflect experience and local knowledge.</w:t>
      </w:r>
      <w:r w:rsidR="00C54220">
        <w:rPr>
          <w:lang w:val="en-GB"/>
        </w:rPr>
        <w:t xml:space="preserve"> </w:t>
      </w:r>
      <w:r w:rsidRPr="006830BC">
        <w:rPr>
          <w:lang w:val="en-GB"/>
        </w:rPr>
        <w:t xml:space="preserve">Yet, an individual’s </w:t>
      </w:r>
      <w:r w:rsidR="007420D4">
        <w:rPr>
          <w:lang w:val="en-GB"/>
        </w:rPr>
        <w:t xml:space="preserve">likelihood of polyandry </w:t>
      </w:r>
      <w:proofErr w:type="gramStart"/>
      <w:r w:rsidR="007420D4">
        <w:rPr>
          <w:lang w:val="en-GB"/>
        </w:rPr>
        <w:t>in a given year</w:t>
      </w:r>
      <w:proofErr w:type="gramEnd"/>
      <w:r w:rsidR="007420D4">
        <w:rPr>
          <w:lang w:val="en-GB"/>
        </w:rPr>
        <w:t xml:space="preserve"> was unpredictable </w:t>
      </w:r>
      <w:r w:rsidRPr="006830BC">
        <w:rPr>
          <w:lang w:val="en-GB"/>
        </w:rPr>
        <w:t xml:space="preserve">egg </w:t>
      </w:r>
      <w:r>
        <w:rPr>
          <w:lang w:val="en-GB"/>
        </w:rPr>
        <w:t>size</w:t>
      </w:r>
      <w:r w:rsidRPr="006830BC">
        <w:rPr>
          <w:lang w:val="en-GB"/>
        </w:rPr>
        <w:t xml:space="preserve"> dynamics exhibited age-dependent changes that were consistent with reproductive senescence: the within-female relationship between age and egg </w:t>
      </w:r>
      <w:r>
        <w:rPr>
          <w:lang w:val="en-GB"/>
        </w:rPr>
        <w:t>size</w:t>
      </w:r>
      <w:r w:rsidRPr="006830BC">
        <w:rPr>
          <w:lang w:val="en-GB"/>
        </w:rPr>
        <w:t xml:space="preserve"> had a negative quadratic </w:t>
      </w:r>
      <w:r w:rsidRPr="006830BC">
        <w:rPr>
          <w:lang w:val="en-GB"/>
        </w:rPr>
        <w:lastRenderedPageBreak/>
        <w:t xml:space="preserve">shape. Egg </w:t>
      </w:r>
      <w:r>
        <w:rPr>
          <w:lang w:val="en-GB"/>
        </w:rPr>
        <w:t>size</w:t>
      </w:r>
      <w:r w:rsidRPr="006830BC">
        <w:rPr>
          <w:lang w:val="en-GB"/>
        </w:rPr>
        <w:t xml:space="preserve"> peaked </w:t>
      </w:r>
      <w:r>
        <w:rPr>
          <w:lang w:val="en-GB"/>
        </w:rPr>
        <w:t>in individuals between three</w:t>
      </w:r>
      <w:r w:rsidRPr="006830BC">
        <w:rPr>
          <w:lang w:val="en-GB"/>
        </w:rPr>
        <w:t xml:space="preserve"> </w:t>
      </w:r>
      <w:r>
        <w:rPr>
          <w:lang w:val="en-GB"/>
        </w:rPr>
        <w:t>and</w:t>
      </w:r>
      <w:r w:rsidRPr="006830BC">
        <w:rPr>
          <w:lang w:val="en-GB"/>
        </w:rPr>
        <w:t xml:space="preserve"> </w:t>
      </w:r>
      <w:r>
        <w:rPr>
          <w:lang w:val="en-GB"/>
        </w:rPr>
        <w:t>four</w:t>
      </w:r>
      <w:r w:rsidRPr="006830BC">
        <w:rPr>
          <w:lang w:val="en-GB"/>
        </w:rPr>
        <w:t xml:space="preserve"> years</w:t>
      </w:r>
      <w:r>
        <w:rPr>
          <w:lang w:val="en-GB"/>
        </w:rPr>
        <w:t xml:space="preserve"> of age</w:t>
      </w:r>
      <w:r w:rsidRPr="006830BC">
        <w:rPr>
          <w:lang w:val="en-GB"/>
        </w:rPr>
        <w:t xml:space="preserve"> with a moderate increase in egg </w:t>
      </w:r>
      <w:r>
        <w:rPr>
          <w:lang w:val="en-GB"/>
        </w:rPr>
        <w:t>size</w:t>
      </w:r>
      <w:r w:rsidRPr="006830BC">
        <w:rPr>
          <w:lang w:val="en-GB"/>
        </w:rPr>
        <w:t xml:space="preserve"> before peak performance </w:t>
      </w:r>
      <w:r>
        <w:rPr>
          <w:lang w:val="en-GB"/>
        </w:rPr>
        <w:t xml:space="preserve">and </w:t>
      </w:r>
      <w:r w:rsidRPr="006830BC">
        <w:rPr>
          <w:lang w:val="en-GB"/>
        </w:rPr>
        <w:t xml:space="preserve">a strong decrease in egg volume thereafter. </w:t>
      </w:r>
    </w:p>
    <w:p w14:paraId="3258588D" w14:textId="77777777" w:rsidR="00784445" w:rsidRPr="005547DB" w:rsidRDefault="00784445" w:rsidP="00784445">
      <w:pPr>
        <w:jc w:val="both"/>
        <w:rPr>
          <w:lang w:val="en-GB"/>
        </w:rPr>
      </w:pPr>
    </w:p>
    <w:p w14:paraId="092C8918" w14:textId="1DAA79A2" w:rsidR="00D67DE9" w:rsidRDefault="00784445" w:rsidP="00784445">
      <w:pPr>
        <w:jc w:val="both"/>
        <w:rPr>
          <w:lang w:val="en-GB"/>
        </w:rPr>
      </w:pPr>
      <w:r w:rsidRPr="006830BC">
        <w:rPr>
          <w:lang w:val="en-GB"/>
        </w:rPr>
        <w:t>Several studies</w:t>
      </w:r>
      <w:r>
        <w:rPr>
          <w:lang w:val="en-GB"/>
        </w:rPr>
        <w:t xml:space="preserve"> of oviparous organisms </w:t>
      </w:r>
      <w:r w:rsidRPr="006830BC">
        <w:rPr>
          <w:lang w:val="en-GB"/>
        </w:rPr>
        <w:t xml:space="preserve">have observed age-dependent variation in egg </w:t>
      </w:r>
      <w:r>
        <w:rPr>
          <w:lang w:val="en-GB"/>
        </w:rPr>
        <w:t>size</w:t>
      </w:r>
      <w:r w:rsidRPr="006830BC">
        <w:rPr>
          <w:lang w:val="en-GB"/>
        </w:rPr>
        <w:t xml:space="preserve">, with some studies finding a positive relationship </w:t>
      </w:r>
      <w:r>
        <w:rPr>
          <w:lang w:val="en-GB"/>
        </w:rPr>
        <w:fldChar w:fldCharType="begin" w:fldLock="1"/>
      </w:r>
      <w:r>
        <w:rPr>
          <w:lang w:val="en-GB"/>
        </w:rPr>
        <w:instrText>ADDIN CSL_CITATION {"citationItems":[{"id":"ITEM-1","itemData":{"DOI":"10.2307/4088388","author":[{"dropping-particle":"","family":"Cooch","given":"E. G.","non-dropping-particle":"","parse-names":false,"suffix":""},{"dropping-particle":"","family":"Lank","given":"D. B.","non-dropping-particle":"","parse-names":false,"suffix":""},{"dropping-particle":"","family":"Rockwell","given":"R. F.","non-dropping-particle":"","parse-names":false,"suffix":""},{"dropping-particle":"","family":"Cooke","given":"F.","non-dropping-particle":"","parse-names":false,"suffix":""}],"container-title":"The Auk","id":"ITEM-1","issued":{"date-parts":[["1992"]]},"page":"667-673","publisher":"Oxford University Press","title":"Is There a Positive Relationship between Body Size and Fecundity in Lesser Snow Geese?","type":"article-journal","volume":"109"},"uris":["http://www.mendeley.com/documents/?uuid=77ac939b-8a72-34d3-8334-c427d02077a4"]},{"id":"ITEM-2","itemData":{"DOI":"10.2307/4088164","ISSN":"00048038","abstract":"We analyzed variation in egg size of Black Brant (Branta bernicla nigricans relation to clutch size, laying date, female age, year, and position in the laying sequence. A total of 3,478 eggs was measured over three years. Egg size increased with clutch size and female age, and decreased with laying date, year, and position in the laying sequence. We did not detect a negative phenotypic correlation between clutch size and egg size. However, overlap in total clutch volumes for clutches of different sizes indicated trade offs occurred among individuals with comparable investments in their clutches","author":[{"dropping-particle":"","family":"Flint","given":"Paul L.","non-dropping-particle":"","parse-names":false,"suffix":""},{"dropping-particle":"","family":"Sedinger","given":"James S.","non-dropping-particle":"","parse-names":false,"suffix":""}],"container-title":"The Auk","id":"ITEM-2","issue":"4","issued":{"date-parts":[["1992","10","1"]]},"page":"896-903","publisher":"Oxford University Press (OUP)","title":"Reproductive Implications of Egg-Size Variation in the Black Brant","type":"article-journal","volume":"109"},"uris":["http://www.mendeley.com/documents/?uuid=2800077f-260b-3150-978d-e8c223ec1650"]},{"id":"ITEM-3","itemData":{"DOI":"10.2307/3677034","ISSN":"09088857","abstract":"We studied the relationship between female age and egg size of the Lesser Snow Goose Anser caerulescens caerulescens at La Perouse Bay, Manitoba, Canada, over a period of 15 years (1976-90). Two and three years old birds laid significantly lighter eggs than the rest of the population in a given year, laying sequence and clutch size. Analysis of repeated measures of individual birds showed equivalent results. Younger birds also laid eggs which were significantly longer and thinner than eggs laid by older birds. The pattern of intraclutch egg size variation was the same in both young and old birds, with younger birds laying slightly smaller eggs in each position within the laying sequence. Some physiological maturation process was probably responsible for the smaller eggs younger birds laid because the pattern held within individuals. However, changes in egg size and shape may be due to breeding experience rather than age itself. We detected no evidence for age-specific differences in egg size of older birds. Thus, neither senescent declines in egg size nor an increased allocation of reserves to reproduction appear to be occurring in this species","author":[{"dropping-particle":"","family":"Robertson","given":"Gregory J.","non-dropping-particle":"","parse-names":false,"suffix":""},{"dropping-particle":"","family":"Cooch","given":"Evan G.","non-dropping-particle":"","parse-names":false,"suffix":""},{"dropping-particle":"","family":"Lank","given":"David B.","non-dropping-particle":"","parse-names":false,"suffix":""},{"dropping-particle":"","family":"Rockwell","given":"Robert F.","non-dropping-particle":"","parse-names":false,"suffix":""},{"dropping-particle":"","family":"Cooke","given":"F.","non-dropping-particle":"","parse-names":false,"suffix":""}],"container-title":"Journal of Avian Biology","id":"ITEM-3","issue":"2","issued":{"date-parts":[["1994","6"]]},"note":"This one uses within female methods","page":"149","publisher":"JSTOR","title":"Female Age and Egg Size in the Lesser Snow Goose","type":"article-journal","volume":"25"},"uris":["http://www.mendeley.com/documents/?uuid=e1b5c31c-d49a-325c-9781-5896335ad523"]},{"id":"ITEM-4","itemData":{"DOI":"10.5253/arde.v107i3.a7","ISSN":"0373-2266","abstract":"As is the case for most avian species, there is considerable variation in the egg size of Continental Black-tailed Godwits Limosa l. limosa breeding in The Netherlands. It is interesting that egg size has costs and benefits yet varies considerably at the population level. To better understand this variation in egg size, we tested its relationship to a suite of individual and environmental factors. We found that egg size can decrease up to 2.8% throughout a breeding season and that egg size increases with clutch size by 1.4% with each additional egg in the clutch. Female body mass and body size explained 5% of the total variation in egg size observed across the population. Furthermore, females wintering south of the Sahara laid 3% smaller eggs than those wintering north of the Sahara. We also found that egg size increases with age, which may indicate age-related differences in the endogenous and/or exogenous conditions of females. The variation in egg size was, however, mostly the result of consistent differences among individuals across years (repeatability = 0.60). A comparison of daughters with mothers suggested that most of this individual repeatability reflects heritable variation (heritability = 0.64). The actual individual traits that underlie this heritable variation among individuals remain mostly undetermined. Smaller eggs did have a slightly lower chance of hatching, but we found no rela- tionship between egg size and chick survival. Finally, nest and chick survival were strongly correlated with lay date. Thus, in Black-tailed Godwits, lay date may actually reflect a female’s endogenous and/or exogenous condition at the moment of egg-laying. This finding may be general across birds, since food supplementation experiments usually result in advanced laying and larger clutch sizes rather than in larger eggs. Key","author":[{"dropping-particle":"","family":"Verhoeven","given":"Mo A.","non-dropping-particle":"","parse-names":false,"suffix":""},{"dropping-particle":"","family":"Loonstra","given":"A.H. Jelle","non-dropping-particle":"","parse-names":false,"suffix":""},{"dropping-particle":"","family":"McBride","given":"Alice D.","non-dropping-particle":"","parse-names":false,"suffix":""},{"dropping-particle":"","family":"Tinbergen","given":"Joost M.","non-dropping-particle":"","parse-names":false,"suffix":""},{"dropping-particle":"","family":"Kentie","given":"Rosemarie","non-dropping-particle":"","parse-names":false,"suffix":""},{"dropping-particle":"","family":"Hooijmeijer","given":"Jos C.E.W.","non-dropping-particle":"","parse-names":false,"suffix":""},{"dropping-particle":"","family":"Both","given":"Christiaan","non-dropping-particle":"","parse-names":false,"suffix":""},{"dropping-particle":"","family":"Senner","given":"Nathan R.","non-dropping-particle":"","parse-names":false,"suffix":""},{"dropping-particle":"","family":"Piersma","given":"Theunis","non-dropping-particle":"","parse-names":false,"suffix":""}],"container-title":"Ardea","id":"ITEM-4","issue":"3","issued":{"date-parts":[["2020"]]},"page":"291","title":"Variation in Egg Size of Black-Tailed Godwits","type":"article-journal","volume":"107"},"uris":["http://www.mendeley.com/documents/?uuid=161ba4a2-ee42-4f01-9bcc-6f39ce105988"]},{"id":"ITEM-5","itemData":{"DOI":"10.1073/pnas.1600035113","ISSN":"10916490","PMID":"27140634","abstract":"Lifespan and aging rates vary considerably across taxa; thus, understanding the factors that lead to this variation is a primary goal in biology and has ramifications for understanding constraints and flexibility in human aging. Theory predicts that senescence-declining reproduction and increasing mortality with advancing age-evolves when selection against harmful mutations is weaker at old ages relative to young ages or when selection favors pleiotropic alleles with beneficial effects early in life despite late-life costs. However, in many long-lived ectotherms, selection is expected to remain strong at old ages because reproductive output typically increases with age, which may lead to the evolution of slow or even negligible senescence. We show that, contrary to current thinking, both reproduction and survival decline with adult age in the painted turtle, Chrysemys picta, based on data spanning &gt;20 y from a wild population. Older females, despite relatively high reproductive output, produced eggs with reduced hatching success. Additionally, age-specific mark-recapture analyses revealed increasing mortality with advancing adult age. These findings of reproductive and mortality senescence challenge the contention that chelonians do not age and more generally provide evidence of reduced fitness at old ages in nonmammalian species that exhibit long chronological lifespans.","author":[{"dropping-particle":"","family":"Warner","given":"Daniel A.","non-dropping-particle":"","parse-names":false,"suffix":""},{"dropping-particle":"","family":"Miller","given":"David A.W.","non-dropping-particle":"","parse-names":false,"suffix":""},{"dropping-particle":"","family":"Bronikowski","given":"Anne M.","non-dropping-particle":"","parse-names":false,"suffix":""},{"dropping-particle":"","family":"Janzen","given":"Fredric J.","non-dropping-particle":"","parse-names":false,"suffix":""}],"container-title":"Proceedings of the National Academy of Sciences of the United States of America","id":"ITEM-5","issue":"23","issued":{"date-parts":[["2016"]]},"page":"6502-6507","title":"Decades of field data reveal that turtles senesce in the wild","type":"article-journal","volume":"113"},"uris":["http://www.mendeley.com/documents/?uuid=de36271c-2e4a-4c42-ac89-2fec7d83c87b"]}],"mendeley":{"formattedCitation":"(Cooch et al., 1992; Flint &amp; Sedinger, 1992; Robertson et al., 1994; Warner et al., 2016; Verhoeven et al., 2020)","plainTextFormattedCitation":"(Cooch et al., 1992; Flint &amp; Sedinger, 1992; Robertson et al., 1994; Warner et al., 2016; Verhoeven et al., 2020)","previouslyFormattedCitation":"(Cooch et al., 1992; Flint &amp; Sedinger, 1992; Robertson et al., 1994; Warner et al., 2016; Verhoeven et al., 2020)"},"properties":{"noteIndex":0},"schema":"https://github.com/citation-style-language/schema/raw/master/csl-citation.json"}</w:instrText>
      </w:r>
      <w:r>
        <w:rPr>
          <w:lang w:val="en-GB"/>
        </w:rPr>
        <w:fldChar w:fldCharType="separate"/>
      </w:r>
      <w:r w:rsidRPr="00EC6709">
        <w:rPr>
          <w:noProof/>
          <w:lang w:val="en-GB"/>
        </w:rPr>
        <w:t>(Cooch et al., 1992; Flint &amp; Sedinger, 1992; Robertson et al., 1994; Warner et al., 2016; Verhoeven et al., 2020)</w:t>
      </w:r>
      <w:r>
        <w:rPr>
          <w:lang w:val="en-GB"/>
        </w:rPr>
        <w:fldChar w:fldCharType="end"/>
      </w:r>
      <w:r w:rsidRPr="006830BC">
        <w:rPr>
          <w:lang w:val="en-GB"/>
        </w:rPr>
        <w:t xml:space="preserve"> and others observing a negative relationship </w:t>
      </w:r>
      <w:r>
        <w:rPr>
          <w:lang w:val="en-GB"/>
        </w:rPr>
        <w:fldChar w:fldCharType="begin" w:fldLock="1"/>
      </w:r>
      <w:r>
        <w:rPr>
          <w:lang w:val="en-GB"/>
        </w:rPr>
        <w:instrText>ADDIN CSL_CITATION {"citationItems":[{"id":"ITEM-1","itemData":{"abstract":"Contrary to the traditional egg size-number trade-off model, egg size of the small opisthobranch &lt;i&gt;Haloa japonica&lt;/i&gt; varies significantly within a population. To examine the cause of this variation, I estimated (1) the effects of maternal size and age (i.e. the number of days after the onset of breeding the egg was spawned) on egg size and number, and (2) the relationship between egg size and several larval characteristics, including larval size, length of survival under conditions of starvation, and time to hatching. Egg size and number decreased in the course of the breeding season under laboratory conditions and egg size increased with maternal size. Length of survival under conditions of starvation was positively correlated with egg volume. This reproductive pattern is similar to that of other taxonomic groups, such as annual plants, insects and a marine polychaete. The decrease of reproductive investment is best explained as a maternal investment strategy related to maternal mortality, as proposed by Begon &amp; Parker (1986; Oikos 47:293-302). My data support the prediction of their theory. ","author":[{"dropping-particle":"","family":"Ito","given":"K","non-dropping-particle":"","parse-names":false,"suffix":""}],"container-title":"Marine Ecology Progress Series","id":"ITEM-1","issued":{"date-parts":[["1997"]]},"note":"10.3354/meps152187","page":"187-195","title":"Egg-size and -number variations related to maternal size and age, and the relationship between egg size and larval characteristics in an annual marine gastropod, Haloa japonica (Opisthobranchia; Cephalaspidea) ","type":"article-journal","volume":"152"},"uris":["http://www.mendeley.com/documents/?uuid=deb7cba5-59e3-4ebb-8b53-3af47d82e3ea"]},{"id":"ITEM-2","itemData":{"DOI":"10.1139/z93-217","ISSN":"0008-4301","abstract":"&lt;p&gt;Ontogenetic, genetic, and environmental variation in egg length, breadth, and volume were investigated in the Pied Flycatcher across four breeding seasons in central Spain. Egg length and breadth were poorly correlated and did not vary with laying date. There was an indication of decreasing egg breadth with increasing clutch size that may indicate a trade-off between both variables. Egg size increased with female condition and, independently, with territory quality. Mean egg size decreased with advancing female age, which is perhaps related to the increase of clutch size with age in this species. There were high, significant repeatabilities of almost all egg dimensions, including relative volumes of first and last eggs, among females, both within and between years. Also, nest boxes were repeatable in the relative volume of the last eggs of (different) females laying in them, suggesting an influence of territory quality on relative egg size. Territory quality also had positive influences on some egg measurements that were independent of female condition. Heritability, estimated by mother–daughter regression, was significant only for egg length. These results are discussed in relation to proximate constraints on egg formation, predictions from the brood-survival hypothesis, and a possible trade-off between clutch and egg sizes.&lt;/p&gt;","author":[{"dropping-particle":"","family":"Potti","given":"Jaime","non-dropping-particle":"","parse-names":false,"suffix":""}],"container-title":"Canadian Journal of Zoology","id":"ITEM-2","issue":"8","issued":{"date-parts":[["1993","8","1"]]},"page":"1534-1542","publisher":" NRC Research Press Ottawa, Canada ","title":"Environmental, ontogenetic, and genetic variation in egg size of Pied Flycatchers","type":"article-journal","volume":"71"},"uris":["http://www.mendeley.com/documents/?uuid=e783ade7-8b2f-3ec2-a7ab-87563e51e71f"]},{"id":"ITEM-3","itemData":{"DOI":"10.2307/1941642","ISSN":"00129658","abstract":"For Larus glaucescens in Washington age was related to nest location, laying date, egg size, clutch size, hatching success, and territory size. Most variables influenced by age improved for at least the first 2 breeding seasons. Improved breeding performance is best explained by increased experience and, for 2 breeding variables, by colony growth. A decline in performance in several parameters (clutch size, egg size, and hatching success) among older birds may be a result of senescence. No evidence existed for an increase in reproductive effort with age. During incubation, adult mass, relative to body size, was negatively correlated with age, but the reduced mass of older birds is not evidence of increased reproductive effort since 1) birds provided with supplemental food did not gain mass during incubation; 2) older birds were as likely as young birds to lay a 4th egg if the first was removed; and 3) birds were not limited in foraging time during incubation and the end of the nestling period. The amount of time that adults spent foraging was unrelated to age, but older birds spent more time resting and older females were significantly less aggressive than young females. Older birds also left the territory vacant for less time, indicative of better coordination of nesting activities. Absence of the predicted increase in reproductive effort may be due to direct effects of senescence combined with weak selection for an increase in effort. -from Author","author":[{"dropping-particle":"V.","family":"Reid","given":"Walter","non-dropping-particle":"","parse-names":false,"suffix":""}],"container-title":"Ecology","id":"ITEM-3","issue":"5","issued":{"date-parts":[["1988","10","1"]]},"page":"1454-1465","publisher":"John Wiley &amp; Sons, Ltd","title":"Age-Specific Patterns of Reproduction in the Glaucous-Winged Gull: Increased Effort with Age","type":"article-journal","volume":"69"},"uris":["http://www.mendeley.com/documents/?uuid=1d558544-c334-37d1-a941-f6ea5fcb3a4e"]}],"mendeley":{"formattedCitation":"(Reid, 1988; Potti, 1993; Ito, 1997)","plainTextFormattedCitation":"(Reid, 1988; Potti, 1993; Ito, 1997)","previouslyFormattedCitation":"(Reid, 1988; Potti, 1993; Ito, 1997)"},"properties":{"noteIndex":0},"schema":"https://github.com/citation-style-language/schema/raw/master/csl-citation.json"}</w:instrText>
      </w:r>
      <w:r>
        <w:rPr>
          <w:lang w:val="en-GB"/>
        </w:rPr>
        <w:fldChar w:fldCharType="separate"/>
      </w:r>
      <w:r w:rsidRPr="00EC6709">
        <w:rPr>
          <w:noProof/>
          <w:lang w:val="en-GB"/>
        </w:rPr>
        <w:t>(Reid, 1988; Potti, 1993; Ito, 1997)</w:t>
      </w:r>
      <w:r>
        <w:rPr>
          <w:lang w:val="en-GB"/>
        </w:rPr>
        <w:fldChar w:fldCharType="end"/>
      </w:r>
      <w:r w:rsidRPr="006830BC">
        <w:rPr>
          <w:lang w:val="en-GB"/>
        </w:rPr>
        <w:t xml:space="preserve">. However, several of these studies failed to account for selective disappearance (e.g., </w:t>
      </w:r>
      <w:r>
        <w:rPr>
          <w:lang w:val="en-GB"/>
        </w:rPr>
        <w:fldChar w:fldCharType="begin" w:fldLock="1"/>
      </w:r>
      <w:r>
        <w:rPr>
          <w:lang w:val="en-GB"/>
        </w:rPr>
        <w:instrText>ADDIN CSL_CITATION {"citationItems":[{"id":"ITEM-1","itemData":{"DOI":"10.2307/4088388","author":[{"dropping-particle":"","family":"Cooch","given":"E. G.","non-dropping-particle":"","parse-names":false,"suffix":""},{"dropping-particle":"","family":"Lank","given":"D. B.","non-dropping-particle":"","parse-names":false,"suffix":""},{"dropping-particle":"","family":"Rockwell","given":"R. F.","non-dropping-particle":"","parse-names":false,"suffix":""},{"dropping-particle":"","family":"Cooke","given":"F.","non-dropping-particle":"","parse-names":false,"suffix":""}],"container-title":"The Auk","id":"ITEM-1","issued":{"date-parts":[["1992"]]},"page":"667-673","publisher":"Oxford University Press","title":"Is There a Positive Relationship between Body Size and Fecundity in Lesser Snow Geese?","type":"article-journal","volume":"109"},"uris":["http://www.mendeley.com/documents/?uuid=77ac939b-8a72-34d3-8334-c427d02077a4"]},{"id":"ITEM-2","itemData":{"DOI":"10.2307/4088164","ISSN":"00048038","abstract":"We analyzed variation in egg size of Black Brant (Branta bernicla nigricans relation to clutch size, laying date, female age, year, and position in the laying sequence. A total of 3,478 eggs was measured over three years. Egg size increased with clutch size and female age, and decreased with laying date, year, and position in the laying sequence. We did not detect a negative phenotypic correlation between clutch size and egg size. However, overlap in total clutch volumes for clutches of different sizes indicated trade offs occurred among individuals with comparable investments in their clutches","author":[{"dropping-particle":"","family":"Flint","given":"Paul L.","non-dropping-particle":"","parse-names":false,"suffix":""},{"dropping-particle":"","family":"Sedinger","given":"James S.","non-dropping-particle":"","parse-names":false,"suffix":""}],"container-title":"The Auk","id":"ITEM-2","issue":"4","issued":{"date-parts":[["1992","10","1"]]},"page":"896-903","publisher":"Oxford University Press (OUP)","title":"Reproductive Implications of Egg-Size Variation in the Black Brant","type":"article-journal","volume":"109"},"uris":["http://www.mendeley.com/documents/?uuid=2800077f-260b-3150-978d-e8c223ec1650"]},{"id":"ITEM-3","itemData":{"DOI":"10.1139/z93-217","ISSN":"0008-4301","abstract":"&lt;p&gt;Ontogenetic, genetic, and environmental variation in egg length, breadth, and volume were investigated in the Pied Flycatcher across four breeding seasons in central Spain. Egg length and breadth were poorly correlated and did not vary with laying date. There was an indication of decreasing egg breadth with increasing clutch size that may indicate a trade-off between both variables. Egg size increased with female condition and, independently, with territory quality. Mean egg size decreased with advancing female age, which is perhaps related to the increase of clutch size with age in this species. There were high, significant repeatabilities of almost all egg dimensions, including relative volumes of first and last eggs, among females, both within and between years. Also, nest boxes were repeatable in the relative volume of the last eggs of (different) females laying in them, suggesting an influence of territory quality on relative egg size. Territory quality also had positive influences on some egg measurements that were independent of female condition. Heritability, estimated by mother–daughter regression, was significant only for egg length. These results are discussed in relation to proximate constraints on egg formation, predictions from the brood-survival hypothesis, and a possible trade-off between clutch and egg sizes.&lt;/p&gt;","author":[{"dropping-particle":"","family":"Potti","given":"Jaime","non-dropping-particle":"","parse-names":false,"suffix":""}],"container-title":"Canadian Journal of Zoology","id":"ITEM-3","issue":"8","issued":{"date-parts":[["1993","8","1"]]},"page":"1534-1542","publisher":" NRC Research Press Ottawa, Canada ","title":"Environmental, ontogenetic, and genetic variation in egg size of Pied Flycatchers","type":"article-journal","volume":"71"},"uris":["http://www.mendeley.com/documents/?uuid=e783ade7-8b2f-3ec2-a7ab-87563e51e71f"]}],"mendeley":{"formattedCitation":"(Cooch et al., 1992; Flint &amp; Sedinger, 1992; Potti, 1993)","manualFormatting":"Cooch et al., 1992; Flint &amp; Sedinger, 1992; Potti, 1993","plainTextFormattedCitation":"(Cooch et al., 1992; Flint &amp; Sedinger, 1992; Potti, 1993)","previouslyFormattedCitation":"(Cooch et al., 1992; Flint &amp; Sedinger, 1992; Potti, 1993)"},"properties":{"noteIndex":0},"schema":"https://github.com/citation-style-language/schema/raw/master/csl-citation.json"}</w:instrText>
      </w:r>
      <w:r>
        <w:rPr>
          <w:lang w:val="en-GB"/>
        </w:rPr>
        <w:fldChar w:fldCharType="separate"/>
      </w:r>
      <w:r w:rsidRPr="00EC6709">
        <w:rPr>
          <w:noProof/>
          <w:lang w:val="en-GB"/>
        </w:rPr>
        <w:t>Cooch et al., 1992; Flint &amp; Sedinger, 1992; Potti, 1993</w:t>
      </w:r>
      <w:r>
        <w:rPr>
          <w:lang w:val="en-GB"/>
        </w:rPr>
        <w:fldChar w:fldCharType="end"/>
      </w:r>
      <w:r w:rsidRPr="006830BC">
        <w:rPr>
          <w:lang w:val="en-GB"/>
        </w:rPr>
        <w:t xml:space="preserve">) and thus complicate the interpretation of individual- </w:t>
      </w:r>
      <w:r>
        <w:rPr>
          <w:lang w:val="en-GB"/>
        </w:rPr>
        <w:t>vs.</w:t>
      </w:r>
      <w:r w:rsidRPr="006830BC">
        <w:rPr>
          <w:lang w:val="en-GB"/>
        </w:rPr>
        <w:t xml:space="preserve"> popul</w:t>
      </w:r>
      <w:r>
        <w:rPr>
          <w:lang w:val="en-GB"/>
        </w:rPr>
        <w:t>a</w:t>
      </w:r>
      <w:r w:rsidRPr="006830BC">
        <w:rPr>
          <w:lang w:val="en-GB"/>
        </w:rPr>
        <w:t xml:space="preserve">tion-level effects. </w:t>
      </w:r>
      <w:r>
        <w:rPr>
          <w:lang w:val="en-GB"/>
        </w:rPr>
        <w:t>R</w:t>
      </w:r>
      <w:r w:rsidRPr="006830BC">
        <w:rPr>
          <w:lang w:val="en-GB"/>
        </w:rPr>
        <w:t>ecent longitudinal studies</w:t>
      </w:r>
      <w:r>
        <w:rPr>
          <w:lang w:val="en-GB"/>
        </w:rPr>
        <w:t xml:space="preserve"> document</w:t>
      </w:r>
      <w:r w:rsidRPr="006830BC">
        <w:rPr>
          <w:lang w:val="en-GB"/>
        </w:rPr>
        <w:t xml:space="preserve"> an increase in egg </w:t>
      </w:r>
      <w:r>
        <w:rPr>
          <w:lang w:val="en-GB"/>
        </w:rPr>
        <w:t>size</w:t>
      </w:r>
      <w:r w:rsidRPr="006830BC">
        <w:rPr>
          <w:lang w:val="en-GB"/>
        </w:rPr>
        <w:t xml:space="preserve"> in early life, followed by peak and </w:t>
      </w:r>
      <w:r>
        <w:rPr>
          <w:lang w:val="en-GB"/>
        </w:rPr>
        <w:t xml:space="preserve">then </w:t>
      </w:r>
      <w:r w:rsidRPr="006830BC">
        <w:rPr>
          <w:lang w:val="en-GB"/>
        </w:rPr>
        <w:t xml:space="preserve">a late-life decline </w:t>
      </w:r>
      <w:r>
        <w:rPr>
          <w:lang w:val="en-GB"/>
        </w:rPr>
        <w:fldChar w:fldCharType="begin" w:fldLock="1"/>
      </w:r>
      <w:r>
        <w:rPr>
          <w:lang w:val="en-GB"/>
        </w:rPr>
        <w:instrText>ADDIN CSL_CITATION {"citationItems":[{"id":"ITEM-1","itemData":{"DOI":"10.1098/rspb.2009.0457","ISSN":"14712970","PMID":"19403537","abstract":"Deterioration of reproductive traits with age is observed in an increasing number of species. Although such deterioration is often attributed to reproductive senescence, a within-individual decline in reproductive success with age, few studies on wild animals have focused on direct fitness measures while accounting for selective disappearance and terminal effects, and to our knowledge none have determined how senescence effects arise from underlying reproductive traits. We show for female great tits that such an approach helps understanding of the onset, impact and architecture of senescence. Cross-sectional analysis of 49 years of breeding data shows annual recruit production to decline from 3.5 years of age, this decline affecting 9 per cent of females each year. Longitudinal analyses, however, show that selective disappearance of poor-quality breeders partly masks senescence, which in fact starts at 2.8 years and affects 21 per cent of females each year. There is no evidence for abrupt terminal effects. Analyses of underlying traits show no deterioration in clutch size, but significant declines in brood size and fledgling number. Furthermore, these traits contribute K9, 12 and 39 per cent to the senescent decline in recruit production, respectively. Besides providing detailed knowledge of the patterns and architecture of senescence in a natural population, these results illustrate the importance of modelling individual variation, and facilitate study of the underlying mechanisms of senescence. © 2009 The Royal Society.","author":[{"dropping-particle":"","family":"Bouwhuis","given":"S.","non-dropping-particle":"","parse-names":false,"suffix":""},{"dropping-particle":"","family":"Sheldon","given":"B. C.","non-dropping-particle":"","parse-names":false,"suffix":""},{"dropping-particle":"","family":"Verhulst","given":"S.","non-dropping-particle":"","parse-names":false,"suffix":""},{"dropping-particle":"","family":"Charmantier","given":"A.","non-dropping-particle":"","parse-names":false,"suffix":""}],"container-title":"Proceedings of the Royal Society B: Biological Sciences","id":"ITEM-1","issue":"1668","issued":{"date-parts":[["2009"]]},"page":"2769-2777","title":"Great tits growing old: Selective disappearance and the partitioning of senescence to stages within the breeding cycle","type":"article-journal","volume":"276"},"uris":["http://www.mendeley.com/documents/?uuid=4ad60f36-ddec-44e6-ac84-63a9d3dae7f2"]},{"id":"ITEM-2","itemData":{"DOI":"10.1111/ibi.12512","ISSN":"1474919X","abstract":"The mechanism of senescence is an important subject of current research, but our knowledge of the factors influencing the rate of ageing in naturally occurring populations remains rudimentary. Evolutionary theories of senescence predict that investment in reproduction in early life should come at the cost of reduced somatic maintenance and thus result in earlier or more rapid senescence. We use data on the complete reproductive histories of 431 Common Blackbirds (222 males and 209 females) collected during a 19-year study of the ecology of an urban population of this species to test the main hypotheses addressing the issue of senescence. On average, the birds in this population survived for 3.7 (± 1.9 sd) years. Reproductive success in females peaked at the age of 4, but in males remained stable until the 5th year of life. We observed declines in reproductive success, indicative of senescence, after the peak years in both sexes. The mechanism of age-related changes in the reproduction of females confirms the individual improvement and selective disappearance hypotheses. In the case of males, the increase in reproductive performance comes as a consequence of the disappearance of poor reproducers. The parental investment associated with early life fecundity (the first two breeding seasons in males and females) impairs the breeding success of females later on. Contrary to expectations, there was no negative impact of high early life fecundity on either mortality or lifespan. Individuals of both sexes with a high early life fecundity had a higher lifetime reproductive success than those in which early life fecundity was low. Hence, the most profitable strategy is to maximize reproductive effort in the early stages of life. This yields the highest lifetime reproductive success, despite the increased impact of senescence, especially in females. These results are consistent with the disposable soma hypothesis.","author":[{"dropping-particle":"","family":"Jankowiak","given":"Łukasz","non-dropping-particle":"","parse-names":false,"suffix":""},{"dropping-particle":"","family":"Zyskowski","given":"Dawid","non-dropping-particle":"","parse-names":false,"suffix":""},{"dropping-particle":"","family":"Wysocki","given":"Dariusz","non-dropping-particle":"","parse-names":false,"suffix":""}],"container-title":"Ibis","id":"ITEM-2","issue":"1","issued":{"date-parts":[["2018"]]},"page":"130-144","title":"Age-specific reproduction and disposable soma in an urban population of Common Blackbirds Turdus merula","type":"article-journal","volume":"160"},"uris":["http://www.mendeley.com/documents/?uuid=300ec11f-8fef-4c06-96a5-1282ea9635fd"]}],"mendeley":{"formattedCitation":"(Bouwhuis et al., 2009; Jankowiak et al., 2018)","plainTextFormattedCitation":"(Bouwhuis et al., 2009; Jankowiak et al., 2018)","previouslyFormattedCitation":"(Bouwhuis et al., 2009; Jankowiak et al., 2018)"},"properties":{"noteIndex":0},"schema":"https://github.com/citation-style-language/schema/raw/master/csl-citation.json"}</w:instrText>
      </w:r>
      <w:r>
        <w:rPr>
          <w:lang w:val="en-GB"/>
        </w:rPr>
        <w:fldChar w:fldCharType="separate"/>
      </w:r>
      <w:r w:rsidRPr="00EC6709">
        <w:rPr>
          <w:noProof/>
          <w:lang w:val="en-GB"/>
        </w:rPr>
        <w:t>(Bouwhuis et al., 2009; Jankowiak et al., 2018)</w:t>
      </w:r>
      <w:r>
        <w:rPr>
          <w:lang w:val="en-GB"/>
        </w:rPr>
        <w:fldChar w:fldCharType="end"/>
      </w:r>
      <w:r>
        <w:rPr>
          <w:lang w:val="en-GB"/>
        </w:rPr>
        <w:t xml:space="preserve"> – t</w:t>
      </w:r>
      <w:r w:rsidRPr="006830BC">
        <w:rPr>
          <w:lang w:val="en-GB"/>
        </w:rPr>
        <w:t xml:space="preserve">he early-life increase in egg </w:t>
      </w:r>
      <w:r>
        <w:rPr>
          <w:lang w:val="en-GB"/>
        </w:rPr>
        <w:t>size</w:t>
      </w:r>
      <w:r w:rsidRPr="006830BC">
        <w:rPr>
          <w:lang w:val="en-GB"/>
        </w:rPr>
        <w:t xml:space="preserve"> may indicate individual improvement through more efficient foraging abilities, better mate choice, or improved predator avoidance </w:t>
      </w:r>
      <w:r>
        <w:rPr>
          <w:lang w:val="en-GB"/>
        </w:rPr>
        <w:fldChar w:fldCharType="begin" w:fldLock="1"/>
      </w:r>
      <w:r>
        <w:rPr>
          <w:lang w:val="en-GB"/>
        </w:rPr>
        <w:instrText>ADDIN CSL_CITATION {"citationItems":[{"id":"ITEM-1","itemData":{"DOI":"10.1016/S0169-5347(00)89141-7","ISSN":"01695347","abstract":"It is well known that reproductive performance improves with age in birds. Many hypotheses, involving factors such as differential survival, delayed breeding, breeding experience, foraging ability and reproductive effort, have been proposed to explain this pattern. Although these hypotheses are not mutually exclusive, they can be classified in three major groups relating to progressive appearance or disappearance of phenotypes, age-related improvements of competence, and optimization of reproductive effort. However, a closer examination of the literature reveals that only few studies have rigorously tested the hypotheses. Future work should focus on carefully designed tests that critically investigate the hypotheses. © 1995.","author":[{"dropping-particle":"","family":"Forslund","given":"Pär","non-dropping-particle":"","parse-names":false,"suffix":""},{"dropping-particle":"","family":"Pärt","given":"Tomas","non-dropping-particle":"","parse-names":false,"suffix":""}],"container-title":"Trends in Ecology &amp; Evolution","id":"ITEM-1","issue":"9","issued":{"date-parts":[["1995"]]},"page":"374-378","title":"Age and reproduction in birds - hypotheses and tests","type":"article-journal","volume":"10"},"uris":["http://www.mendeley.com/documents/?uuid=b15c3d0e-5e0a-41ef-b190-e67435f3df11"]}],"mendeley":{"formattedCitation":"(Forslund &amp; Pärt, 1995)","plainTextFormattedCitation":"(Forslund &amp; Pärt, 1995)","previouslyFormattedCitation":"(Forslund &amp; Pärt, 1995)"},"properties":{"noteIndex":0},"schema":"https://github.com/citation-style-language/schema/raw/master/csl-citation.json"}</w:instrText>
      </w:r>
      <w:r>
        <w:rPr>
          <w:lang w:val="en-GB"/>
        </w:rPr>
        <w:fldChar w:fldCharType="separate"/>
      </w:r>
      <w:r w:rsidRPr="00EC6709">
        <w:rPr>
          <w:noProof/>
          <w:lang w:val="en-GB"/>
        </w:rPr>
        <w:t>(Forslund &amp; Pärt, 1995)</w:t>
      </w:r>
      <w:r>
        <w:rPr>
          <w:lang w:val="en-GB"/>
        </w:rPr>
        <w:fldChar w:fldCharType="end"/>
      </w:r>
      <w:r w:rsidRPr="006830BC">
        <w:rPr>
          <w:lang w:val="en-GB"/>
        </w:rPr>
        <w:t xml:space="preserve">. </w:t>
      </w:r>
      <w:r>
        <w:rPr>
          <w:lang w:val="en-GB"/>
        </w:rPr>
        <w:t xml:space="preserve">Although we did not find </w:t>
      </w:r>
      <w:r w:rsidR="00D67DE9">
        <w:rPr>
          <w:lang w:val="en-GB"/>
        </w:rPr>
        <w:t xml:space="preserve">statistical </w:t>
      </w:r>
      <w:r>
        <w:rPr>
          <w:lang w:val="en-GB"/>
        </w:rPr>
        <w:t xml:space="preserve">support for a relationship between age and egg volume, </w:t>
      </w:r>
      <w:r w:rsidR="00D67DE9">
        <w:rPr>
          <w:lang w:val="en-GB"/>
        </w:rPr>
        <w:t xml:space="preserve">we did find evidence that </w:t>
      </w:r>
      <w:r>
        <w:rPr>
          <w:lang w:val="en-GB"/>
        </w:rPr>
        <w:t xml:space="preserve">females tended to nest earlier </w:t>
      </w:r>
      <w:r w:rsidR="00D67DE9">
        <w:rPr>
          <w:lang w:val="en-GB"/>
        </w:rPr>
        <w:t>as they aged. We suspect that this</w:t>
      </w:r>
      <w:r>
        <w:rPr>
          <w:lang w:val="en-GB"/>
        </w:rPr>
        <w:t xml:space="preserve"> early-life </w:t>
      </w:r>
      <w:r w:rsidR="00D67DE9">
        <w:rPr>
          <w:lang w:val="en-GB"/>
        </w:rPr>
        <w:t>delay in lay date</w:t>
      </w:r>
      <w:r>
        <w:rPr>
          <w:lang w:val="en-GB"/>
        </w:rPr>
        <w:t xml:space="preserve"> </w:t>
      </w:r>
      <w:r w:rsidR="00D67DE9">
        <w:rPr>
          <w:lang w:val="en-GB"/>
        </w:rPr>
        <w:t>is related to the inferior competitive abilities and lack of experience that young females have when faced with the seasonal scramble for early breeding opportunities.</w:t>
      </w:r>
    </w:p>
    <w:p w14:paraId="37858C49" w14:textId="77777777" w:rsidR="00D67DE9" w:rsidRDefault="00D67DE9" w:rsidP="00784445">
      <w:pPr>
        <w:jc w:val="both"/>
        <w:rPr>
          <w:lang w:val="en-GB"/>
        </w:rPr>
      </w:pPr>
    </w:p>
    <w:p w14:paraId="0249E6C7" w14:textId="63B87C4D" w:rsidR="00784445" w:rsidRPr="006830BC" w:rsidRDefault="00D67DE9" w:rsidP="00784445">
      <w:pPr>
        <w:jc w:val="both"/>
        <w:rPr>
          <w:lang w:val="en-GB"/>
        </w:rPr>
      </w:pPr>
      <w:r>
        <w:rPr>
          <w:lang w:val="en-GB"/>
        </w:rPr>
        <w:t xml:space="preserve">Furthermore, under the polyandrous breeding system of the species, </w:t>
      </w:r>
      <w:r w:rsidR="00784445" w:rsidRPr="006830BC">
        <w:rPr>
          <w:lang w:val="en-GB"/>
        </w:rPr>
        <w:t xml:space="preserve">females </w:t>
      </w:r>
      <w:r>
        <w:rPr>
          <w:lang w:val="en-GB"/>
        </w:rPr>
        <w:t xml:space="preserve">may be </w:t>
      </w:r>
      <w:r w:rsidR="00784445">
        <w:rPr>
          <w:lang w:val="en-GB"/>
        </w:rPr>
        <w:t>engag</w:t>
      </w:r>
      <w:r>
        <w:rPr>
          <w:lang w:val="en-GB"/>
        </w:rPr>
        <w:t>ing</w:t>
      </w:r>
      <w:r w:rsidR="00784445">
        <w:rPr>
          <w:lang w:val="en-GB"/>
        </w:rPr>
        <w:t xml:space="preserve"> in </w:t>
      </w:r>
      <w:r w:rsidR="00784445" w:rsidRPr="006830BC">
        <w:rPr>
          <w:lang w:val="en-GB"/>
        </w:rPr>
        <w:t>reproduc</w:t>
      </w:r>
      <w:r w:rsidR="00784445">
        <w:rPr>
          <w:lang w:val="en-GB"/>
        </w:rPr>
        <w:t>tion</w:t>
      </w:r>
      <w:r w:rsidR="00784445" w:rsidRPr="006830BC">
        <w:rPr>
          <w:lang w:val="en-GB"/>
        </w:rPr>
        <w:t xml:space="preserve"> before their physiological development is </w:t>
      </w:r>
      <w:proofErr w:type="gramStart"/>
      <w:r w:rsidR="00784445" w:rsidRPr="006830BC">
        <w:rPr>
          <w:lang w:val="en-GB"/>
        </w:rPr>
        <w:t>complete</w:t>
      </w:r>
      <w:r w:rsidR="00784445">
        <w:rPr>
          <w:lang w:val="en-GB"/>
        </w:rPr>
        <w:t>d</w:t>
      </w:r>
      <w:r>
        <w:rPr>
          <w:lang w:val="en-GB"/>
        </w:rPr>
        <w:t xml:space="preserve"> </w:t>
      </w:r>
      <w:r w:rsidR="00784445">
        <w:rPr>
          <w:lang w:val="en-GB"/>
        </w:rPr>
        <w:t>.</w:t>
      </w:r>
      <w:proofErr w:type="gramEnd"/>
      <w:r w:rsidR="00784445">
        <w:rPr>
          <w:lang w:val="en-GB"/>
        </w:rPr>
        <w:t xml:space="preserve"> W</w:t>
      </w:r>
      <w:r w:rsidR="00784445" w:rsidRPr="006830BC">
        <w:rPr>
          <w:lang w:val="en-GB"/>
        </w:rPr>
        <w:t xml:space="preserve">e </w:t>
      </w:r>
      <w:r w:rsidR="00784445">
        <w:rPr>
          <w:lang w:val="en-GB"/>
        </w:rPr>
        <w:t>recorded</w:t>
      </w:r>
      <w:r w:rsidR="00784445" w:rsidRPr="006830BC">
        <w:rPr>
          <w:lang w:val="en-GB"/>
        </w:rPr>
        <w:t xml:space="preserve"> females first breeding </w:t>
      </w:r>
      <w:r w:rsidR="00784445">
        <w:rPr>
          <w:lang w:val="en-GB"/>
        </w:rPr>
        <w:t>as early as</w:t>
      </w:r>
      <w:r w:rsidR="00784445" w:rsidRPr="006830BC">
        <w:rPr>
          <w:lang w:val="en-GB"/>
        </w:rPr>
        <w:t xml:space="preserve"> 10 months </w:t>
      </w:r>
      <w:r w:rsidR="00784445">
        <w:rPr>
          <w:lang w:val="en-GB"/>
        </w:rPr>
        <w:t xml:space="preserve">after hatching </w:t>
      </w:r>
      <w:r w:rsidR="00784445">
        <w:rPr>
          <w:lang w:val="en-GB"/>
        </w:rPr>
        <w:fldChar w:fldCharType="begin" w:fldLock="1"/>
      </w:r>
      <w:r w:rsidR="00784445">
        <w:rPr>
          <w:lang w:val="en-GB"/>
        </w:rPr>
        <w:instrText>ADDIN CSL_CITATION {"citationItems":[{"id":"ITEM-1","itemData":{"DOI":"10.1038/s41597-020-0490-y","ISSN":"2052-4463","abstract":"Shorebirds (part of the order Charadriiformes) have a global distribution and exhibit remarkable variation in ecological and behavioural traits that are pertinent to many core questions in the fields of evolutionary ecology and conservation biology. Shorebirds are also relatively convenient to study in the wild as they are ground nesting and often occupy open habitats that are tractable to monitor. Here we present a database documenting the reproductive ecology of 1,647 individually marked snowy plovers (Charadrius nivosus) monitored between 2006 and 2016 at Bahía de Ceuta (23°54N, 106°57W) – an important breeding site in north-western Mexico. The database encompasses various morphological, behavioural, and fitness-related traits of males and females along with spatial and temporal population dynamics. This open resource will serve as an important data repository for addressing overarching questions in avian ecology and wetland conservation during an era of big data and global collaborative science.","author":[{"dropping-particle":"","family":"Eberhart-Phillips","given":"Luke J","non-dropping-particle":"","parse-names":false,"suffix":""},{"dropping-particle":"","family":"Cruz-López","given":"Medardo","non-dropping-particle":"","parse-names":false,"suffix":""},{"dropping-particle":"","family":"Lozano-Angulo","given":"Lydia","non-dropping-particle":"","parse-names":false,"suffix":""},{"dropping-particle":"","family":"Gómez del Ángel","given":"Salvador","non-dropping-particle":"","parse-names":false,"suffix":""},{"dropping-particle":"","family":"Rojas-Abreu","given":"Wendoly","non-dropping-particle":"","parse-names":false,"suffix":""},{"dropping-particle":"","family":"Bucio-Pacheco","given":"Marcos","non-dropping-particle":"","parse-names":false,"suffix":""},{"dropping-particle":"","family":"Küpper","given":"Clemens","non-dropping-particle":"","parse-names":false,"suffix":""}],"container-title":"Scientific Data","id":"ITEM-1","issue":"1","issued":{"date-parts":[["2020"]]},"page":"149","title":"CeutaOPEN, individual-based field observations of breeding snowy plovers Charadrius nivosus","type":"article-journal","volume":"7"},"uris":["http://www.mendeley.com/documents/?uuid=c664c3a3-ad72-41a2-aa1d-ca1d32fabc8e"]}],"mendeley":{"formattedCitation":"(Eberhart-Phillips et al., 2020a)","plainTextFormattedCitation":"(Eberhart-Phillips et al., 2020a)","previouslyFormattedCitation":"(Eberhart-Phillips et al., 2020a)"},"properties":{"noteIndex":0},"schema":"https://github.com/citation-style-language/schema/raw/master/csl-citation.json"}</w:instrText>
      </w:r>
      <w:r w:rsidR="00784445">
        <w:rPr>
          <w:lang w:val="en-GB"/>
        </w:rPr>
        <w:fldChar w:fldCharType="separate"/>
      </w:r>
      <w:r w:rsidR="00784445" w:rsidRPr="00EC6709">
        <w:rPr>
          <w:noProof/>
          <w:lang w:val="en-GB"/>
        </w:rPr>
        <w:t>(Eberhart-Phillips et al., 2020</w:t>
      </w:r>
      <w:r w:rsidR="00784445">
        <w:rPr>
          <w:noProof/>
          <w:lang w:val="en-GB"/>
        </w:rPr>
        <w:t>b</w:t>
      </w:r>
      <w:r w:rsidR="00784445" w:rsidRPr="00EC6709">
        <w:rPr>
          <w:noProof/>
          <w:lang w:val="en-GB"/>
        </w:rPr>
        <w:t>)</w:t>
      </w:r>
      <w:r w:rsidR="00784445">
        <w:rPr>
          <w:lang w:val="en-GB"/>
        </w:rPr>
        <w:fldChar w:fldCharType="end"/>
      </w:r>
      <w:r w:rsidR="00784445">
        <w:rPr>
          <w:lang w:val="en-GB"/>
        </w:rPr>
        <w:t xml:space="preserve"> – an age at which</w:t>
      </w:r>
      <w:r w:rsidR="00784445" w:rsidRPr="006830BC">
        <w:rPr>
          <w:lang w:val="en-GB"/>
        </w:rPr>
        <w:t xml:space="preserve"> females might not be fully mature and consequently unable to invest heavily into reproduction.</w:t>
      </w:r>
    </w:p>
    <w:p w14:paraId="682713B1" w14:textId="77777777" w:rsidR="00784445" w:rsidRPr="006830BC" w:rsidRDefault="00784445" w:rsidP="00784445">
      <w:pPr>
        <w:jc w:val="both"/>
        <w:rPr>
          <w:lang w:val="en-GB"/>
        </w:rPr>
      </w:pPr>
    </w:p>
    <w:p w14:paraId="3E2B5E5F" w14:textId="1E5B22C5" w:rsidR="00784445" w:rsidRPr="006830BC" w:rsidRDefault="00784445" w:rsidP="00784445">
      <w:pPr>
        <w:jc w:val="both"/>
        <w:rPr>
          <w:lang w:val="en-GB"/>
        </w:rPr>
      </w:pPr>
      <w:r w:rsidRPr="006830BC">
        <w:rPr>
          <w:lang w:val="en-GB"/>
        </w:rPr>
        <w:t xml:space="preserve">The observed post-peak decline (average 36 </w:t>
      </w:r>
      <w:r w:rsidR="00F8190B">
        <w:rPr>
          <w:i/>
          <w:lang w:val="en-GB"/>
        </w:rPr>
        <w:t>cm</w:t>
      </w:r>
      <w:r w:rsidRPr="006830BC">
        <w:rPr>
          <w:vertAlign w:val="superscript"/>
          <w:lang w:val="en-GB"/>
        </w:rPr>
        <w:t>3</w:t>
      </w:r>
      <w:r w:rsidRPr="006830BC">
        <w:rPr>
          <w:lang w:val="en-GB"/>
        </w:rPr>
        <w:t xml:space="preserve"> per year, Fig. 4) appears </w:t>
      </w:r>
      <w:r w:rsidRPr="00B12BEF">
        <w:rPr>
          <w:lang w:val="en-GB"/>
        </w:rPr>
        <w:t xml:space="preserve">moderate </w:t>
      </w:r>
      <w:r w:rsidRPr="006830BC">
        <w:rPr>
          <w:lang w:val="en-GB"/>
        </w:rPr>
        <w:t xml:space="preserve">at first sight (0.5% of egg volume) although it was statistically well supported. Importantly, the observed senescence effect was robust to the removal of the outlier nests of two females that were still reproducing after an age of nine (Fig. S3). In fact, when we excluded the outlier clutches of these two females, we observed that both the post-peak senescence effect and the quadratic relationship became stronger (Figs. S3 and S4). This could be indicative that these two longer-lived </w:t>
      </w:r>
      <w:r>
        <w:rPr>
          <w:lang w:val="en-GB"/>
        </w:rPr>
        <w:t>“outlier” females</w:t>
      </w:r>
      <w:r w:rsidRPr="006830BC">
        <w:rPr>
          <w:lang w:val="en-GB"/>
        </w:rPr>
        <w:t xml:space="preserve"> might be of higher quality, as the senescence effect seems to appear earlier for </w:t>
      </w:r>
      <w:proofErr w:type="gramStart"/>
      <w:r w:rsidRPr="006830BC">
        <w:rPr>
          <w:lang w:val="en-GB"/>
        </w:rPr>
        <w:t>the majority of</w:t>
      </w:r>
      <w:proofErr w:type="gramEnd"/>
      <w:r w:rsidRPr="006830BC">
        <w:rPr>
          <w:lang w:val="en-GB"/>
        </w:rPr>
        <w:t xml:space="preserve"> the female population. Another possibility is that immigrant females </w:t>
      </w:r>
      <w:r>
        <w:rPr>
          <w:lang w:val="en-GB"/>
        </w:rPr>
        <w:t xml:space="preserve">are </w:t>
      </w:r>
      <w:proofErr w:type="gramStart"/>
      <w:r>
        <w:rPr>
          <w:lang w:val="en-GB"/>
        </w:rPr>
        <w:t>actually</w:t>
      </w:r>
      <w:r w:rsidRPr="006830BC">
        <w:rPr>
          <w:lang w:val="en-GB"/>
        </w:rPr>
        <w:t xml:space="preserve"> older</w:t>
      </w:r>
      <w:proofErr w:type="gramEnd"/>
      <w:r w:rsidRPr="006830BC">
        <w:rPr>
          <w:lang w:val="en-GB"/>
        </w:rPr>
        <w:t xml:space="preserve"> than </w:t>
      </w:r>
      <w:r>
        <w:rPr>
          <w:lang w:val="en-GB"/>
        </w:rPr>
        <w:t xml:space="preserve">what was </w:t>
      </w:r>
      <w:r w:rsidRPr="006830BC">
        <w:rPr>
          <w:lang w:val="en-GB"/>
        </w:rPr>
        <w:t xml:space="preserve">estimated through </w:t>
      </w:r>
      <w:r>
        <w:rPr>
          <w:lang w:val="en-GB"/>
        </w:rPr>
        <w:t>our survival trajectory analysis – making the</w:t>
      </w:r>
      <w:r w:rsidRPr="006830BC">
        <w:rPr>
          <w:lang w:val="en-GB"/>
        </w:rPr>
        <w:t xml:space="preserve"> early appearance of senescence </w:t>
      </w:r>
      <w:r>
        <w:rPr>
          <w:lang w:val="en-GB"/>
        </w:rPr>
        <w:t xml:space="preserve">an </w:t>
      </w:r>
      <w:r w:rsidRPr="006830BC">
        <w:rPr>
          <w:lang w:val="en-GB"/>
        </w:rPr>
        <w:t xml:space="preserve">artefact </w:t>
      </w:r>
      <w:r>
        <w:rPr>
          <w:lang w:val="en-GB"/>
        </w:rPr>
        <w:t xml:space="preserve">of methodological limitations to accurately </w:t>
      </w:r>
      <w:r w:rsidRPr="006830BC">
        <w:rPr>
          <w:lang w:val="en-GB"/>
        </w:rPr>
        <w:t>age</w:t>
      </w:r>
      <w:r>
        <w:rPr>
          <w:lang w:val="en-GB"/>
        </w:rPr>
        <w:t xml:space="preserve"> unknown birds</w:t>
      </w:r>
      <w:r w:rsidRPr="006830BC">
        <w:rPr>
          <w:lang w:val="en-GB"/>
        </w:rPr>
        <w:t xml:space="preserve">. </w:t>
      </w:r>
      <w:r>
        <w:rPr>
          <w:lang w:val="en-GB"/>
        </w:rPr>
        <w:t>Regardless</w:t>
      </w:r>
      <w:r w:rsidRPr="006830BC">
        <w:rPr>
          <w:lang w:val="en-GB"/>
        </w:rPr>
        <w:t xml:space="preserve">, the </w:t>
      </w:r>
      <w:r>
        <w:rPr>
          <w:lang w:val="en-GB"/>
        </w:rPr>
        <w:t xml:space="preserve">quadratic </w:t>
      </w:r>
      <w:r w:rsidRPr="006830BC">
        <w:rPr>
          <w:lang w:val="en-GB"/>
        </w:rPr>
        <w:t>effect of age o</w:t>
      </w:r>
      <w:r>
        <w:rPr>
          <w:lang w:val="en-GB"/>
        </w:rPr>
        <w:t>n</w:t>
      </w:r>
      <w:r w:rsidRPr="006830BC">
        <w:rPr>
          <w:lang w:val="en-GB"/>
        </w:rPr>
        <w:t xml:space="preserve"> egg volume </w:t>
      </w:r>
      <w:r>
        <w:rPr>
          <w:lang w:val="en-GB"/>
        </w:rPr>
        <w:t>was</w:t>
      </w:r>
      <w:r w:rsidRPr="006830BC">
        <w:rPr>
          <w:lang w:val="en-GB"/>
        </w:rPr>
        <w:t xml:space="preserve"> robust in both scenarios.</w:t>
      </w:r>
    </w:p>
    <w:p w14:paraId="20D030AA" w14:textId="77777777" w:rsidR="00784445" w:rsidRPr="006830BC" w:rsidRDefault="00784445" w:rsidP="00784445">
      <w:pPr>
        <w:jc w:val="both"/>
        <w:rPr>
          <w:lang w:val="en-GB"/>
        </w:rPr>
      </w:pPr>
    </w:p>
    <w:p w14:paraId="6DE7AE8A" w14:textId="77777777" w:rsidR="00784445" w:rsidRPr="006830BC" w:rsidRDefault="00784445" w:rsidP="00784445">
      <w:pPr>
        <w:jc w:val="both"/>
        <w:rPr>
          <w:lang w:val="en-GB"/>
        </w:rPr>
      </w:pPr>
      <w:r>
        <w:rPr>
          <w:lang w:val="en-GB"/>
        </w:rPr>
        <w:t>G</w:t>
      </w:r>
      <w:r w:rsidRPr="006830BC">
        <w:rPr>
          <w:lang w:val="en-GB"/>
        </w:rPr>
        <w:t>iven that we have observed females still breeding at an age of 14 years (i.e.</w:t>
      </w:r>
      <w:r>
        <w:rPr>
          <w:lang w:val="en-GB"/>
        </w:rPr>
        <w:t>,</w:t>
      </w:r>
      <w:r w:rsidRPr="006830BC">
        <w:rPr>
          <w:lang w:val="en-GB"/>
        </w:rPr>
        <w:t xml:space="preserve"> ten years after the peak; Fig. 2), </w:t>
      </w:r>
      <w:r>
        <w:rPr>
          <w:lang w:val="en-GB"/>
        </w:rPr>
        <w:t>the cumulative</w:t>
      </w:r>
      <w:r w:rsidRPr="006830BC">
        <w:rPr>
          <w:lang w:val="en-GB"/>
        </w:rPr>
        <w:t xml:space="preserve"> decline would tally up to</w:t>
      </w:r>
      <w:r>
        <w:rPr>
          <w:lang w:val="en-GB"/>
        </w:rPr>
        <w:t xml:space="preserve"> a</w:t>
      </w:r>
      <w:r w:rsidRPr="006830BC">
        <w:rPr>
          <w:lang w:val="en-GB"/>
        </w:rPr>
        <w:t xml:space="preserve"> 5% </w:t>
      </w:r>
      <w:r>
        <w:rPr>
          <w:lang w:val="en-GB"/>
        </w:rPr>
        <w:t xml:space="preserve">reduction </w:t>
      </w:r>
      <w:r w:rsidRPr="006830BC">
        <w:rPr>
          <w:lang w:val="en-GB"/>
        </w:rPr>
        <w:t xml:space="preserve">of peak egg volume. </w:t>
      </w:r>
      <w:r>
        <w:rPr>
          <w:lang w:val="en-GB"/>
        </w:rPr>
        <w:t>Such a</w:t>
      </w:r>
      <w:r w:rsidRPr="006830BC">
        <w:rPr>
          <w:lang w:val="en-GB"/>
        </w:rPr>
        <w:t xml:space="preserve"> decrease </w:t>
      </w:r>
      <w:r>
        <w:rPr>
          <w:lang w:val="en-GB"/>
        </w:rPr>
        <w:t>becomes</w:t>
      </w:r>
      <w:r w:rsidRPr="006830BC">
        <w:rPr>
          <w:lang w:val="en-GB"/>
        </w:rPr>
        <w:t xml:space="preserve"> relevant when considering the developmental mode of snowy plovers. For plovers</w:t>
      </w:r>
      <w:r>
        <w:rPr>
          <w:lang w:val="en-GB"/>
        </w:rPr>
        <w:t xml:space="preserve"> with their nidifugous chicks</w:t>
      </w:r>
      <w:r w:rsidRPr="006830BC">
        <w:rPr>
          <w:lang w:val="en-GB"/>
        </w:rPr>
        <w:t xml:space="preserve">, small egg volume differences can have significant ramifications for chick survival </w:t>
      </w:r>
      <w:r>
        <w:rPr>
          <w:lang w:val="en-GB"/>
        </w:rPr>
        <w:fldChar w:fldCharType="begin" w:fldLock="1"/>
      </w:r>
      <w:r>
        <w:rPr>
          <w:lang w:val="en-GB"/>
        </w:rPr>
        <w:instrText>ADDIN CSL_CITATION {"citationItems":[{"id":"ITEM-1","itemData":{"author":[{"dropping-particle":"","family":"Starck","given":"J. M.","non-dropping-particle":"","parse-names":false,"suffix":""},{"dropping-particle":"","family":"Ricklefs","given":"Robert E.","non-dropping-particle":"","parse-names":false,"suffix":""}],"editor":[{"dropping-particle":"","family":"Starck","given":"J. M.","non-dropping-particle":"","parse-names":false,"suffix":""},{"dropping-particle":"","family":"Ricklefs","given":"Robert E.","non-dropping-particle":"","parse-names":false,"suffix":""}],"id":"ITEM-1","issued":{"date-parts":[["1998"]]},"publisher":"Oxford University Press, New York, NY","publisher-place":"New York","title":"Avian growth and development. Evolution within the altricial-precocial spectrum","type":"book"},"uris":["http://www.mendeley.com/documents/?uuid=3a01a7ae-932b-4888-a55b-54159f090a8f"]}],"mendeley":{"formattedCitation":"(Starck &amp; Ricklefs, 1998)","plainTextFormattedCitation":"(Starck &amp; Ricklefs, 1998)","previouslyFormattedCitation":"(Starck &amp; Ricklefs, 1998)"},"properties":{"noteIndex":0},"schema":"https://github.com/citation-style-language/schema/raw/master/csl-citation.json"}</w:instrText>
      </w:r>
      <w:r>
        <w:rPr>
          <w:lang w:val="en-GB"/>
        </w:rPr>
        <w:fldChar w:fldCharType="separate"/>
      </w:r>
      <w:r w:rsidRPr="00EC6709">
        <w:rPr>
          <w:noProof/>
          <w:lang w:val="en-GB"/>
        </w:rPr>
        <w:t>(Starck &amp; Ricklefs, 1998)</w:t>
      </w:r>
      <w:r>
        <w:rPr>
          <w:lang w:val="en-GB"/>
        </w:rPr>
        <w:fldChar w:fldCharType="end"/>
      </w:r>
      <w:r w:rsidRPr="006830BC">
        <w:rPr>
          <w:lang w:val="en-GB"/>
        </w:rPr>
        <w:t xml:space="preserve">, as chicks are not fed by the parents but rather must forage for themselves immediately after hatching. </w:t>
      </w:r>
      <w:r>
        <w:rPr>
          <w:lang w:val="en-GB"/>
        </w:rPr>
        <w:t>Moreover, c</w:t>
      </w:r>
      <w:r w:rsidRPr="006830BC">
        <w:rPr>
          <w:lang w:val="en-GB"/>
        </w:rPr>
        <w:t xml:space="preserve">hicks of polyandrous females are typically cared for </w:t>
      </w:r>
      <w:r>
        <w:rPr>
          <w:lang w:val="en-GB"/>
        </w:rPr>
        <w:t>solely</w:t>
      </w:r>
      <w:r w:rsidRPr="006830BC">
        <w:rPr>
          <w:lang w:val="en-GB"/>
        </w:rPr>
        <w:t xml:space="preserve"> by their father, forcing them to rely more on their intrinsic reserves than </w:t>
      </w:r>
      <w:r>
        <w:rPr>
          <w:lang w:val="en-GB"/>
        </w:rPr>
        <w:t>the added benefits of biparental care</w:t>
      </w:r>
      <w:r w:rsidRPr="006830BC">
        <w:rPr>
          <w:lang w:val="en-GB"/>
        </w:rPr>
        <w:t xml:space="preserve">. Consequently, comparatively small </w:t>
      </w:r>
      <w:r w:rsidRPr="006830BC">
        <w:rPr>
          <w:lang w:val="en-GB"/>
        </w:rPr>
        <w:lastRenderedPageBreak/>
        <w:t xml:space="preserve">differences in egg size could have large knock-on effects for chick survival </w:t>
      </w:r>
      <w:r>
        <w:rPr>
          <w:lang w:val="en-GB"/>
        </w:rPr>
        <w:fldChar w:fldCharType="begin" w:fldLock="1"/>
      </w:r>
      <w:r>
        <w:rPr>
          <w:lang w:val="en-GB"/>
        </w:rPr>
        <w:instrText xml:space="preserve">ADDIN CSL_CITATION {"citationItems":[{"id":"ITEM-1","itemData":{"author":[{"dropping-particle":"","family":"Starck","given":"J. M.","non-dropping-particle":"","parse-names":false,"suffix":""},{"dropping-particle":"","family":"Ricklefs","given":"Robert E.","non-dropping-particle":"","parse-names":false,"suffix":""}],"editor":[{"dropping-particle":"","family":"Starck","given":"J. M.","non-dropping-particle":"","parse-names":false,"suffix":""},{"dropping-particle":"","family":"Ricklefs","given":"Robert E.","non-dropping-particle":"","parse-names":false,"suffix":""}],"id":"ITEM-1","issued":{"date-parts":[["1998"]]},"publisher":"Oxford University Press, New York, NY","publisher-place":"New York","title":"Avian growth and development. Evolution within the altricial-precocial spectrum","type":"book"},"uris":["http://www.mendeley.com/documents/?uuid=3a01a7ae-932b-4888-a55b-54159f090a8f"]},{"id":"ITEM-2","itemData":{"DOI":"10.1111/j.1469-185X.1994.tb01485.x","ISSN":"1464-7931","abstract":"1. There is little unequivocal evidence to date in support of a positive relationship between egg size and offspring fitness in birds. Although 40 studies (of 34 species) have considered the effect of variation in egg size on chick growth and/or survival up to fledging only 12 studies have controlled for other characters potentially correlated both with egg size and offspring fitness. Of these only two have reported a significant residual effect of egg size on chick growth (in the roseate tern and European blackbird) and three a residual effect on chick survival (all in seabirds: common tern, lesser black-backed gull and kittiwake). 2. More consistent evidence exists, though from fewer studies, for a positive relationship between egg size and offspring fitness early in the chick-rearing period chick growth and chick survival being dependent on egg size in 8 of 10 studies and of 5 studies respectively. It is suggested that the most important effect of variation in egg size might be in determining the probability of offspring survival in the first few days after hatching. 3. Egg size explains on average 66% of the variation in chick mass at hatching (n = 35 studies) but only 30% of the variation in chick body size (n = 18). When effects of hatchling body size are controlled for chick mass remains significantly correlated with egg size, though the reverse is not true. This supports the hypothesis that large eggs give rise to heavier chicks at hatching, i.e. chicks with more nutrient (yolk) reserves. rather than structurally larger chicks. 4. Egg composition increased isometrically with increasing egg size in about half the studies so far reported (n </w:instrText>
      </w:r>
      <w:r>
        <w:rPr>
          <w:rFonts w:ascii="Cambria Math" w:hAnsi="Cambria Math" w:cs="Cambria Math"/>
          <w:lang w:val="en-GB"/>
        </w:rPr>
        <w:instrText>≃</w:instrText>
      </w:r>
      <w:r>
        <w:rPr>
          <w:lang w:val="en-GB"/>
        </w:rPr>
        <w:instrText xml:space="preserve"> 20). However, in seabirds, and some passerines, larger eggs contain disproportionately more albumen, whilst in some waterfowl percentage yolk content increases with increasing egg size. Changes in albumen content largely reflect variation in the water content of eggs, but changes in yolk content involve variation in lipid content, and therefore in egg 'quality'. The adaptive significance of variation in egg composition is considered; females may adjust egg composition facultatively maximise the benefits to their offspring of increased reproductive investment. 5. Considerations for future research are discussed with particular emphasis on experimental studies and the application of new techniques.","author":[{"dropping-particle":"","family":"Williams","given":"Tony D.","non-dropping-particle":"","parse-names":false,"suffix":""}],"container-title":"Biological Reviews","id":"ITEM-2","issue":"1","issued":{"date-parts":[["1994","2","1"]]},"page":"35-59","publisher":"John Wiley &amp; Sons, Ltd","title":"Intraespecific Variation in Egg Size and Egg Composition in Birds: Effects on Offspring Fitness","type":"article-journal","volume":"69"},"uris":["http://www.mendeley.com/documents/?uuid=fe6db166-1012-335a-acb5-0f596e055274"]}],"mendeley":{"formattedCitation":"(Williams, 1994; Starck &amp; Ricklefs, 1998)","plainTextFormattedCitation":"(Williams, 1994; Starck &amp; Ricklefs, 1998)","previouslyFormattedCitation":"(Williams, 1994; Starck &amp; Ricklefs, 1998)"},"properties":{"noteIndex":0},"schema":"https://github.com/citation-style-language/schema/raw/master/csl-citation.json"}</w:instrText>
      </w:r>
      <w:r>
        <w:rPr>
          <w:lang w:val="en-GB"/>
        </w:rPr>
        <w:fldChar w:fldCharType="separate"/>
      </w:r>
      <w:r w:rsidRPr="00EC6709">
        <w:rPr>
          <w:noProof/>
          <w:lang w:val="en-GB"/>
        </w:rPr>
        <w:t>(Williams, 1994; Starck &amp; Ricklefs, 1998)</w:t>
      </w:r>
      <w:r>
        <w:rPr>
          <w:lang w:val="en-GB"/>
        </w:rPr>
        <w:fldChar w:fldCharType="end"/>
      </w:r>
      <w:r w:rsidRPr="006830BC">
        <w:rPr>
          <w:lang w:val="en-GB"/>
        </w:rPr>
        <w:t>.</w:t>
      </w:r>
      <w:r>
        <w:rPr>
          <w:lang w:val="en-GB"/>
        </w:rPr>
        <w:t xml:space="preserve"> Yet, females need to trade-off the survival benefits of increased egg size for their offspring with their own resources required for maintenance and future reproductive investments, particularly when they attempt to maximize their reproductive output through polyandry. </w:t>
      </w:r>
      <w:r w:rsidRPr="006830BC">
        <w:rPr>
          <w:lang w:val="en-GB"/>
        </w:rPr>
        <w:t xml:space="preserve">In snowy plovers, a completed clutch equals approximately </w:t>
      </w:r>
      <w:r>
        <w:rPr>
          <w:lang w:val="en-GB"/>
        </w:rPr>
        <w:t>6</w:t>
      </w:r>
      <w:r w:rsidRPr="006830BC">
        <w:rPr>
          <w:lang w:val="en-GB"/>
        </w:rPr>
        <w:t xml:space="preserve">0% of a female’s body mass </w:t>
      </w:r>
      <w:r>
        <w:rPr>
          <w:lang w:val="en-GB"/>
        </w:rPr>
        <w:fldChar w:fldCharType="begin" w:fldLock="1"/>
      </w:r>
      <w:r>
        <w:rPr>
          <w:lang w:val="en-GB"/>
        </w:rPr>
        <w:instrText>ADDIN CSL_CITATION {"citationItems":[{"id":"ITEM-1","itemData":{"DOI":"10.2173/bna.154","URL":"https://birdsoftheworld.org/bow/species/snoplo5/cur/introduction","abstract":"This species account discusses: distinguishing characteristics, distribution, systematics, migration, habitat, food habits, vocalizations, behavior (locomotion, maintenance, agonistic, sexual, social, interspecific), breeding (phenology, nest site, nest, eggs, incubation, development of the young, parental care), demography and populations (life span, mortality, dispersal and philopatry, population status), conservation and management, plumages and molt, and measurements. There is also a bibliography which lists key references for additional information. (DBO)","accessed":{"date-parts":[["2020","6","8"]]},"author":[{"dropping-particle":"","family":"Page","given":"Gary W.","non-dropping-particle":"","parse-names":false,"suffix":""},{"dropping-particle":"","family":"Stenzel","given":"Lynne E.","non-dropping-particle":"","parse-names":false,"suffix":""},{"dropping-particle":"","family":"Warriner","given":"J. S.","non-dropping-particle":"","parse-names":false,"suffix":""},{"dropping-particle":"","family":"Warriner","given":"J. C.","non-dropping-particle":"","parse-names":false,"suffix":""},{"dropping-particle":"","family":"Paton","given":"P. W.","non-dropping-particle":"","parse-names":false,"suffix":""}],"container-title":"The Birds of North America Online","id":"ITEM-1","issued":{"date-parts":[["2009"]]},"page":"71935-72002","title":"Snowy Plover (Charadrius nivosus)","type":"webpage"},"uris":["http://www.mendeley.com/documents/?uuid=9740e080-47f0-48b6-b968-7189c3fe24c8"]}],"mendeley":{"formattedCitation":"(Page et al., 2009)","plainTextFormattedCitation":"(Page et al., 2009)","previouslyFormattedCitation":"(Page et al., 2009)"},"properties":{"noteIndex":0},"schema":"https://github.com/citation-style-language/schema/raw/master/csl-citation.json"}</w:instrText>
      </w:r>
      <w:r>
        <w:rPr>
          <w:lang w:val="en-GB"/>
        </w:rPr>
        <w:fldChar w:fldCharType="separate"/>
      </w:r>
      <w:r w:rsidRPr="00EC6709">
        <w:rPr>
          <w:noProof/>
          <w:lang w:val="en-GB"/>
        </w:rPr>
        <w:t>(Page et al., 2009)</w:t>
      </w:r>
      <w:r>
        <w:rPr>
          <w:lang w:val="en-GB"/>
        </w:rPr>
        <w:fldChar w:fldCharType="end"/>
      </w:r>
      <w:r>
        <w:rPr>
          <w:lang w:val="en-GB"/>
        </w:rPr>
        <w:t xml:space="preserve">: </w:t>
      </w:r>
      <w:r w:rsidRPr="006830BC">
        <w:rPr>
          <w:lang w:val="en-GB"/>
        </w:rPr>
        <w:t xml:space="preserve">representing a substantial investment. Furthermore, snowy plover females incubate the clutch jointly with their male partner but desert soon after hatching to seek a sequential breeding attempt with a different male </w:t>
      </w:r>
      <w:r>
        <w:rPr>
          <w:lang w:val="en-GB"/>
        </w:rPr>
        <w:fldChar w:fldCharType="begin" w:fldLock="1"/>
      </w:r>
      <w:r>
        <w:rPr>
          <w:lang w:val="en-GB"/>
        </w:rPr>
        <w:instrText>ADDIN CSL_CITATION {"citationItems":[{"id":"ITEM-1","itemData":{"author":[{"dropping-particle":"","family":"Warriner","given":"John S","non-dropping-particle":"","parse-names":false,"suffix":""},{"dropping-particle":"","family":"Warriner","given":"Jane C","non-dropping-particle":"","parse-names":false,"suffix":""},{"dropping-particle":"","family":"Page","given":"Gary W","non-dropping-particle":"","parse-names":false,"suffix":""},{"dropping-particle":"","family":"Stenzel","given":"Lynne E","non-dropping-particle":"","parse-names":false,"suffix":""}],"container-title":"The Wilson Bulletin","id":"ITEM-1","issue":"1","issued":{"date-parts":[["1986"]]},"page":"15-37","title":"Mating system and reproductive success of a small population of polygamous snowy plovers","type":"article-journal","volume":"98"},"uris":["http://www.mendeley.com/documents/?uuid=42e61385-14cc-4e49-899e-78fdc96afbe6"]},{"id":"ITEM-2","itemData":{"author":[{"dropping-particle":"","family":"Eberhart-Phillips","given":"Luke J","non-dropping-particle":"","parse-names":false,"suffix":""}],"chapter-number":"4","container-title":"The Population Ecology and Conservation of Charadrius Plovers","editor":[{"dropping-particle":"","family":"Colwell","given":"Mark A.","non-dropping-particle":"","parse-names":false,"suffix":""},{"dropping-particle":"","family":"Haig","given":"Susan M.","non-dropping-particle":"","parse-names":false,"suffix":""}],"id":"ITEM-2","issued":{"date-parts":[["2019"]]},"page":"65-88","publisher":"CRC Press, New York, NY","publisher-place":"New York","title":"Plover Breeding Systems","type":"chapter"},"uris":["http://www.mendeley.com/documents/?uuid=0fd20f67-a025-4d61-bf11-1cfe32c83b6a"]}],"mendeley":{"formattedCitation":"(Warriner et al., 1986; Eberhart-Phillips, 2019)","plainTextFormattedCitation":"(Warriner et al., 1986; Eberhart-Phillips, 2019)","previouslyFormattedCitation":"(Warriner et al., 1986; Eberhart-Phillips, 2019)"},"properties":{"noteIndex":0},"schema":"https://github.com/citation-style-language/schema/raw/master/csl-citation.json"}</w:instrText>
      </w:r>
      <w:r>
        <w:rPr>
          <w:lang w:val="en-GB"/>
        </w:rPr>
        <w:fldChar w:fldCharType="separate"/>
      </w:r>
      <w:r w:rsidRPr="00EC6709">
        <w:rPr>
          <w:noProof/>
          <w:lang w:val="en-GB"/>
        </w:rPr>
        <w:t>(Warriner et al., 1986; Eberhart-Phillips, 2019)</w:t>
      </w:r>
      <w:r>
        <w:rPr>
          <w:lang w:val="en-GB"/>
        </w:rPr>
        <w:fldChar w:fldCharType="end"/>
      </w:r>
      <w:r w:rsidRPr="006830BC">
        <w:rPr>
          <w:lang w:val="en-GB"/>
        </w:rPr>
        <w:t xml:space="preserve">. Consistent with theoretical assumptions and previous empirical findings, we found that in years when females were polyandrous, they laid smaller eggs than in years when they were monogamous, </w:t>
      </w:r>
      <w:r w:rsidRPr="004C3224">
        <w:rPr>
          <w:highlight w:val="yellow"/>
          <w:lang w:val="en-GB"/>
        </w:rPr>
        <w:t xml:space="preserve">suggesting a trade-off with between gamete size and number </w:t>
      </w:r>
      <w:r w:rsidRPr="004C3224">
        <w:rPr>
          <w:highlight w:val="yellow"/>
          <w:lang w:val="en-GB"/>
        </w:rPr>
        <w:fldChar w:fldCharType="begin" w:fldLock="1"/>
      </w:r>
      <w:r w:rsidRPr="004C3224">
        <w:rPr>
          <w:highlight w:val="yellow"/>
          <w:lang w:val="en-GB"/>
        </w:rPr>
        <w:instrText>ADDIN CSL_CITATION {"citationItems":[{"id":"ITEM-1","itemData":{"DOI":"10.1111/j.0014-3820.2004.tb01570.x","ISSN":"00143820","abstract":"Sexual selection in the form of sperm competition is a major explanation for small size of male gametes. Can sexual selection in polyandrous species with reversed sex roles also lead to reduced female gamete size? Comparative studies show that egg size in birds tends to decrease as a lineage evolves social polyandry. Here, a quantitative genetic model predicts that female scrambles over mates lead to evolution of reduced female gamete size. Increased female mating success drives the evolution of smaller eggs, which take less time to produce, until balanced by lowered offspring survival. Mean egg size is usually reduced and polyandry increased by increasing sex ratio (male bias) and maximum possible number of mates. Polyandry also increases with the asynchrony (variance) in female breeding start. Opportunity for sexual selection increases with the maximum number of mates but decreases with increasing sex ratio. It is well known that parental investment can affect sexual selection. The model suggests that the influence is mutual: owing to a coevolutionary feedback loop, sexual selection in females also shapes initial parental investment by reducing egg size. Feedback between sexual selection and parental investment may be common.","author":[{"dropping-particle":"","family":"Andersson","given":"Malte","non-dropping-particle":"","parse-names":false,"suffix":""}],"container-title":"Evolution","id":"ITEM-1","issue":"1","issued":{"date-parts":[["2004","1","1"]]},"note":"doi: 10.1111/j.0014-3820.2004.tb01570.x","page":"24-34","publisher":"John Wiley &amp; Sons, Ltd","title":"Social polyandry, parental investment, sexual selection, and evolution of reduced female gamete size","type":"article-journal","volume":"58"},"uris":["http://www.mendeley.com/documents/?uuid=9cc84407-a6c6-45df-8c1e-c86461984f3f"]}],"mendeley":{"formattedCitation":"(Andersson, 2004)","plainTextFormattedCitation":"(Andersson, 2004)","previouslyFormattedCitation":"(Andersson, 2004)"},"properties":{"noteIndex":0},"schema":"https://github.com/citation-style-language/schema/raw/master/csl-citation.json"}</w:instrText>
      </w:r>
      <w:r w:rsidRPr="004C3224">
        <w:rPr>
          <w:highlight w:val="yellow"/>
          <w:lang w:val="en-GB"/>
        </w:rPr>
        <w:fldChar w:fldCharType="separate"/>
      </w:r>
      <w:r w:rsidRPr="004C3224">
        <w:rPr>
          <w:noProof/>
          <w:highlight w:val="yellow"/>
          <w:lang w:val="en-GB"/>
        </w:rPr>
        <w:t>(Andersson, 2004)</w:t>
      </w:r>
      <w:r w:rsidRPr="004C3224">
        <w:rPr>
          <w:highlight w:val="yellow"/>
          <w:lang w:val="en-GB"/>
        </w:rPr>
        <w:fldChar w:fldCharType="end"/>
      </w:r>
      <w:r w:rsidRPr="006830BC">
        <w:rPr>
          <w:lang w:val="en-GB"/>
        </w:rPr>
        <w:t>. Contrary to our prediction, we found no effect of female age on polyandry.</w:t>
      </w:r>
    </w:p>
    <w:p w14:paraId="6C1FDA98" w14:textId="77777777" w:rsidR="00784445" w:rsidRPr="006830BC" w:rsidRDefault="00784445" w:rsidP="00784445">
      <w:pPr>
        <w:jc w:val="both"/>
        <w:rPr>
          <w:lang w:val="en-GB"/>
        </w:rPr>
      </w:pPr>
    </w:p>
    <w:p w14:paraId="1D11D9CE" w14:textId="77777777" w:rsidR="00784445" w:rsidRPr="00374103" w:rsidRDefault="00784445" w:rsidP="00784445">
      <w:pPr>
        <w:jc w:val="both"/>
        <w:rPr>
          <w:lang w:val="en-GB"/>
        </w:rPr>
      </w:pPr>
      <w:r w:rsidRPr="006830BC">
        <w:rPr>
          <w:lang w:val="en-GB"/>
        </w:rPr>
        <w:t xml:space="preserve">Most studies conducted </w:t>
      </w:r>
      <w:r>
        <w:rPr>
          <w:lang w:val="en-GB"/>
        </w:rPr>
        <w:t>on</w:t>
      </w:r>
      <w:r w:rsidRPr="006830BC">
        <w:rPr>
          <w:lang w:val="en-GB"/>
        </w:rPr>
        <w:t xml:space="preserve"> temperate or high latitude breeding </w:t>
      </w:r>
      <w:r>
        <w:rPr>
          <w:lang w:val="en-GB"/>
        </w:rPr>
        <w:t>shorebirds</w:t>
      </w:r>
      <w:r w:rsidRPr="006830BC">
        <w:rPr>
          <w:lang w:val="en-GB"/>
        </w:rPr>
        <w:t xml:space="preserve"> have found a negative association between time of the season and egg size </w:t>
      </w:r>
      <w:r>
        <w:rPr>
          <w:lang w:val="en-GB"/>
        </w:rPr>
        <w:fldChar w:fldCharType="begin" w:fldLock="1"/>
      </w:r>
      <w:r>
        <w:rPr>
          <w:lang w:val="en-GB"/>
        </w:rPr>
        <w:instrText>ADDIN CSL_CITATION {"citationItems":[{"id":"ITEM-1","itemData":{"DOI":"10.2307/3676475","ISSN":"00305693","abstract":"In two golden plover populations in S Norway (Jaeren: heather moor at 300-400 m elevation, and Hardangervidda: middle alpine zone at 1200-1300 m elevation) there was a negative correlation between egg volume and the date on which clutches were started. A dotterel population at Hardangervidda did not show any trend in egg volume in relation to the start of egg-laying. On Jaeren more late than early golden plover clutches contained &lt;4 eggs. On Hardangervidda no reduction of clutch size with season was found in either species. In newly hatched dotterel chicks both body weight and tarsus length were positively correlated with egg volume. In waders, populations of single-brooded species should show a decrease in egg volume with season; this should not apply to multi-brooded species.-from Authors","author":[{"dropping-particle":"","family":"Byrkjedal","given":"I.","non-dropping-particle":"","parse-names":false,"suffix":""},{"dropping-particle":"","family":"Kalas","given":"J. A.","non-dropping-particle":"","parse-names":false,"suffix":""}],"container-title":"Ornis Scandinavica","id":"ITEM-1","issue":"2","issued":{"date-parts":[["1985"]]},"page":"108-112","publisher":"WileyNordic Society Oikos","title":"Seasonal variation in egg size in golden plover Pluvialis apricaria and dotterel Charadrius morinellus populations.","type":"article-journal","volume":"16"},"uris":["http://www.mendeley.com/documents/?uuid=01f4ca16-6903-368b-b1ca-c47c5f43ef7c"]},{"id":"ITEM-2","itemData":{"DOI":"10.5253/arde.v107i3.a4","ISSN":"0373-2266","abstract":"Egg size represents a fundamental predictor of chick mass and body condition. Chicks from bigger eggs have significantly increased survival, especially in precocial species, where chicks must forage for themselves and cope with environmental threats, such as bad weather or predators. Therefore, our understanding of the factors influencing egg size is crucial both from the perspective of their breeding ecology as well as of their conservation. However, studies simultaneously addressing multiple factors and quantifying their influence on egg size in large samples are rare. Here, we test the effect of seasonality, clutch size and nesting habitat on egg size, measured as volume, in a ground-nesting shorebird, the Northern Lapwing Vanellus vanellus, using a sample of 4384 eggs from 1125 clutches in South Bohemia, Czech Republic, during the period between 1988 and 2018. We report a significant decline in egg size over the breeding season, on average bigger eggs in larger clutches with a significant difference between 2-egg and 4-egg clutches, and no direct effect of nesting habitat. From our review of the same predictors across 15 Northern Lapwing populations throughout Europe it is apparent that replacement or late clutches have on average 3–7% smaller eggs than first or early clutches. Nesting habitat only rarely affects egg size and there are no significant differences in egg size between 3-egg and 4-egg clutches. Earlier studies showed that chicks hatching from bigger eggs early in the breeding season performed better, and that there was higher food abundance available for chicks at that time. This fact, together with the documented seasonal decline in egg size, sends an important message to conservationists and policymakers that early breeding attempts may play a pivotal role in safeguarding shorebird breeding productivity.","author":[{"dropping-particle":"","family":"Kubelka","given":"Vojtěch","non-dropping-particle":"","parse-names":false,"suffix":""},{"dropping-particle":"","family":"Sládeček","given":"Martin","non-dropping-particle":"","parse-names":false,"suffix":""},{"dropping-particle":"","family":"Zámečník","given":"Václav","non-dropping-particle":"","parse-names":false,"suffix":""},{"dropping-particle":"","family":"Vozabulová","given":"Eva","non-dropping-particle":"","parse-names":false,"suffix":""},{"dropping-particle":"","family":"Šálek","given":"Miroslav","non-dropping-particle":"","parse-names":false,"suffix":""}],"container-title":"Ardea","id":"ITEM-2","issue":"3","issued":{"date-parts":[["2020"]]},"page":"239","title":"Seasonality Predicts Egg Size Better Than Nesting Habitat in a Precocial Shorebird","type":"article-journal","volume":"107"},"uris":["http://www.mendeley.com/documents/?uuid=fa417af7-7f84-4cd1-b765-84a949371ac6"]},{"id":"ITEM-3","itemData":{"DOI":"10.2307/3677018","ISSN":"09088857","abstract":"JSTOR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support@jstor.org.","author":[{"dropping-particle":"","family":"Sandercock","given":"Brett K.","non-dropping-particle":"","parse-names":false,"suffix":""},{"dropping-particle":"","family":"Lank","given":"David B.","non-dropping-particle":"","parse-names":false,"suffix":""},{"dropping-particle":"","family":"Cooke","given":"Fred","non-dropping-particle":"","parse-names":false,"suffix":""}],"container-title":"Journal of Avian Biology","id":"ITEM-3","issue":"4","issued":{"date-parts":[["1999","12"]]},"page":"460","publisher":"JSTOR","title":"Seasonal Declines in the Fecundity of Arctic-Breeding Sandpipers: Different Tactics in Two Species with an Invariant Clutch Size","type":"article-journal","volume":"30"},"uris":["http://www.mendeley.com/documents/?uuid=885bafc6-3b2a-331c-87c8-03edbe1e6927"]}],"mendeley":{"formattedCitation":"(Byrkjedal &amp; Kalas, 1985; Sandercock et al., 1999; Kubelka et al., 2020)","plainTextFormattedCitation":"(Byrkjedal &amp; Kalas, 1985; Sandercock et al., 1999; Kubelka et al., 2020)","previouslyFormattedCitation":"(Byrkjedal &amp; Kalas, 1985; Sandercock et al., 1999; Kubelka et al., 2020)"},"properties":{"noteIndex":0},"schema":"https://github.com/citation-style-language/schema/raw/master/csl-citation.json"}</w:instrText>
      </w:r>
      <w:r>
        <w:rPr>
          <w:lang w:val="en-GB"/>
        </w:rPr>
        <w:fldChar w:fldCharType="separate"/>
      </w:r>
      <w:r w:rsidRPr="00EC6709">
        <w:rPr>
          <w:noProof/>
          <w:lang w:val="en-GB"/>
        </w:rPr>
        <w:t>(Byrkjedal &amp; Kalas, 1985; Sandercock et al., 1999; Kubelka et al., 2020)</w:t>
      </w:r>
      <w:r>
        <w:rPr>
          <w:lang w:val="en-GB"/>
        </w:rPr>
        <w:fldChar w:fldCharType="end"/>
      </w:r>
      <w:r>
        <w:rPr>
          <w:lang w:val="en-GB"/>
        </w:rPr>
        <w:t xml:space="preserve"> although in </w:t>
      </w:r>
      <w:r w:rsidRPr="001D4ABE">
        <w:rPr>
          <w:lang w:val="en-GB"/>
        </w:rPr>
        <w:t>polyandrous red-necked phalaropes (</w:t>
      </w:r>
      <w:proofErr w:type="spellStart"/>
      <w:r w:rsidRPr="001D4ABE">
        <w:rPr>
          <w:i/>
          <w:lang w:val="en-GB"/>
        </w:rPr>
        <w:t>Phalaropus</w:t>
      </w:r>
      <w:proofErr w:type="spellEnd"/>
      <w:r w:rsidRPr="001D4ABE">
        <w:rPr>
          <w:i/>
          <w:lang w:val="en-GB"/>
        </w:rPr>
        <w:t xml:space="preserve"> </w:t>
      </w:r>
      <w:proofErr w:type="spellStart"/>
      <w:r w:rsidRPr="001D4ABE">
        <w:rPr>
          <w:i/>
          <w:lang w:val="en-GB"/>
        </w:rPr>
        <w:t>lobatus</w:t>
      </w:r>
      <w:proofErr w:type="spellEnd"/>
      <w:r w:rsidRPr="001D4ABE">
        <w:rPr>
          <w:iCs/>
          <w:lang w:val="en-GB"/>
        </w:rPr>
        <w:t>)</w:t>
      </w:r>
      <w:r w:rsidRPr="001D4ABE">
        <w:rPr>
          <w:i/>
          <w:lang w:val="en-GB"/>
        </w:rPr>
        <w:t xml:space="preserve"> </w:t>
      </w:r>
      <w:r w:rsidRPr="001D4ABE">
        <w:rPr>
          <w:lang w:val="en-GB"/>
        </w:rPr>
        <w:t xml:space="preserve">egg size increased across the breeding season </w:t>
      </w:r>
      <w:r>
        <w:rPr>
          <w:lang w:val="en-GB"/>
        </w:rPr>
        <w:fldChar w:fldCharType="begin" w:fldLock="1"/>
      </w:r>
      <w:r>
        <w:rPr>
          <w:lang w:val="en-GB"/>
        </w:rPr>
        <w:instrText>ADDIN CSL_CITATION {"citationItems":[{"id":"ITEM-1","itemData":{"DOI":"10.1002/ece3.3733","ISSN":"2045-7758","abstract":"Abstract Biological impacts of climate change are exemplified by shifts in phenology. As the timing of breeding advances, the within-season relationships between timing of breeding and reproductive traits may change and cause long-term changes in the population mean value of reproductive traits. We investigated long-term changes in the timing of breeding and within-season patterns of clutch size, egg volume, incubation duration, and daily nest survival of three shorebird species between two decades. Based on previously known within-season patterns and assuming a warming trend, we hypothesized that the timing of clutch initiation would advance between decades and would be coupled with increases in mean clutch size, egg volume, and daily nest survival rate. We monitored 1,378 nests of western sandpipers, semipalmated sandpipers, and red-necked phalaropes at a subarctic site during 1993?1996 and 2010?2014. Sandpipers have biparental incubation, whereas phalaropes have uniparental incubation. We found an unexpected long-term cooling trend during the early part of the breeding season. Three species delayed clutch initiation by 5 days in the 2010s relative to the 1990s. Clutch size and daily nest survival showed strong within-season declines in sandpipers, but not in phalaropes. Egg volume showed strong within-season declines in one species of sandpiper, but increased in phalaropes. Despite the within-season patterns in traits and shifts in phenology, clutch size, egg volume, and daily nest survival were similar between decades. In contrast, incubation duration did not show within-season variation, but decreased by 2 days in sandpipers and increased by 2 days in phalaropes. Shorebirds demonstrated variable breeding phenology and incubation duration in relation to climate cooling, but little change in nonphenological components of traits. Our results indicate that the breeding phenology of shorebirds is closely associated with the temperature conditions on breeding ground, the effects of which can vary among reproductive traits and among sympatric species.","author":[{"dropping-particle":"","family":"Kwon","given":"Eunbi","non-dropping-particle":"","parse-names":false,"suffix":""},{"dropping-particle":"","family":"English","given":"Willow B","non-dropping-particle":"","parse-names":false,"suffix":""},{"dropping-particle":"","family":"Weiser","given":"Emily L","non-dropping-particle":"","parse-names":false,"suffix":""},{"dropping-particle":"","family":"Franks","given":"Samantha E","non-dropping-particle":"","parse-names":false,"suffix":""},{"dropping-particle":"","family":"Hodkinson","given":"David J","non-dropping-particle":"","parse-names":false,"suffix":""},{"dropping-particle":"","family":"Lank","given":"David B","non-dropping-particle":"","parse-names":false,"suffix":""},{"dropping-particle":"","family":"Sandercock","given":"Brett K","non-dropping-particle":"","parse-names":false,"suffix":""}],"container-title":"Ecology and Evolution","id":"ITEM-1","issue":"2","issued":{"date-parts":[["2018","1","1"]]},"note":"doi: 10.1002/ece3.3733","page":"1339-1351","publisher":"John Wiley &amp; Sons, Ltd","title":"Delayed egg-laying and shortened incubation duration of Arctic-breeding shorebirds coincide with climate cooling","type":"article-journal","volume":"8"},"uris":["http://www.mendeley.com/documents/?uuid=e10008c8-fe49-4d61-85d3-5eb1bd7d1840"]}],"mendeley":{"formattedCitation":"(Kwon et al., 2018)","plainTextFormattedCitation":"(Kwon et al., 2018)","previouslyFormattedCitation":"(Kwon et al., 2018)"},"properties":{"noteIndex":0},"schema":"https://github.com/citation-style-language/schema/raw/master/csl-citation.json"}</w:instrText>
      </w:r>
      <w:r>
        <w:rPr>
          <w:lang w:val="en-GB"/>
        </w:rPr>
        <w:fldChar w:fldCharType="separate"/>
      </w:r>
      <w:r w:rsidRPr="00D37A2A">
        <w:rPr>
          <w:noProof/>
          <w:lang w:val="en-GB"/>
        </w:rPr>
        <w:t>(Kwon et al., 2018)</w:t>
      </w:r>
      <w:r>
        <w:rPr>
          <w:lang w:val="en-GB"/>
        </w:rPr>
        <w:fldChar w:fldCharType="end"/>
      </w:r>
      <w:r w:rsidRPr="006830BC">
        <w:rPr>
          <w:lang w:val="en-GB"/>
        </w:rPr>
        <w:t xml:space="preserve">. However, most investigations of seasonal </w:t>
      </w:r>
      <w:r w:rsidRPr="00BE747D">
        <w:rPr>
          <w:lang w:val="en-GB"/>
        </w:rPr>
        <w:t xml:space="preserve">egg size </w:t>
      </w:r>
      <w:r w:rsidRPr="006830BC">
        <w:rPr>
          <w:lang w:val="en-GB"/>
        </w:rPr>
        <w:t>dynamics</w:t>
      </w:r>
      <w:r>
        <w:rPr>
          <w:lang w:val="en-GB"/>
        </w:rPr>
        <w:t xml:space="preserve"> </w:t>
      </w:r>
      <w:r w:rsidRPr="006830BC">
        <w:rPr>
          <w:lang w:val="en-GB"/>
        </w:rPr>
        <w:t xml:space="preserve">did not disentangle whether the observed changes were due to within- or among-individual effects. For example, laying schedules associated with female quality and/or age could be responsible for much of the observed seasonal variation in egg size. A study including 15 </w:t>
      </w:r>
      <w:r>
        <w:rPr>
          <w:lang w:val="en-GB"/>
        </w:rPr>
        <w:t>a</w:t>
      </w:r>
      <w:r w:rsidRPr="006830BC">
        <w:rPr>
          <w:lang w:val="en-GB"/>
        </w:rPr>
        <w:t xml:space="preserve">rctic shorebirds suggested that indeed among-individual variation may account for more of the seasonal variation in egg size than within-individual variation </w:t>
      </w:r>
      <w:r>
        <w:rPr>
          <w:lang w:val="en-GB"/>
        </w:rPr>
        <w:fldChar w:fldCharType="begin" w:fldLock="1"/>
      </w:r>
      <w:r>
        <w:rPr>
          <w:lang w:val="en-GB"/>
        </w:rPr>
        <w:instrText>ADDIN CSL_CITATION {"citationItems":[{"id":"ITEM-1","itemData":{"DOI":"10.1111/jav.01531","ISSN":"0908-8857","abstract":"Seasonal declines in breeding performance are widespread in wild animals, resulting from temporal changes in environmental conditions or from individual variation. Seasonal declines might drive selection for early breeding, with implications for other stages of the annual cycle. Alternatively, selection on the phenology of nonbreeding stages could constrain timing of the breeding season and lead to seasonal changes in reproductive performance. We studied 25 taxa of migratory shorebirds (including five subspecies) at 16 arctic sites in Russia, Alaska, and Canada. We investigated seasonal changes in four reproductive traits, and developed a novel Bayesian risk-partitioning model of daily nest survival to examine seasonal trends in two causes of nest failure. We found strong seasonal declines in reproductive traits for a subset of species. The probability of laying a full four-egg clutch declined by 8?78% in 12 of 25 taxa tested, daily nest survival rates declined by 1?12% in eight of 22 taxa, incubation duration declined by 2.0?2.5% in two of seven taxa, and mean egg volume declined by 5% in one of 15 taxa. Temporal changes were not fully explained by individual variation. Across all species, the proportion of failed nests that were depredated declined over the season from 0.98 to 0.60, while the proportion abandoned increased from 0.01 to 0.35 and drove the seasonal declines in nest survival. An increase in abandonment of late nests is consistent with a life-history tradeoff whereby either adult mortality increased or adults deserted the breeding attempt to maximize adult survival. In turn, seasonal declines in clutch size and incubation duration might be adaptive to hasten hatching of later nests. In other species of shorebirds, we found no seasonal patterns in breeding performance, suggesting that some species are not subject to selective pressure for early breeding.","author":[{"dropping-particle":"","family":"Weiser","given":"Emily L","non-dropping-particle":"","parse-names":false,"suffix":""},{"dropping-particle":"","family":"Brown","given":"Stephen C","non-dropping-particle":"","parse-names":false,"suffix":""},{"dropping-particle":"","family":"Lanctot","given":"Richard B","non-dropping-particle":"","parse-names":false,"suffix":""},{"dropping-particle":"","family":"Gates","given":"H River","non-dropping-particle":"","parse-names":false,"suffix":""},{"dropping-particle":"","family":"Abraham","given":"Kenneth F","non-dropping-particle":"","parse-names":false,"suffix":""},{"dropping-particle":"","family":"Bentzen","given":"Rebecca L","non-dropping-particle":"","parse-names":false,"suffix":""},{"dropping-particle":"","family":"Bêty","given":"Joël","non-dropping-particle":"","parse-names":false,"suffix":""},{"dropping-particle":"","family":"Boldenow","given":"Megan L","non-dropping-particle":"","parse-names":false,"suffix":""},{"dropping-particle":"","family":"Brook","given":"Rodney W","non-dropping-particle":"","parse-names":false,"suffix":""},{"dropping-particle":"","family":"Donnelly","given":"Tyrone F","non-dropping-particle":"","parse-names":false,"suffix":""},{"dropping-particle":"","family":"English","given":"Willow B","non-dropping-particle":"","parse-names":false,"suffix":""},{"dropping-particle":"","family":"Flemming","given":"Scott A","non-dropping-particle":"","parse-names":false,"suffix":""},{"dropping-particle":"","family":"Franks","given":"Samantha E","non-dropping-particle":"","parse-names":false,"suffix":""},{"dropping-particle":"","family":"Gilchrist","given":"H Grant","non-dropping-particle":"","parse-names":false,"suffix":""},{"dropping-particle":"","family":"Giroux","given":"Marie-Andrée","non-dropping-particle":"","parse-names":false,"suffix":""},{"dropping-particle":"","family":"Johnson","given":"Andrew","non-dropping-particle":"","parse-names":false,"suffix":""},{"dropping-particle":"V","family":"Kennedy","given":"Lisa","non-dropping-particle":"","parse-names":false,"suffix":""},{"dropping-particle":"","family":"Koloski","given":"Laura","non-dropping-particle":"","parse-names":false,"suffix":""},{"dropping-particle":"","family":"Kwon","given":"Eunbi","non-dropping-particle":"","parse-names":false,"suffix":""},{"dropping-particle":"","family":"Lamarre","given":"Jean-François","non-dropping-particle":"","parse-names":false,"suffix":""},{"dropping-particle":"","family":"Lank","given":"David B","non-dropping-particle":"","parse-names":false,"suffix":""},{"dropping-particle":"","family":"Lecomte","given":"Nicolas","non-dropping-particle":"","parse-names":false,"suffix":""},{"dropping-particle":"","family":"Liebezeit","given":"Joseph R","non-dropping-particle":"","parse-names":false,"suffix":""},{"dropping-particle":"","family":"McKinnon","given":"Laura","non-dropping-particle":"","parse-names":false,"suffix":""},{"dropping-particle":"","family":"Nol","given":"Erica","non-dropping-particle":"","parse-names":false,"suffix":""},{"dropping-particle":"","family":"Perz","given":"Johanna","non-dropping-particle":"","parse-names":false,"suffix":""},{"dropping-particle":"","family":"Rausch","given":"Jennie","non-dropping-particle":"","parse-names":false,"suffix":""},{"dropping-particle":"","family":"Robards","given":"Martin","non-dropping-particle":"","parse-names":false,"suffix":""},{"dropping-particle":"","family":"Saalfeld","given":"Sarah T","non-dropping-particle":"","parse-names":false,"suffix":""},{"dropping-particle":"","family":"Senner","given":"Nathan R","non-dropping-particle":"","parse-names":false,"suffix":""},{"dropping-particle":"","family":"Smith","given":"Paul A","non-dropping-particle":"","parse-names":false,"suffix":""},{"dropping-particle":"","family":"Soloviev","given":"Mikhail","non-dropping-particle":"","parse-names":false,"suffix":""},{"dropping-particle":"","family":"Solovyeva","given":"Diana","non-dropping-particle":"","parse-names":false,"suffix":""},{"dropping-particle":"","family":"Ward","given":"David H","non-dropping-particle":"","parse-names":false,"suffix":""},{"dropping-particle":"","family":"Woodard","given":"Paul F","non-dropping-particle":"","parse-names":false,"suffix":""},{"dropping-particle":"","family":"Sandercock","given":"Brett K","non-dropping-particle":"","parse-names":false,"suffix":""}],"container-title":"Journal of Avian Biology","id":"ITEM-1","issue":"2","issued":{"date-parts":[["2018","2","1"]]},"note":"doi: 10.1111/jav.01531","page":"jav-01531","publisher":"John Wiley &amp; Sons, Ltd","title":"Life-history tradeoffs revealed by seasonal declines in reproductive traits of Arctic-breeding shorebirds","type":"article-journal","volume":"49"},"uris":["http://www.mendeley.com/documents/?uuid=4a2a93f1-b791-4b6f-b4f7-7f2d5f485a9f"]}],"mendeley":{"formattedCitation":"(Weiser et al., 2018)","plainTextFormattedCitation":"(Weiser et al., 2018)","previouslyFormattedCitation":"(Weiser et al., 2018)"},"properties":{"noteIndex":0},"schema":"https://github.com/citation-style-language/schema/raw/master/csl-citation.json"}</w:instrText>
      </w:r>
      <w:r>
        <w:rPr>
          <w:lang w:val="en-GB"/>
        </w:rPr>
        <w:fldChar w:fldCharType="separate"/>
      </w:r>
      <w:r w:rsidRPr="00D37A2A">
        <w:rPr>
          <w:noProof/>
          <w:lang w:val="en-GB"/>
        </w:rPr>
        <w:t>(Weiser et al., 2018)</w:t>
      </w:r>
      <w:r>
        <w:rPr>
          <w:lang w:val="en-GB"/>
        </w:rPr>
        <w:fldChar w:fldCharType="end"/>
      </w:r>
      <w:r w:rsidRPr="006830BC">
        <w:rPr>
          <w:lang w:val="en-GB"/>
        </w:rPr>
        <w:t xml:space="preserve">. </w:t>
      </w:r>
      <w:r>
        <w:rPr>
          <w:lang w:val="en-GB"/>
        </w:rPr>
        <w:t>W</w:t>
      </w:r>
      <w:r w:rsidRPr="006830BC">
        <w:rPr>
          <w:lang w:val="en-GB"/>
        </w:rPr>
        <w:t>e observed a quadratic effect of time of season on egg size</w:t>
      </w:r>
      <w:r>
        <w:rPr>
          <w:lang w:val="en-GB"/>
        </w:rPr>
        <w:t xml:space="preserve">: </w:t>
      </w:r>
      <w:r w:rsidRPr="006830BC">
        <w:rPr>
          <w:lang w:val="en-GB"/>
        </w:rPr>
        <w:t>early and late season clutches ha</w:t>
      </w:r>
      <w:r>
        <w:rPr>
          <w:lang w:val="en-GB"/>
        </w:rPr>
        <w:t>d</w:t>
      </w:r>
      <w:r w:rsidRPr="006830BC">
        <w:rPr>
          <w:lang w:val="en-GB"/>
        </w:rPr>
        <w:t xml:space="preserve"> smaller eggs than those nesting at the middle of the season. Our observed seasonal variation in egg </w:t>
      </w:r>
      <w:r>
        <w:rPr>
          <w:lang w:val="en-GB"/>
        </w:rPr>
        <w:t>size</w:t>
      </w:r>
      <w:r w:rsidRPr="006830BC">
        <w:rPr>
          <w:lang w:val="en-GB"/>
        </w:rPr>
        <w:t xml:space="preserve"> might be explained by a combination of mating strategy and environmental constraints. Polyandrous females generally produced early- and late-season clutches (Fig. 5) while also laying smaller eggs</w:t>
      </w:r>
      <w:r>
        <w:rPr>
          <w:lang w:val="en-GB"/>
        </w:rPr>
        <w:t>. This indicates</w:t>
      </w:r>
      <w:r w:rsidRPr="006830BC">
        <w:rPr>
          <w:lang w:val="en-GB"/>
        </w:rPr>
        <w:t xml:space="preserve"> that polyandrous </w:t>
      </w:r>
      <w:proofErr w:type="gramStart"/>
      <w:r w:rsidRPr="006830BC">
        <w:rPr>
          <w:lang w:val="en-GB"/>
        </w:rPr>
        <w:t>females</w:t>
      </w:r>
      <w:proofErr w:type="gramEnd"/>
      <w:r w:rsidRPr="006830BC">
        <w:rPr>
          <w:lang w:val="en-GB"/>
        </w:rPr>
        <w:t xml:space="preserve"> </w:t>
      </w:r>
      <w:r>
        <w:rPr>
          <w:lang w:val="en-GB"/>
        </w:rPr>
        <w:t>trade-off</w:t>
      </w:r>
      <w:r w:rsidRPr="006830BC">
        <w:rPr>
          <w:lang w:val="en-GB"/>
        </w:rPr>
        <w:t xml:space="preserve"> egg quantity </w:t>
      </w:r>
      <w:r>
        <w:rPr>
          <w:lang w:val="en-GB"/>
        </w:rPr>
        <w:t>with</w:t>
      </w:r>
      <w:r w:rsidRPr="006830BC">
        <w:rPr>
          <w:lang w:val="en-GB"/>
        </w:rPr>
        <w:t xml:space="preserve"> </w:t>
      </w:r>
      <w:r>
        <w:rPr>
          <w:lang w:val="en-GB"/>
        </w:rPr>
        <w:t>size</w:t>
      </w:r>
      <w:r w:rsidRPr="006830BC">
        <w:rPr>
          <w:lang w:val="en-GB"/>
        </w:rPr>
        <w:t xml:space="preserve">. </w:t>
      </w:r>
      <w:r>
        <w:rPr>
          <w:lang w:val="en-GB"/>
        </w:rPr>
        <w:t>The seasonal variation</w:t>
      </w:r>
      <w:r w:rsidRPr="006830BC">
        <w:rPr>
          <w:lang w:val="en-GB"/>
        </w:rPr>
        <w:t xml:space="preserve"> </w:t>
      </w:r>
      <w:r>
        <w:rPr>
          <w:lang w:val="en-GB"/>
        </w:rPr>
        <w:t xml:space="preserve">could represent a </w:t>
      </w:r>
      <w:r w:rsidRPr="006830BC">
        <w:rPr>
          <w:lang w:val="en-GB"/>
        </w:rPr>
        <w:t xml:space="preserve">trade-off between a female’s capacity to build up adequate energy reserves for egg volume investment while also attempting to breed early enough </w:t>
      </w:r>
      <w:proofErr w:type="gramStart"/>
      <w:r>
        <w:rPr>
          <w:lang w:val="en-GB"/>
        </w:rPr>
        <w:t xml:space="preserve">in order </w:t>
      </w:r>
      <w:r w:rsidRPr="006830BC">
        <w:rPr>
          <w:lang w:val="en-GB"/>
        </w:rPr>
        <w:t>to</w:t>
      </w:r>
      <w:proofErr w:type="gramEnd"/>
      <w:r w:rsidRPr="006830BC">
        <w:rPr>
          <w:lang w:val="en-GB"/>
        </w:rPr>
        <w:t xml:space="preserve"> allow time for sequential mating opportunities later in the season. </w:t>
      </w:r>
      <w:r>
        <w:rPr>
          <w:lang w:val="en-GB"/>
        </w:rPr>
        <w:t>A</w:t>
      </w:r>
      <w:r w:rsidRPr="006830BC">
        <w:rPr>
          <w:lang w:val="en-GB"/>
        </w:rPr>
        <w:t xml:space="preserve">t the end of the season, </w:t>
      </w:r>
      <w:r>
        <w:rPr>
          <w:lang w:val="en-GB"/>
        </w:rPr>
        <w:t>late nesting</w:t>
      </w:r>
      <w:r w:rsidRPr="006830BC">
        <w:rPr>
          <w:lang w:val="en-GB"/>
        </w:rPr>
        <w:t xml:space="preserve"> females are under a tight schedule for producing sequential clutches rapidly before impending high tides and precipitation flood the breeding grounds </w:t>
      </w:r>
      <w:r>
        <w:rPr>
          <w:lang w:val="en-GB"/>
        </w:rPr>
        <w:fldChar w:fldCharType="begin" w:fldLock="1"/>
      </w:r>
      <w:r>
        <w:rPr>
          <w:lang w:val="en-GB"/>
        </w:rPr>
        <w:instrText>ADDIN CSL_CITATION {"citationItems":[{"id":"ITEM-1","itemData":{"DOI":"10.1186/s12983-019-0313-1","ISSN":"1742-9994","abstract":"Marine and intertidal organisms face the rhythmic environmental changes induced by tides. The large amplitude of spring tides that occur around full and new moon may threaten nests of ground-nesting birds. These birds face a trade-off between ensuring nest safety from tidal flooding and nesting near the waterline to provide their newly hatched offspring with suitable foraging opportunities. The semi-lunar periodicity of spring tides may enable birds to schedule nest initiation adaptively, for example, by initiating nests around tidal peaks when the water line reaches the farthest into the intertidal habitat. We examined the impact of semi-lunar tidal changes on the phenology of nest flooding and nest initiation in Snowy Plovers (Charadrius nivosus) breeding at Bahía de Ceuta, a coastal wetland in Northwest Mexico.","author":[{"dropping-particle":"","family":"Plaschke","given":"Silvia","non-dropping-particle":"","parse-names":false,"suffix":""},{"dropping-particle":"","family":"Bulla","given":"Martin","non-dropping-particle":"","parse-names":false,"suffix":""},{"dropping-particle":"","family":"Cruz-López","given":"Medardo","non-dropping-particle":"","parse-names":false,"suffix":""},{"dropping-particle":"","family":"Gómez del Ángel","given":"Salvador","non-dropping-particle":"","parse-names":false,"suffix":""},{"dropping-particle":"","family":"Küpper","given":"Clemens","non-dropping-particle":"","parse-names":false,"suffix":""}],"container-title":"Frontiers in Zoology","id":"ITEM-1","issue":"1","issued":{"date-parts":[["2019"]]},"page":"15","title":"Nest initiation and flooding in response to season and semi-lunar spring tides in a ground-nesting shorebird","type":"article-journal","volume":"16"},"uris":["http://www.mendeley.com/documents/?uuid=a5d8d91a-4dd0-4533-9b46-0a9b5c8fcc8f"]}],"mendeley":{"formattedCitation":"(Plaschke et al., 2019)","plainTextFormattedCitation":"(Plaschke et al., 2019)","previouslyFormattedCitation":"(Plaschke et al., 2019)"},"properties":{"noteIndex":0},"schema":"https://github.com/citation-style-language/schema/raw/master/csl-citation.json"}</w:instrText>
      </w:r>
      <w:r>
        <w:rPr>
          <w:lang w:val="en-GB"/>
        </w:rPr>
        <w:fldChar w:fldCharType="separate"/>
      </w:r>
      <w:r w:rsidRPr="00D37A2A">
        <w:rPr>
          <w:noProof/>
          <w:lang w:val="en-GB"/>
        </w:rPr>
        <w:t>(Plaschke et al., 2019)</w:t>
      </w:r>
      <w:r>
        <w:rPr>
          <w:lang w:val="en-GB"/>
        </w:rPr>
        <w:fldChar w:fldCharType="end"/>
      </w:r>
      <w:r w:rsidRPr="006830BC">
        <w:rPr>
          <w:lang w:val="en-GB"/>
        </w:rPr>
        <w:t>. Notabl</w:t>
      </w:r>
      <w:r>
        <w:rPr>
          <w:lang w:val="en-GB"/>
        </w:rPr>
        <w:t>y</w:t>
      </w:r>
      <w:r w:rsidRPr="006830BC">
        <w:rPr>
          <w:lang w:val="en-GB"/>
        </w:rPr>
        <w:t xml:space="preserve">, chick survival is especially high at the beginning of the season when resources are plentiful </w:t>
      </w:r>
      <w:r>
        <w:rPr>
          <w:lang w:val="en-GB"/>
        </w:rPr>
        <w:fldChar w:fldCharType="begin" w:fldLock="1"/>
      </w:r>
      <w:r>
        <w:rPr>
          <w:lang w:val="en-GB"/>
        </w:rPr>
        <w:instrText>ADDIN CSL_CITATION {"citationItems":[{"id":"ITEM-1","itemData":{"DOI":"10.1016/j.biocon.2017.03.009","ISSN":"00063207","abstract":"Shorebird populations often rely on wetland habitats, for which they are considered important indicators of ecosystem health. Populations residing at low latitudes remain vastly understudied in comparison with populations from high latitudes. Here we use detailed behavioural and demographic observations during all life stages in combination with stage specific modelling to predict the population trajectory of a snowy plover (Charadrius nivosus) population at Bahía de Ceuta, Sinaloa, Mexico. In North America this shorebird is threatened, with many monitored populations declining. Our stochastic matrix model for the Ceuta population, which closely matched our field observations, suggests that the population is a sink with a 99.8% probability of going extinct within 25 years. Low apparent adult survival, which declined over time presumably because of poor reproductive success and/or permanent emigration in response to habitat degradation, had the largest impact on the population trajectory. We recommend urgent habitat management actions to address volatile water levels and hence increase reproductive success of this species at this important breeding site. Acknowledging the relative effects of flexible brood care on individual fitness and population dynamics presents an intriguing dilemma for conservation. We found that the flexible parental care system of snowy plovers affected chick survival: broods deserted by polyandrous females early after hatching had significantly lower survival than broods not deserted or those deserted late. Overall, deserting females raised fewer fledglings in this population than females that cared. Taken together, our study reveals unsustainable variation in local vital rate dynamics. To understand how this population contributes to regional source-sink dynamics, future research should evaluate the importance of immigration and emigration among neighbouring populations.","author":[{"dropping-particle":"","family":"Cruz-López","given":"Medardo","non-dropping-particle":"","parse-names":false,"suffix":""},{"dropping-particle":"","family":"Eberhart-Phillips","given":"Luke J","non-dropping-particle":"","parse-names":false,"suffix":""},{"dropping-particle":"","family":"Fernández","given":"Guillermo","non-dropping-particle":"","parse-names":false,"suffix":""},{"dropping-particle":"","family":"Beamonte-Barrientos","given":"René","non-dropping-particle":"","parse-names":false,"suffix":""},{"dropping-particle":"","family":"Székely","given":"Tamás","non-dropping-particle":"","parse-names":false,"suffix":""},{"dropping-particle":"","family":"Serrano-Meneses","given":"Martín A.","non-dropping-particle":"","parse-names":false,"suffix":""},{"dropping-particle":"","family":"Küpper","given":"Clemens","non-dropping-particle":"","parse-names":false,"suffix":""}],"container-title":"Biological Conservation","id":"ITEM-1","issued":{"date-parts":[["2017"]]},"page":"440-448","title":"The plight of a plover: Viability of an important snowy plover population with flexible brood care in Mexico","type":"article-journal","volume":"209"},"uris":["http://www.mendeley.com/documents/?uuid=bd4a7b43-e27d-4e9a-97fb-fa0c59b608b9"]},{"id":"ITEM-2","itemData":{"DOI":"10.1101/2019.12.19.880856","abstract":"Offspring desertion represents a trade-off between current and future reproductive success. Its timing is crucial as the termination of parental care has profound consequences for the fitness of the parents and their offspring. However, the decision process involved with termination of care is still poorly understood. Snowy Plovers Charadrius nivosus show highly flexible brood care with females either deserting the brood early or providing care for an extended period. Deserting females often quickly remate and start a new breeding attempt. Using a dynamic modelling framework, we investigated the decision-making process for continuation or termination of care by females over a seven-year period. The length of female care increased over the season likely reflecting lower re-mating opportunities for deserting females late in the season. Present brood size, assessed daily during the brood care period, was strongly related to the length of female care: females were more likely to stay and care for larger than for smaller broods. Chick death and desertion frequently coincided, suggesting that poor offspring condition served as a trigger for female desertion. Overall, deserting females had a similar number of fledglings to caring females. This suggests that for many females, desertion was not a strategy to escape the shackles of monogamy and secure higher reproductive success through sequential polygamy. Rather, most deserting females made the best of a bad job when conditions were poor and their continued presence did not make a difference for the survival of their young. We conclude that when making the decision to continue or terminate care, Snowy Plover females monitor the condition of their offspring closely and adjust their care flexibly to the value and needs of their young.","author":[{"dropping-particle":"","family":"Kupán","given":"Krisztina","non-dropping-particle":"","parse-names":false,"suffix":""},{"dropping-particle":"","family":"Székely","given":"Tamás","non-dropping-particle":"","parse-names":false,"suffix":""},{"dropping-particle":"","family":"Cruz-López","given":"Medardo","non-dropping-particle":"","parse-names":false,"suffix":""},{"dropping-particle":"","family":"Seymour","given":"Keeley","non-dropping-particle":"","parse-names":false,"suffix":""},{"dropping-particle":"","family":"Küpper","given":"Clemens","non-dropping-particle":"","parse-names":false,"suffix":""}],"container-title":"bioRxiv","id":"ITEM-2","issued":{"date-parts":[["2019","1","1"]]},"title":"Making the best of a bad job? Chick mortality and flexible female brood care in Snowy Plovers","type":"article-journal"},"uris":["http://www.mendeley.com/documents/?uuid=a6e8b028-2703-4630-bb91-4d8cdec35e62"]}],"mendeley":{"formattedCitation":"(Cruz-López et al., 2017; Kupán et al., 2019)","plainTextFormattedCitation":"(Cruz-López et al., 2017; Kupán et al., 2019)","previouslyFormattedCitation":"(Cruz-López et al., 2017; Kupán et al., 2019)"},"properties":{"noteIndex":0},"schema":"https://github.com/citation-style-language/schema/raw/master/csl-citation.json"}</w:instrText>
      </w:r>
      <w:r>
        <w:rPr>
          <w:lang w:val="en-GB"/>
        </w:rPr>
        <w:fldChar w:fldCharType="separate"/>
      </w:r>
      <w:r w:rsidRPr="00D37A2A">
        <w:rPr>
          <w:noProof/>
          <w:lang w:val="en-GB"/>
        </w:rPr>
        <w:t>(Cruz-López et al., 2017; Kupán et al., 2019)</w:t>
      </w:r>
      <w:r>
        <w:rPr>
          <w:lang w:val="en-GB"/>
        </w:rPr>
        <w:fldChar w:fldCharType="end"/>
      </w:r>
      <w:r w:rsidRPr="006830BC">
        <w:rPr>
          <w:lang w:val="en-GB"/>
        </w:rPr>
        <w:t xml:space="preserve">, which would support the notion that monogamous females </w:t>
      </w:r>
      <w:r>
        <w:rPr>
          <w:lang w:val="en-GB"/>
        </w:rPr>
        <w:t xml:space="preserve">breeding in the middle of the </w:t>
      </w:r>
      <w:r w:rsidRPr="006830BC">
        <w:rPr>
          <w:lang w:val="en-GB"/>
        </w:rPr>
        <w:t xml:space="preserve">season may account for resource constraints by producing larger eggs </w:t>
      </w:r>
      <w:r>
        <w:rPr>
          <w:lang w:val="en-GB"/>
        </w:rPr>
        <w:t>to</w:t>
      </w:r>
      <w:r w:rsidRPr="006830BC">
        <w:rPr>
          <w:lang w:val="en-GB"/>
        </w:rPr>
        <w:t xml:space="preserve"> enhance chick survival.</w:t>
      </w:r>
      <w:r>
        <w:rPr>
          <w:lang w:val="en-GB"/>
        </w:rPr>
        <w:t xml:space="preserve"> </w:t>
      </w:r>
      <w:r w:rsidRPr="00BD4C82">
        <w:t>Past studies have linked polyandry and sex-role reversal to reduced female gamete size (</w:t>
      </w:r>
      <w:proofErr w:type="spellStart"/>
      <w:r w:rsidRPr="00BD4C82">
        <w:t>Slotow</w:t>
      </w:r>
      <w:proofErr w:type="spellEnd"/>
      <w:r w:rsidRPr="00BD4C82">
        <w:t>, 1996; Andersson, 2004). Smaller eggs would permit females to lay several clutches rapidly (Liker et al., 2001). Since Snowy Plover females are sequentially polyandrous (Warriner et al. 1986), early breeding females are more likely to have a second breeding attempt with a different male. Indeed, brood desertion by females early in the breeding season is very often followed by re-mating locally (</w:t>
      </w:r>
      <w:proofErr w:type="spellStart"/>
      <w:r w:rsidRPr="00BD4C82">
        <w:t>Kupán</w:t>
      </w:r>
      <w:proofErr w:type="spellEnd"/>
      <w:r w:rsidRPr="00BD4C82">
        <w:t xml:space="preserve"> et al. 2019). Chick survival also decreases with the season because environmental conditions deteriorate (Cruz-López et al. 2017). As there is little variation in the number of eggs per clutch, early laying polyandrous females may adjust their reproductive investment into the first clutch and produce small eggs to </w:t>
      </w:r>
      <w:r w:rsidRPr="00BD4C82">
        <w:lastRenderedPageBreak/>
        <w:t>enable them to quickly produce a second clutch. Therefore, polyandry is related to both early breeding and small eggs.</w:t>
      </w:r>
    </w:p>
    <w:p w14:paraId="50DD6C8E" w14:textId="77777777" w:rsidR="00784445" w:rsidRPr="006830BC" w:rsidRDefault="00784445" w:rsidP="00784445">
      <w:pPr>
        <w:jc w:val="both"/>
        <w:rPr>
          <w:lang w:val="en-GB"/>
        </w:rPr>
      </w:pPr>
    </w:p>
    <w:p w14:paraId="599A70AE" w14:textId="77777777" w:rsidR="00784445" w:rsidRDefault="00784445" w:rsidP="00784445">
      <w:pPr>
        <w:jc w:val="both"/>
        <w:rPr>
          <w:lang w:val="en-GB"/>
        </w:rPr>
      </w:pPr>
      <w:r>
        <w:rPr>
          <w:lang w:val="en-GB"/>
        </w:rPr>
        <w:t>One</w:t>
      </w:r>
      <w:r w:rsidRPr="006830BC">
        <w:rPr>
          <w:lang w:val="en-GB"/>
        </w:rPr>
        <w:t xml:space="preserve"> limitation of our study is that some snowy plover females show high breeding dispersal and can produce sequential nests hundreds of kilometres apart </w:t>
      </w:r>
      <w:r>
        <w:rPr>
          <w:lang w:val="en-GB"/>
        </w:rPr>
        <w:fldChar w:fldCharType="begin" w:fldLock="1"/>
      </w:r>
      <w:r>
        <w:rPr>
          <w:lang w:val="en-GB"/>
        </w:rPr>
        <w:instrText>ADDIN CSL_CITATION {"citationItems":[{"id":"ITEM-1","itemData":{"DOI":"10.2307/5266","ISSN":"00218790, 13652656","abstract":"[1. The year-round movements and nesting activities of snowy plovers that bred on the California coast in the Monterey Bay and Point Reyes areas were closely monitored between 1984 and 1989. 2. About half of 208 females and a quarter of 190 males with histories of one or more complete breeding seasons were absent from focal nesting areas for all or part of at least one breeding season. The incidence of such absences in the population was 41% in females and 16% in males, as estimated from regular nesters at the focal areas. 3. Partial-season absence was far more common than entire-season absence for regular nesters in the focal areas. Presence for partial-seasons was more common than presence for entire seasons for irregular nesters in the focal areas. 4. Of 147 plovers with any absences, 25 females and 14 males were found during the breeding season from 50 to 1140 (median = 175) km from their study area nesting sites. Positive or highly suggestive evidence of nesting at alternative locations was documented for 16 females and seven males. Movements were both north and south. We found evidence only for movements of individuals, not pairs. 5. Winter migrants were more likely than residents to make long-distance movements, a phenomenon partly attributable to birds that typically migrate to their nesting area making occasional nesting attempts on their wintering grounds. During years that the nesting season began exceptionally early at one focal area, some winterers made very early nesting attempts and in years in which they returned before July, some made late attempts in their wintering areas. 6. There was no relationship between breeding success and long-distance movement. 7. The large difference between female and male long-distance breeding dispersal rates is hypothesized to be due to the species' variable and widely spaced nesting habitat, polygamous nesting strategy, parental roles, and possibly the exercise of female mate choice.]","author":[{"dropping-particle":"","family":"Stenzel","given":"Lynne E","non-dropping-particle":"","parse-names":false,"suffix":""},{"dropping-particle":"","family":"Warriner","given":"Jane C","non-dropping-particle":"","parse-names":false,"suffix":""},{"dropping-particle":"","family":"Warriner","given":"John S","non-dropping-particle":"","parse-names":false,"suffix":""},{"dropping-particle":"","family":"Wilson","given":"Katherine S","non-dropping-particle":"","parse-names":false,"suffix":""},{"dropping-particle":"","family":"Bidstrup","given":"Frances C","non-dropping-particle":"","parse-names":false,"suffix":""},{"dropping-particle":"","family":"Page","given":"Gary W","non-dropping-particle":"","parse-names":false,"suffix":""}],"container-title":"Journal of Animal Ecology","id":"ITEM-1","issue":"4","issued":{"date-parts":[["1994","7","27"]]},"page":"887-902","publisher":"[Wiley, British Ecological Society]","title":"Long-Distance Breeding Dispersal of Snowy Plovers in Western North America","type":"article-journal","volume":"63"},"uris":["http://www.mendeley.com/documents/?uuid=51360d6a-b9aa-4891-889f-cb7e2c6df608"]},{"id":"ITEM-2","itemData":{"DOI":"10.1007/s10592-020-01256-8","ISSN":"1572-9737","abstract":"Delineating conservation units is a complex and often controversial process that is particularly challenging for highly vagile species. Here, we reassess population genetic structure and identify those populations of highest conservation value in the threatened snowy plover (Charadrius nivosus, Cassin, 1858), a partial migrant shorebird endemic to the Americas. We use four categories of genetic data—mitochondrial DNA (mtDNA), microsatellites, Z-linked and autosomal single nucleotide polymorphisms (SNPs)—to: (1) assess subspecies delineation and examine population structure (2) compare the sensitivity of the different types of genetic data to detect spatial genetic patterns, and (3) reconstruct demographic history of the populations analysed. Delineation of two traditionally recognised subspecies was broadly supported by all data. In addition, microsatellite and SNPs but not mtDNA supported the recognition of Caribbean snowy plovers (C. n. tenuirostris) and Floridian populations (eastern C. n. nivosus) as distinct genetic lineage and deme, respectively. Low migration rates estimated from autosomal SNPs (m &lt; 0.03) reflect a general paucity of exchange between genetic lineages. In contrast, we detected strong unidirectional migration (m = 0.26) from the western into the eastern nivosus deme. Within western nivosus, we found no genetic differentiation between coastal Pacific and inland populations. The correlation between geographic and genetic distances was weak but significant for all genetic data sets. All demes showed signatures of bottlenecks occurring during the past 1000 years. We conclude that at least four snowy plover conservation units are warranted: in addition to subspecies nivosus and occidentalis, a third unit comprises the Caribbean tenuirostris lineage and a fourth unit the distinct eastern nivosus deme.","author":[{"dropping-particle":"","family":"D’Urban Jackson","given":"Josephine","non-dropping-particle":"","parse-names":false,"suffix":""},{"dropping-particle":"","family":"Bruford","given":"Michael W","non-dropping-particle":"","parse-names":false,"suffix":""},{"dropping-particle":"","family":"Székely","given":"Tamás","non-dropping-particle":"","parse-names":false,"suffix":""},{"dropping-particle":"","family":"DaCosta","given":"Jeffrey M","non-dropping-particle":"","parse-names":false,"suffix":""},{"dropping-particle":"","family":"Sorenson","given":"Michael D","non-dropping-particle":"","parse-names":false,"suffix":""},{"dropping-particle":"","family":"Russo","given":"Isa-Rita M","non-dropping-particle":"","parse-names":false,"suffix":""},{"dropping-particle":"","family":"Maher","given":"Kathryn H","non-dropping-particle":"","parse-names":false,"suffix":""},{"dropping-particle":"","family":"Cruz-López","given":"Medardo","non-dropping-particle":"","parse-names":false,"suffix":""},{"dropping-particle":"","family":"Galindo-Espinosa","given":"Daniel","non-dropping-particle":"","parse-names":false,"suffix":""},{"dropping-particle":"","family":"Palacios","given":"Eduardo","non-dropping-particle":"","parse-names":false,"suffix":""},{"dropping-particle":"","family":"Sucre-Medrano","given":"Atahualpa Eduardo","non-dropping-particle":"De","parse-names":false,"suffix":""},{"dropping-particle":"","family":"Cavitt","given":"John","non-dropping-particle":"","parse-names":false,"suffix":""},{"dropping-particle":"","family":"Pruner","given":"Raya","non-dropping-particle":"","parse-names":false,"suffix":""},{"dropping-particle":"","family":"Morales","given":"Alcides L","non-dropping-particle":"","parse-names":false,"suffix":""},{"dropping-particle":"","family":"Gonzalez","given":"Oscar","non-dropping-particle":"","parse-names":false,"suffix":""},{"dropping-particle":"","family":"Burke","given":"Terry","non-dropping-particle":"","parse-names":false,"suffix":""},{"dropping-particle":"","family":"Küpper","given":"Clemens","non-dropping-particle":"","parse-names":false,"suffix":""}],"container-title":"Conservation Genetics","id":"ITEM-2","issue":"3","issued":{"date-parts":[["2020"]]},"page":"387-404","title":"Population differentiation and historical demography of the threatened snowy plover Charadrius nivosus (Cassin, 1858)","type":"article-journal","volume":"21"},"uris":["http://www.mendeley.com/documents/?uuid=303fbede-d31e-4e12-a9be-de04b35da0da"]}],"mendeley":{"formattedCitation":"(Stenzel et al., 1994; D’Urban Jackson et al., 2020)","plainTextFormattedCitation":"(Stenzel et al., 1994; D’Urban Jackson et al., 2020)","previouslyFormattedCitation":"(Stenzel et al., 1994; D’Urban Jackson et al., 2020)"},"properties":{"noteIndex":0},"schema":"https://github.com/citation-style-language/schema/raw/master/csl-citation.json"}</w:instrText>
      </w:r>
      <w:r>
        <w:rPr>
          <w:lang w:val="en-GB"/>
        </w:rPr>
        <w:fldChar w:fldCharType="separate"/>
      </w:r>
      <w:r w:rsidRPr="00D37A2A">
        <w:rPr>
          <w:noProof/>
          <w:lang w:val="en-GB"/>
        </w:rPr>
        <w:t>(Stenzel et al., 1994; D’Urban Jackson et al., 2020)</w:t>
      </w:r>
      <w:r>
        <w:rPr>
          <w:lang w:val="en-GB"/>
        </w:rPr>
        <w:fldChar w:fldCharType="end"/>
      </w:r>
      <w:r w:rsidRPr="006830BC">
        <w:rPr>
          <w:lang w:val="en-GB"/>
        </w:rPr>
        <w:t xml:space="preserve">. As our population is open to immigration and emigration, we have likely missed documenting polyandrous breeding attempts at </w:t>
      </w:r>
      <w:r>
        <w:rPr>
          <w:lang w:val="en-GB"/>
        </w:rPr>
        <w:t xml:space="preserve">unmonitored </w:t>
      </w:r>
      <w:r w:rsidRPr="00E82BB9">
        <w:rPr>
          <w:lang w:val="en-GB"/>
        </w:rPr>
        <w:t>neighbouring</w:t>
      </w:r>
      <w:r w:rsidRPr="006830BC">
        <w:rPr>
          <w:lang w:val="en-GB"/>
        </w:rPr>
        <w:t xml:space="preserve"> </w:t>
      </w:r>
      <w:r>
        <w:rPr>
          <w:lang w:val="en-GB"/>
        </w:rPr>
        <w:t xml:space="preserve">nesting sites – </w:t>
      </w:r>
      <w:r w:rsidRPr="006830BC">
        <w:rPr>
          <w:lang w:val="en-GB"/>
        </w:rPr>
        <w:t>mean</w:t>
      </w:r>
      <w:r>
        <w:rPr>
          <w:lang w:val="en-GB"/>
        </w:rPr>
        <w:t>ing</w:t>
      </w:r>
      <w:r w:rsidRPr="006830BC">
        <w:rPr>
          <w:lang w:val="en-GB"/>
        </w:rPr>
        <w:t xml:space="preserve"> that we underestimate the true extent of polyandry. </w:t>
      </w:r>
      <w:r>
        <w:rPr>
          <w:lang w:val="en-GB"/>
        </w:rPr>
        <w:t>Yet</w:t>
      </w:r>
      <w:r w:rsidRPr="006830BC">
        <w:rPr>
          <w:lang w:val="en-GB"/>
        </w:rPr>
        <w:t>, our observed clutch laying distribution (Fig. 5) suggests that this</w:t>
      </w:r>
      <w:r>
        <w:rPr>
          <w:lang w:val="en-GB"/>
        </w:rPr>
        <w:t xml:space="preserve"> unavoidable limitation</w:t>
      </w:r>
      <w:r w:rsidRPr="006830BC">
        <w:rPr>
          <w:lang w:val="en-GB"/>
        </w:rPr>
        <w:t xml:space="preserve"> is not a major concern because we would have otherwise expected a larger share of seemingly monogamous females breeding at the beginning and end of the breeding season – instead we see that monogamous breeders tend to nest in the middle of the season.</w:t>
      </w:r>
      <w:r>
        <w:rPr>
          <w:lang w:val="en-GB"/>
        </w:rPr>
        <w:t xml:space="preserve"> </w:t>
      </w:r>
      <w:r w:rsidRPr="00C10975">
        <w:rPr>
          <w:lang w:val="en-GB"/>
        </w:rPr>
        <w:t xml:space="preserve">Furthermore, we acknowledge that our relatively small sample of known-age individuals presents a limitation to our study, however this simply reflects the challenge of studying an open population in the wild that exhibits high natal dispersal (jackdaw </w:t>
      </w:r>
      <w:r w:rsidRPr="0004548F">
        <w:rPr>
          <w:i/>
          <w:iCs/>
          <w:lang w:val="en-GB"/>
        </w:rPr>
        <w:t>Corvus monedula</w:t>
      </w:r>
      <w:r w:rsidRPr="00C10975">
        <w:rPr>
          <w:lang w:val="en-GB"/>
        </w:rPr>
        <w:t xml:space="preserve">, </w:t>
      </w:r>
      <w:r w:rsidRPr="0004548F">
        <w:rPr>
          <w:i/>
          <w:iCs/>
          <w:lang w:val="en-GB"/>
        </w:rPr>
        <w:t>N</w:t>
      </w:r>
      <w:r w:rsidRPr="00C10975">
        <w:rPr>
          <w:lang w:val="en-GB"/>
        </w:rPr>
        <w:t xml:space="preserve"> = 30, </w:t>
      </w:r>
      <w:proofErr w:type="spellStart"/>
      <w:r w:rsidRPr="00C10975">
        <w:rPr>
          <w:lang w:val="en-GB"/>
        </w:rPr>
        <w:t>Boonekamp</w:t>
      </w:r>
      <w:proofErr w:type="spellEnd"/>
      <w:r w:rsidRPr="00C10975">
        <w:rPr>
          <w:lang w:val="en-GB"/>
        </w:rPr>
        <w:t xml:space="preserve"> et al.</w:t>
      </w:r>
      <w:r>
        <w:rPr>
          <w:lang w:val="en-GB"/>
        </w:rPr>
        <w:t>,</w:t>
      </w:r>
      <w:r w:rsidRPr="00C10975">
        <w:rPr>
          <w:lang w:val="en-GB"/>
        </w:rPr>
        <w:t xml:space="preserve"> 2014; white-throated sparrow </w:t>
      </w:r>
      <w:proofErr w:type="spellStart"/>
      <w:r w:rsidRPr="0004548F">
        <w:rPr>
          <w:i/>
          <w:iCs/>
          <w:lang w:val="en-GB"/>
        </w:rPr>
        <w:t>Zonotrichia</w:t>
      </w:r>
      <w:proofErr w:type="spellEnd"/>
      <w:r w:rsidRPr="0004548F">
        <w:rPr>
          <w:i/>
          <w:iCs/>
          <w:lang w:val="en-GB"/>
        </w:rPr>
        <w:t xml:space="preserve"> </w:t>
      </w:r>
      <w:proofErr w:type="spellStart"/>
      <w:r w:rsidRPr="0004548F">
        <w:rPr>
          <w:i/>
          <w:iCs/>
          <w:lang w:val="en-GB"/>
        </w:rPr>
        <w:t>albicollis</w:t>
      </w:r>
      <w:proofErr w:type="spellEnd"/>
      <w:r w:rsidRPr="00C10975">
        <w:rPr>
          <w:lang w:val="en-GB"/>
        </w:rPr>
        <w:t xml:space="preserve">, </w:t>
      </w:r>
      <w:r w:rsidRPr="0004548F">
        <w:rPr>
          <w:i/>
          <w:iCs/>
          <w:lang w:val="en-GB"/>
        </w:rPr>
        <w:t>N</w:t>
      </w:r>
      <w:r w:rsidRPr="00C10975">
        <w:rPr>
          <w:lang w:val="en-GB"/>
        </w:rPr>
        <w:t xml:space="preserve"> = 59, </w:t>
      </w:r>
      <w:proofErr w:type="spellStart"/>
      <w:r w:rsidRPr="00C10975">
        <w:rPr>
          <w:lang w:val="en-GB"/>
        </w:rPr>
        <w:t>Grunst</w:t>
      </w:r>
      <w:proofErr w:type="spellEnd"/>
      <w:r w:rsidRPr="00C10975">
        <w:rPr>
          <w:lang w:val="en-GB"/>
        </w:rPr>
        <w:t xml:space="preserve"> et al., 2018). Nonetheless, we believe our study provides important insights that are robust to our sample size.</w:t>
      </w:r>
    </w:p>
    <w:p w14:paraId="14E1AF09" w14:textId="77777777" w:rsidR="00784445" w:rsidRPr="006830BC" w:rsidRDefault="00784445" w:rsidP="00784445">
      <w:pPr>
        <w:jc w:val="both"/>
        <w:rPr>
          <w:lang w:val="en-GB"/>
        </w:rPr>
      </w:pPr>
    </w:p>
    <w:p w14:paraId="3104AE5C" w14:textId="77777777" w:rsidR="00784445" w:rsidRPr="006830BC" w:rsidRDefault="00784445" w:rsidP="00784445">
      <w:pPr>
        <w:jc w:val="both"/>
        <w:rPr>
          <w:lang w:val="en-GB"/>
        </w:rPr>
      </w:pPr>
      <w:r w:rsidRPr="006830BC">
        <w:rPr>
          <w:lang w:val="en-GB"/>
        </w:rPr>
        <w:t xml:space="preserve">In conclusion, we show that individual variation in egg size of snowy plovers is modulated by age, mating strategy, and time of season. Our results suggest that senescence is a major driver of age-dependent dynamics of egg size – consistent with the disposable soma theory. </w:t>
      </w:r>
      <w:r>
        <w:rPr>
          <w:lang w:val="en-GB"/>
        </w:rPr>
        <w:t>Yet, we also</w:t>
      </w:r>
      <w:r w:rsidRPr="006830BC">
        <w:rPr>
          <w:lang w:val="en-GB"/>
        </w:rPr>
        <w:t xml:space="preserve"> show that </w:t>
      </w:r>
      <w:r>
        <w:rPr>
          <w:lang w:val="en-GB"/>
        </w:rPr>
        <w:t xml:space="preserve">the </w:t>
      </w:r>
      <w:r w:rsidRPr="006830BC">
        <w:rPr>
          <w:lang w:val="en-GB"/>
        </w:rPr>
        <w:t>mating strategy</w:t>
      </w:r>
      <w:r>
        <w:rPr>
          <w:lang w:val="en-GB"/>
        </w:rPr>
        <w:t>,</w:t>
      </w:r>
      <w:r w:rsidRPr="006830BC">
        <w:rPr>
          <w:lang w:val="en-GB"/>
        </w:rPr>
        <w:t xml:space="preserve"> </w:t>
      </w:r>
      <w:r>
        <w:rPr>
          <w:lang w:val="en-GB"/>
        </w:rPr>
        <w:t xml:space="preserve">which </w:t>
      </w:r>
      <w:r w:rsidRPr="006830BC">
        <w:rPr>
          <w:lang w:val="en-GB"/>
        </w:rPr>
        <w:t>is not related to age in this system</w:t>
      </w:r>
      <w:r>
        <w:rPr>
          <w:lang w:val="en-GB"/>
        </w:rPr>
        <w:t>, has an impact on egg size, a reproductive trait</w:t>
      </w:r>
      <w:r w:rsidRPr="006830BC">
        <w:rPr>
          <w:lang w:val="en-GB"/>
        </w:rPr>
        <w:t xml:space="preserve"> </w:t>
      </w:r>
      <w:r>
        <w:rPr>
          <w:lang w:val="en-GB"/>
        </w:rPr>
        <w:t>that is commonly used to detect senescence</w:t>
      </w:r>
      <w:r w:rsidRPr="006830BC">
        <w:rPr>
          <w:lang w:val="en-GB"/>
        </w:rPr>
        <w:t xml:space="preserve">. We suggest that future research should explore whether and how polygamy and senescence interact to affect </w:t>
      </w:r>
      <w:r>
        <w:rPr>
          <w:lang w:val="en-GB"/>
        </w:rPr>
        <w:t xml:space="preserve">the </w:t>
      </w:r>
      <w:r w:rsidRPr="006830BC">
        <w:rPr>
          <w:lang w:val="en-GB"/>
        </w:rPr>
        <w:t>reproductive output and what consequences these factor</w:t>
      </w:r>
      <w:r>
        <w:rPr>
          <w:lang w:val="en-GB"/>
        </w:rPr>
        <w:t>s</w:t>
      </w:r>
      <w:r w:rsidRPr="006830BC">
        <w:rPr>
          <w:lang w:val="en-GB"/>
        </w:rPr>
        <w:t xml:space="preserve"> have on offspring survival. Studying patterns of senescence in </w:t>
      </w:r>
      <w:r>
        <w:rPr>
          <w:lang w:val="en-GB"/>
        </w:rPr>
        <w:t>wild populations</w:t>
      </w:r>
      <w:r w:rsidRPr="006830BC">
        <w:rPr>
          <w:lang w:val="en-GB"/>
        </w:rPr>
        <w:t xml:space="preserve"> with flexible mating systems may help shed light on how variation in mating strategies shape individual life history trajectories and lifetime reproductive success.</w:t>
      </w:r>
    </w:p>
    <w:p w14:paraId="0BC3501B" w14:textId="77777777" w:rsidR="00626725" w:rsidRDefault="00626725" w:rsidP="007769F1"/>
    <w:p w14:paraId="04CF81DB" w14:textId="77777777" w:rsidR="00563689" w:rsidRDefault="00563689" w:rsidP="00563689">
      <w:r>
        <w:t>Egg Size variation paper</w:t>
      </w:r>
    </w:p>
    <w:p w14:paraId="27B5584C" w14:textId="77777777" w:rsidR="00563689" w:rsidRDefault="00563689" w:rsidP="00563689"/>
    <w:p w14:paraId="730915C0" w14:textId="77777777" w:rsidR="00563689" w:rsidRDefault="00563689" w:rsidP="00563689">
      <w:r>
        <w:t>Intro:</w:t>
      </w:r>
    </w:p>
    <w:p w14:paraId="3E946528" w14:textId="77777777" w:rsidR="00563689" w:rsidRDefault="00563689" w:rsidP="00563689">
      <w:pPr>
        <w:pStyle w:val="ListParagraph"/>
        <w:numPr>
          <w:ilvl w:val="0"/>
          <w:numId w:val="1"/>
        </w:numPr>
      </w:pPr>
      <w:r>
        <w:t>Scramble competition in a polyandrous breeding system:</w:t>
      </w:r>
    </w:p>
    <w:p w14:paraId="5DF9737D" w14:textId="77777777" w:rsidR="00563689" w:rsidRDefault="00563689" w:rsidP="00563689">
      <w:pPr>
        <w:pStyle w:val="ListParagraph"/>
        <w:numPr>
          <w:ilvl w:val="1"/>
          <w:numId w:val="1"/>
        </w:numPr>
      </w:pPr>
      <w:r>
        <w:t xml:space="preserve">Females face trade-offs between </w:t>
      </w:r>
    </w:p>
    <w:p w14:paraId="45D078F2" w14:textId="77777777" w:rsidR="00563689" w:rsidRDefault="00563689" w:rsidP="00563689">
      <w:pPr>
        <w:pStyle w:val="ListParagraph"/>
        <w:numPr>
          <w:ilvl w:val="2"/>
          <w:numId w:val="1"/>
        </w:numPr>
      </w:pPr>
      <w:r>
        <w:t>Current metabolic demands (i.e., seasonal variation in food availability)</w:t>
      </w:r>
    </w:p>
    <w:p w14:paraId="69BCC363" w14:textId="77777777" w:rsidR="00563689" w:rsidRDefault="00563689" w:rsidP="00563689">
      <w:pPr>
        <w:pStyle w:val="ListParagraph"/>
        <w:numPr>
          <w:ilvl w:val="2"/>
          <w:numId w:val="1"/>
        </w:numPr>
      </w:pPr>
      <w:r>
        <w:t>Time for multiple sequential breeding attempts (i.e., season length)</w:t>
      </w:r>
    </w:p>
    <w:p w14:paraId="09A0A740" w14:textId="77777777" w:rsidR="00563689" w:rsidRDefault="00563689" w:rsidP="00563689">
      <w:pPr>
        <w:pStyle w:val="ListParagraph"/>
        <w:numPr>
          <w:ilvl w:val="1"/>
          <w:numId w:val="1"/>
        </w:numPr>
      </w:pPr>
      <w:r>
        <w:t>Egg size</w:t>
      </w:r>
    </w:p>
    <w:p w14:paraId="733D0682" w14:textId="77777777" w:rsidR="00563689" w:rsidRDefault="00563689" w:rsidP="00563689">
      <w:pPr>
        <w:pStyle w:val="ListParagraph"/>
        <w:numPr>
          <w:ilvl w:val="2"/>
          <w:numId w:val="1"/>
        </w:numPr>
      </w:pPr>
      <w:r>
        <w:t>A pure intrinsic measure of a female’s current investment</w:t>
      </w:r>
    </w:p>
    <w:p w14:paraId="072F9547" w14:textId="77777777" w:rsidR="00563689" w:rsidRDefault="00563689" w:rsidP="00563689">
      <w:pPr>
        <w:pStyle w:val="ListParagraph"/>
        <w:numPr>
          <w:ilvl w:val="2"/>
          <w:numId w:val="1"/>
        </w:numPr>
      </w:pPr>
      <w:r w:rsidRPr="007769F1">
        <w:rPr>
          <w:i/>
          <w:iCs/>
        </w:rPr>
        <w:t>Assumption</w:t>
      </w:r>
      <w:r>
        <w:t xml:space="preserve">: A female should always lay the largest egg possible given her </w:t>
      </w:r>
    </w:p>
    <w:p w14:paraId="477E7592" w14:textId="77777777" w:rsidR="00563689" w:rsidRDefault="00563689" w:rsidP="00563689">
      <w:pPr>
        <w:pStyle w:val="ListParagraph"/>
        <w:numPr>
          <w:ilvl w:val="3"/>
          <w:numId w:val="1"/>
        </w:numPr>
      </w:pPr>
      <w:r>
        <w:t>structural size (constant over season and lifetime)</w:t>
      </w:r>
    </w:p>
    <w:p w14:paraId="59714565" w14:textId="77777777" w:rsidR="00563689" w:rsidRDefault="00563689" w:rsidP="00563689">
      <w:pPr>
        <w:pStyle w:val="ListParagraph"/>
        <w:numPr>
          <w:ilvl w:val="3"/>
          <w:numId w:val="1"/>
        </w:numPr>
      </w:pPr>
      <w:r>
        <w:t>her current condition (variable over season and lifetime)</w:t>
      </w:r>
    </w:p>
    <w:p w14:paraId="73EEB48A" w14:textId="77777777" w:rsidR="00563689" w:rsidRDefault="00563689" w:rsidP="007769F1"/>
    <w:p w14:paraId="03879E45" w14:textId="77777777" w:rsidR="00563689" w:rsidRDefault="00563689" w:rsidP="007769F1"/>
    <w:p w14:paraId="428DB644" w14:textId="279112B6" w:rsidR="007769F1" w:rsidRDefault="007769F1" w:rsidP="007769F1">
      <w:r>
        <w:t>Rational:</w:t>
      </w:r>
    </w:p>
    <w:p w14:paraId="51961AC1" w14:textId="51F553AC" w:rsidR="007769F1" w:rsidRDefault="007769F1" w:rsidP="007769F1">
      <w:r>
        <w:t>Female scramble competition in a polyandrous breeding system:</w:t>
      </w:r>
    </w:p>
    <w:p w14:paraId="0F5C7AFC" w14:textId="77777777" w:rsidR="0032753D" w:rsidRDefault="007769F1" w:rsidP="007769F1">
      <w:r>
        <w:lastRenderedPageBreak/>
        <w:t xml:space="preserve">The timing of breeding is dependent upon multiple traits Breeding phenology are often seasonally variable, with environmental conditions creating the space needed for breeding and the </w:t>
      </w:r>
    </w:p>
    <w:p w14:paraId="01BAD167" w14:textId="00BDE08F" w:rsidR="007769F1" w:rsidRDefault="007769F1" w:rsidP="007769F1">
      <w:r>
        <w:t xml:space="preserve">Limited habitat available at start of season (quadratic seasonal trend: increase at start of seasons as winter flooding recedes, but decreases at end of season when flooding moves in. Competition among males to secure early territories, and competition among females to </w:t>
      </w:r>
      <w:proofErr w:type="spellStart"/>
      <w:r>
        <w:t>aquire</w:t>
      </w:r>
      <w:proofErr w:type="spellEnd"/>
      <w:r>
        <w:t xml:space="preserve"> early breeding attempts. These elements translate into variation in lay dates among females, which creates asynchrony in the breeding schedules of individuals in the population.</w:t>
      </w:r>
    </w:p>
    <w:p w14:paraId="77001C07" w14:textId="77777777" w:rsidR="007769F1" w:rsidRDefault="007769F1" w:rsidP="007769F1"/>
    <w:p w14:paraId="73969C79" w14:textId="77777777" w:rsidR="007769F1" w:rsidRDefault="007769F1" w:rsidP="007769F1">
      <w:r>
        <w:t xml:space="preserve">In Ceuta, the breeding season is long enough for sequential breeding attempts: </w:t>
      </w:r>
    </w:p>
    <w:p w14:paraId="7AED06A2" w14:textId="22AD760D" w:rsidR="007769F1" w:rsidRDefault="007769F1" w:rsidP="007769F1">
      <w:r>
        <w:t xml:space="preserve">The "time-out" for a nesting male is ~2 months (i.e., a period that includes courtship, incubation, and brood care) versus ~1 to 2 months for a nesting </w:t>
      </w:r>
      <w:proofErr w:type="gramStart"/>
      <w:r>
        <w:t>female  (</w:t>
      </w:r>
      <w:proofErr w:type="gramEnd"/>
      <w:r>
        <w:t xml:space="preserve">i.e., a period that includes courtship and incubation, BUT variable amount of  brood care). Thus, there is intra-female variation in "time-out", but </w:t>
      </w:r>
      <w:proofErr w:type="gramStart"/>
      <w:r>
        <w:t>constant  intra</w:t>
      </w:r>
      <w:proofErr w:type="gramEnd"/>
      <w:r>
        <w:t xml:space="preserve">-male variation in "time-out". Females tend to desert broods to </w:t>
      </w:r>
      <w:proofErr w:type="gramStart"/>
      <w:r>
        <w:t>pursue  sequential</w:t>
      </w:r>
      <w:proofErr w:type="gramEnd"/>
      <w:r>
        <w:t xml:space="preserve"> mates after successful nesting attempts, but this varies depending on the amount of time left in the season: females desert if there is enough time for a second attempt, but stay if there is not enough time.</w:t>
      </w:r>
    </w:p>
    <w:p w14:paraId="72247BCB" w14:textId="77777777" w:rsidR="007769F1" w:rsidRDefault="007769F1" w:rsidP="007769F1"/>
    <w:p w14:paraId="6714C3EE" w14:textId="77777777" w:rsidR="007769F1" w:rsidRDefault="007769F1" w:rsidP="007769F1">
      <w:r>
        <w:t xml:space="preserve">Relationship between lay date and polyandry: </w:t>
      </w:r>
    </w:p>
    <w:p w14:paraId="3A11D24D" w14:textId="73FDC04B" w:rsidR="007769F1" w:rsidRDefault="007769F1" w:rsidP="007769F1">
      <w:r>
        <w:t xml:space="preserve">Taken together, the seasonally dependent "time out" period of females and the scramble competition described above means that the </w:t>
      </w:r>
      <w:proofErr w:type="spellStart"/>
      <w:r>
        <w:t>liklihood</w:t>
      </w:r>
      <w:proofErr w:type="spellEnd"/>
      <w:r>
        <w:t xml:space="preserve"> of a female being polyandrous is dependent on the lay date of her first breeding attempt.</w:t>
      </w:r>
    </w:p>
    <w:p w14:paraId="58BDB202" w14:textId="77777777" w:rsidR="007769F1" w:rsidRDefault="007769F1" w:rsidP="007769F1"/>
    <w:p w14:paraId="0062CEFF" w14:textId="77777777" w:rsidR="007769F1" w:rsidRDefault="007769F1" w:rsidP="007769F1">
      <w:r>
        <w:t>Trade-offs with laying early:</w:t>
      </w:r>
    </w:p>
    <w:p w14:paraId="7CCDAC04" w14:textId="3609EA1C" w:rsidR="007769F1" w:rsidRDefault="007769F1" w:rsidP="007769F1">
      <w:r>
        <w:t xml:space="preserve">Assumption: if given the chance, all females should lay as early as possible </w:t>
      </w:r>
      <w:proofErr w:type="gramStart"/>
      <w:r>
        <w:t>in order to</w:t>
      </w:r>
      <w:proofErr w:type="gramEnd"/>
      <w:r>
        <w:t xml:space="preserve"> be polyandrous.</w:t>
      </w:r>
    </w:p>
    <w:p w14:paraId="23D319DC" w14:textId="1DBEF145" w:rsidR="007769F1" w:rsidRDefault="007769F1" w:rsidP="007769F1">
      <w:r>
        <w:t>Assumption: females that lay early are making a trade-off between the quality of the current breeding attempt and the future prospect for multiple breeding attempts. The rational is that by laying early, the quality of the attempt will be poor (given the post-winter physiological state of the female, and current resource availability) but it will give her time to have a second attempt.</w:t>
      </w:r>
    </w:p>
    <w:p w14:paraId="7493C377" w14:textId="77777777" w:rsidR="007769F1" w:rsidRDefault="007769F1" w:rsidP="007769F1"/>
    <w:p w14:paraId="63BEB56C" w14:textId="77777777" w:rsidR="007769F1" w:rsidRDefault="007769F1" w:rsidP="007769F1">
      <w:r>
        <w:t xml:space="preserve">Measure of "quality of the current breeding attempt": </w:t>
      </w:r>
    </w:p>
    <w:p w14:paraId="2642E08E" w14:textId="77777777" w:rsidR="007769F1" w:rsidRDefault="007769F1" w:rsidP="007769F1">
      <w:r>
        <w:t xml:space="preserve">Egg volume - a pure intrinsic measure of a female's current investment. </w:t>
      </w:r>
    </w:p>
    <w:p w14:paraId="0D2653FF" w14:textId="5F58819E" w:rsidR="007769F1" w:rsidRDefault="007769F1" w:rsidP="007769F1">
      <w:r>
        <w:t xml:space="preserve">Assumption: A female should always lay the largest egg possible given her 1) structural size, and 2) her current condition. </w:t>
      </w:r>
    </w:p>
    <w:p w14:paraId="127102E1" w14:textId="77777777" w:rsidR="007769F1" w:rsidRDefault="007769F1" w:rsidP="007769F1">
      <w:r>
        <w:t>Assumption: egg size is positively associated with chick survival</w:t>
      </w:r>
    </w:p>
    <w:p w14:paraId="14882FC8" w14:textId="77777777" w:rsidR="007769F1" w:rsidRDefault="007769F1" w:rsidP="007769F1"/>
    <w:p w14:paraId="479DCE6B" w14:textId="77777777" w:rsidR="007769F1" w:rsidRDefault="007769F1" w:rsidP="007769F1">
      <w:r>
        <w:t>Age-specific variation:</w:t>
      </w:r>
    </w:p>
    <w:p w14:paraId="2B461A44" w14:textId="58473100" w:rsidR="007769F1" w:rsidRDefault="007769F1" w:rsidP="007769F1">
      <w:r>
        <w:t>disposable soma theory suggests an age-dependent compromise between survival and reproduction. Reproductive performance should decline at older ages.</w:t>
      </w:r>
    </w:p>
    <w:p w14:paraId="3B6A70A1" w14:textId="77777777" w:rsidR="007769F1" w:rsidRDefault="007769F1" w:rsidP="007769F1">
      <w:r>
        <w:t xml:space="preserve">How does egg size vary with age? </w:t>
      </w:r>
      <w:proofErr w:type="spellStart"/>
      <w:r>
        <w:t>Expectiation</w:t>
      </w:r>
      <w:proofErr w:type="spellEnd"/>
      <w:r>
        <w:t>: there is a peak age</w:t>
      </w:r>
    </w:p>
    <w:p w14:paraId="7D6FA6BA" w14:textId="77777777" w:rsidR="007769F1" w:rsidRDefault="007769F1" w:rsidP="007769F1">
      <w:r>
        <w:t>of egg volume and it declines later in life.</w:t>
      </w:r>
    </w:p>
    <w:p w14:paraId="3F5C3065" w14:textId="77777777" w:rsidR="007769F1" w:rsidRDefault="007769F1" w:rsidP="007769F1">
      <w:r>
        <w:t>Potential confounding effects:</w:t>
      </w:r>
    </w:p>
    <w:p w14:paraId="4EB97239" w14:textId="77777777" w:rsidR="007769F1" w:rsidRDefault="007769F1" w:rsidP="007769F1">
      <w:r>
        <w:lastRenderedPageBreak/>
        <w:t xml:space="preserve">- Does lay date of first nest vary </w:t>
      </w:r>
      <w:proofErr w:type="spellStart"/>
      <w:r>
        <w:t>wih</w:t>
      </w:r>
      <w:proofErr w:type="spellEnd"/>
      <w:r>
        <w:t xml:space="preserve"> age?</w:t>
      </w:r>
    </w:p>
    <w:p w14:paraId="3B5FE540" w14:textId="77777777" w:rsidR="007769F1" w:rsidRDefault="007769F1" w:rsidP="007769F1">
      <w:r>
        <w:t xml:space="preserve">- Does </w:t>
      </w:r>
      <w:proofErr w:type="spellStart"/>
      <w:r>
        <w:t>liklihood</w:t>
      </w:r>
      <w:proofErr w:type="spellEnd"/>
      <w:r>
        <w:t xml:space="preserve"> of polyandry vary with age?</w:t>
      </w:r>
    </w:p>
    <w:p w14:paraId="68EA9B58" w14:textId="77777777" w:rsidR="007769F1" w:rsidRDefault="007769F1" w:rsidP="007769F1"/>
    <w:p w14:paraId="4FDF2471" w14:textId="4D0FA2E3" w:rsidR="004F61D4" w:rsidRDefault="002B3C04" w:rsidP="007769F1">
      <w:r>
        <w:t>Figures:</w:t>
      </w:r>
    </w:p>
    <w:p w14:paraId="6BE8C9AF" w14:textId="6359A7BF" w:rsidR="002B3C04" w:rsidRDefault="002B3C04" w:rsidP="002B3C04">
      <w:pPr>
        <w:pStyle w:val="ListParagraph"/>
        <w:numPr>
          <w:ilvl w:val="0"/>
          <w:numId w:val="3"/>
        </w:numPr>
      </w:pPr>
      <w:r>
        <w:t xml:space="preserve">Egg morphometric distributions and </w:t>
      </w:r>
      <w:r w:rsidR="00AA06A3">
        <w:t>the “</w:t>
      </w:r>
      <w:r>
        <w:t>chick weight</w:t>
      </w:r>
      <w:r w:rsidR="00AA06A3">
        <w:t xml:space="preserve"> ~ egg volume trend”</w:t>
      </w:r>
    </w:p>
    <w:p w14:paraId="1044F4E4" w14:textId="6216FC9D" w:rsidR="002B3C04" w:rsidRDefault="002B3C04" w:rsidP="002B3C04">
      <w:pPr>
        <w:pStyle w:val="ListParagraph"/>
        <w:numPr>
          <w:ilvl w:val="0"/>
          <w:numId w:val="3"/>
        </w:numPr>
      </w:pPr>
      <w:r>
        <w:t>Sample size distribution of ages and polyandry (i.e., same as in the original manuscript, but with the extra data added). For visual purposes I will show only females that have two or more years of observations (i.e., including the singletons will make the figure unwieldly).</w:t>
      </w:r>
    </w:p>
    <w:p w14:paraId="26E5FE8F" w14:textId="292D1525" w:rsidR="002B3C04" w:rsidRDefault="002B3C04" w:rsidP="002B3C04">
      <w:pPr>
        <w:pStyle w:val="ListParagraph"/>
        <w:numPr>
          <w:ilvl w:val="0"/>
          <w:numId w:val="3"/>
        </w:numPr>
      </w:pPr>
      <w:r>
        <w:t xml:space="preserve">Season dynamics: top panel is the “P(polyandry) ~ lay date trend”, middle panel is the mating </w:t>
      </w:r>
      <w:proofErr w:type="spellStart"/>
      <w:r>
        <w:t>behaviour</w:t>
      </w:r>
      <w:proofErr w:type="spellEnd"/>
      <w:r>
        <w:t xml:space="preserve"> distributions according to </w:t>
      </w:r>
      <w:proofErr w:type="spellStart"/>
      <w:r>
        <w:t>laydate</w:t>
      </w:r>
      <w:proofErr w:type="spellEnd"/>
      <w:r>
        <w:t>, and the lower panel is the “egg volume ~ lay date trend”.</w:t>
      </w:r>
    </w:p>
    <w:p w14:paraId="7522209C" w14:textId="13B104B1" w:rsidR="002B3C04" w:rsidRDefault="002B3C04" w:rsidP="002B3C04">
      <w:pPr>
        <w:pStyle w:val="ListParagraph"/>
        <w:numPr>
          <w:ilvl w:val="0"/>
          <w:numId w:val="3"/>
        </w:numPr>
      </w:pPr>
      <w:r>
        <w:t>Age dynamics: top panel is the “egg volume ~ age trend”, bottom panel is the “lay date ~ age trend”</w:t>
      </w:r>
    </w:p>
    <w:p w14:paraId="090DA457" w14:textId="1EDF9891" w:rsidR="002B3C04" w:rsidRDefault="00AA06A3" w:rsidP="002B3C04">
      <w:pPr>
        <w:pStyle w:val="ListParagraph"/>
        <w:numPr>
          <w:ilvl w:val="0"/>
          <w:numId w:val="3"/>
        </w:numPr>
      </w:pPr>
      <w:r>
        <w:t xml:space="preserve">A </w:t>
      </w:r>
      <w:proofErr w:type="gramStart"/>
      <w:r>
        <w:t>four panel</w:t>
      </w:r>
      <w:proofErr w:type="gramEnd"/>
      <w:r>
        <w:t xml:space="preserve"> forest plot of the effect sizes for the four models: </w:t>
      </w:r>
    </w:p>
    <w:p w14:paraId="6D67D78A" w14:textId="341F5EF3" w:rsidR="00AA06A3" w:rsidRDefault="00AA06A3" w:rsidP="00AA06A3">
      <w:pPr>
        <w:pStyle w:val="ListParagraph"/>
        <w:numPr>
          <w:ilvl w:val="1"/>
          <w:numId w:val="3"/>
        </w:numPr>
      </w:pPr>
      <w:r>
        <w:t>Chick weight ~ egg volume</w:t>
      </w:r>
    </w:p>
    <w:p w14:paraId="328A65C6" w14:textId="491E6D9D" w:rsidR="00AA06A3" w:rsidRDefault="00AA06A3" w:rsidP="00AA06A3">
      <w:pPr>
        <w:pStyle w:val="ListParagraph"/>
        <w:numPr>
          <w:ilvl w:val="1"/>
          <w:numId w:val="3"/>
        </w:numPr>
      </w:pPr>
      <w:r>
        <w:t>P(polyandry) ~ lay date</w:t>
      </w:r>
    </w:p>
    <w:p w14:paraId="2F600677" w14:textId="541E5359" w:rsidR="00AA06A3" w:rsidRDefault="00AA06A3" w:rsidP="00AA06A3">
      <w:pPr>
        <w:pStyle w:val="ListParagraph"/>
        <w:numPr>
          <w:ilvl w:val="1"/>
          <w:numId w:val="3"/>
        </w:numPr>
      </w:pPr>
      <w:r>
        <w:t>Egg volume ~ lay date + age</w:t>
      </w:r>
    </w:p>
    <w:p w14:paraId="2A706D5A" w14:textId="7652F64F" w:rsidR="00AA06A3" w:rsidRDefault="00AA06A3" w:rsidP="00AA06A3">
      <w:pPr>
        <w:pStyle w:val="ListParagraph"/>
        <w:numPr>
          <w:ilvl w:val="1"/>
          <w:numId w:val="3"/>
        </w:numPr>
      </w:pPr>
      <w:r>
        <w:t>Lay date ~ age</w:t>
      </w:r>
    </w:p>
    <w:p w14:paraId="67C02BFC" w14:textId="4F29F14F" w:rsidR="00AA06A3" w:rsidRDefault="00AA06A3" w:rsidP="00AA06A3">
      <w:pPr>
        <w:pStyle w:val="ListParagraph"/>
        <w:numPr>
          <w:ilvl w:val="0"/>
          <w:numId w:val="3"/>
        </w:numPr>
      </w:pPr>
      <w:r>
        <w:t xml:space="preserve">Heat map showing spatiotemporal variation in first lay date across the study site (i.e., overlay a </w:t>
      </w:r>
      <w:proofErr w:type="gramStart"/>
      <w:r>
        <w:t>gradient colored</w:t>
      </w:r>
      <w:proofErr w:type="gramEnd"/>
      <w:r>
        <w:t xml:space="preserve"> surface over the satellite imagery showing how the nests start on the edge of the salina and move north west with the retreating waterline – this would show how space is limited at the start of the season and emphasize the female-female competition over resources).</w:t>
      </w:r>
    </w:p>
    <w:p w14:paraId="139038CC" w14:textId="4F108A1E" w:rsidR="00AA06A3" w:rsidRDefault="00AA06A3" w:rsidP="00AA06A3">
      <w:r>
        <w:t>Tables:</w:t>
      </w:r>
    </w:p>
    <w:p w14:paraId="76119C07" w14:textId="42634B77" w:rsidR="00AA06A3" w:rsidRDefault="00AA06A3" w:rsidP="00AA06A3">
      <w:pPr>
        <w:pStyle w:val="ListParagraph"/>
        <w:numPr>
          <w:ilvl w:val="0"/>
          <w:numId w:val="4"/>
        </w:numPr>
      </w:pPr>
      <w:proofErr w:type="spellStart"/>
      <w:r>
        <w:t>BaSTA</w:t>
      </w:r>
      <w:proofErr w:type="spellEnd"/>
      <w:r>
        <w:t xml:space="preserve"> model selection (same as what was presented in the original </w:t>
      </w:r>
      <w:proofErr w:type="spellStart"/>
      <w:r>
        <w:t>ms</w:t>
      </w:r>
      <w:proofErr w:type="spellEnd"/>
      <w:r>
        <w:t>)</w:t>
      </w:r>
    </w:p>
    <w:p w14:paraId="1D54A2C1" w14:textId="77777777" w:rsidR="004F61D4" w:rsidRDefault="004F61D4">
      <w:r>
        <w:br w:type="page"/>
      </w:r>
    </w:p>
    <w:p w14:paraId="1BD7B26A" w14:textId="4FF39136" w:rsidR="007769F1" w:rsidRDefault="004F61D4" w:rsidP="007769F1">
      <w:r>
        <w:rPr>
          <w:noProof/>
        </w:rPr>
        <w:lastRenderedPageBreak/>
        <w:drawing>
          <wp:anchor distT="0" distB="0" distL="114300" distR="114300" simplePos="0" relativeHeight="251659264" behindDoc="1" locked="0" layoutInCell="1" allowOverlap="1" wp14:anchorId="6F7AA17E" wp14:editId="02A0813E">
            <wp:simplePos x="0" y="0"/>
            <wp:positionH relativeFrom="margin">
              <wp:align>center</wp:align>
            </wp:positionH>
            <wp:positionV relativeFrom="margin">
              <wp:align>top</wp:align>
            </wp:positionV>
            <wp:extent cx="6119999" cy="4816666"/>
            <wp:effectExtent l="0" t="0" r="190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19999" cy="4816666"/>
                    </a:xfrm>
                    <a:prstGeom prst="rect">
                      <a:avLst/>
                    </a:prstGeom>
                  </pic:spPr>
                </pic:pic>
              </a:graphicData>
            </a:graphic>
            <wp14:sizeRelH relativeFrom="page">
              <wp14:pctWidth>0</wp14:pctWidth>
            </wp14:sizeRelH>
            <wp14:sizeRelV relativeFrom="page">
              <wp14:pctHeight>0</wp14:pctHeight>
            </wp14:sizeRelV>
          </wp:anchor>
        </w:drawing>
      </w:r>
    </w:p>
    <w:p w14:paraId="399B2E4F" w14:textId="114C6BA3" w:rsidR="006B3924" w:rsidRDefault="006B3924" w:rsidP="007769F1"/>
    <w:p w14:paraId="3BCA0503" w14:textId="01611FCB" w:rsidR="006B3924" w:rsidRDefault="006B3924">
      <w:r>
        <w:br w:type="page"/>
      </w:r>
    </w:p>
    <w:p w14:paraId="524B5401" w14:textId="628C9D54" w:rsidR="00F80CB0" w:rsidRDefault="00C76374">
      <w:r>
        <w:rPr>
          <w:noProof/>
        </w:rPr>
        <w:lastRenderedPageBreak/>
        <w:drawing>
          <wp:anchor distT="0" distB="0" distL="114300" distR="114300" simplePos="0" relativeHeight="251661312" behindDoc="0" locked="0" layoutInCell="1" allowOverlap="1" wp14:anchorId="20EEB0EC" wp14:editId="460D6071">
            <wp:simplePos x="0" y="0"/>
            <wp:positionH relativeFrom="margin">
              <wp:align>center</wp:align>
            </wp:positionH>
            <wp:positionV relativeFrom="margin">
              <wp:align>top</wp:align>
            </wp:positionV>
            <wp:extent cx="4140000" cy="8049424"/>
            <wp:effectExtent l="0" t="0" r="635" b="254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40000" cy="8049424"/>
                    </a:xfrm>
                    <a:prstGeom prst="rect">
                      <a:avLst/>
                    </a:prstGeom>
                    <a:effectLst/>
                  </pic:spPr>
                </pic:pic>
              </a:graphicData>
            </a:graphic>
            <wp14:sizeRelH relativeFrom="page">
              <wp14:pctWidth>0</wp14:pctWidth>
            </wp14:sizeRelH>
            <wp14:sizeRelV relativeFrom="page">
              <wp14:pctHeight>0</wp14:pctHeight>
            </wp14:sizeRelV>
          </wp:anchor>
        </w:drawing>
      </w:r>
      <w:r w:rsidR="00F80CB0">
        <w:br w:type="page"/>
      </w:r>
    </w:p>
    <w:p w14:paraId="5BAD5AEB" w14:textId="1ACB330B" w:rsidR="00351AF2" w:rsidRDefault="00D74F3C">
      <w:pPr>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noProof/>
          <w:color w:val="2F5496" w:themeColor="accent1" w:themeShade="BF"/>
          <w:sz w:val="26"/>
          <w:szCs w:val="26"/>
        </w:rPr>
        <w:lastRenderedPageBreak/>
        <w:drawing>
          <wp:anchor distT="0" distB="0" distL="114300" distR="114300" simplePos="0" relativeHeight="251656189" behindDoc="0" locked="0" layoutInCell="1" allowOverlap="1" wp14:anchorId="3F54D65B" wp14:editId="4781521D">
            <wp:simplePos x="0" y="0"/>
            <wp:positionH relativeFrom="margin">
              <wp:align>center</wp:align>
            </wp:positionH>
            <wp:positionV relativeFrom="margin">
              <wp:align>top</wp:align>
            </wp:positionV>
            <wp:extent cx="4139565" cy="6206490"/>
            <wp:effectExtent l="0" t="0" r="635" b="381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40000" cy="6206933"/>
                    </a:xfrm>
                    <a:prstGeom prst="rect">
                      <a:avLst/>
                    </a:prstGeom>
                  </pic:spPr>
                </pic:pic>
              </a:graphicData>
            </a:graphic>
          </wp:anchor>
        </w:drawing>
      </w:r>
    </w:p>
    <w:p w14:paraId="0E5144BB" w14:textId="77777777" w:rsidR="00A67905" w:rsidRDefault="00A67905">
      <w:r>
        <w:br w:type="page"/>
      </w:r>
    </w:p>
    <w:p w14:paraId="6A091F38" w14:textId="7FA4CCB0" w:rsidR="00D74F3C" w:rsidRDefault="00A67905">
      <w:pPr>
        <w:rPr>
          <w:rFonts w:asciiTheme="majorHAnsi" w:eastAsiaTheme="majorEastAsia" w:hAnsiTheme="majorHAnsi" w:cstheme="majorBidi"/>
          <w:color w:val="2F5496" w:themeColor="accent1" w:themeShade="BF"/>
          <w:sz w:val="26"/>
          <w:szCs w:val="26"/>
        </w:rPr>
      </w:pPr>
      <w:r>
        <w:rPr>
          <w:noProof/>
        </w:rPr>
        <w:lastRenderedPageBreak/>
        <w:drawing>
          <wp:anchor distT="0" distB="0" distL="114300" distR="114300" simplePos="0" relativeHeight="251668480" behindDoc="0" locked="0" layoutInCell="1" allowOverlap="1" wp14:anchorId="704D873A" wp14:editId="1B21A476">
            <wp:simplePos x="0" y="0"/>
            <wp:positionH relativeFrom="margin">
              <wp:align>center</wp:align>
            </wp:positionH>
            <wp:positionV relativeFrom="margin">
              <wp:align>top</wp:align>
            </wp:positionV>
            <wp:extent cx="4140000" cy="6207126"/>
            <wp:effectExtent l="0" t="0" r="635" b="3175"/>
            <wp:wrapSquare wrapText="bothSides"/>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40000" cy="6207126"/>
                    </a:xfrm>
                    <a:prstGeom prst="rect">
                      <a:avLst/>
                    </a:prstGeom>
                  </pic:spPr>
                </pic:pic>
              </a:graphicData>
            </a:graphic>
            <wp14:sizeRelH relativeFrom="page">
              <wp14:pctWidth>0</wp14:pctWidth>
            </wp14:sizeRelH>
            <wp14:sizeRelV relativeFrom="page">
              <wp14:pctHeight>0</wp14:pctHeight>
            </wp14:sizeRelV>
          </wp:anchor>
        </w:drawing>
      </w:r>
      <w:r w:rsidR="00D74F3C">
        <w:br w:type="page"/>
      </w:r>
    </w:p>
    <w:p w14:paraId="38CA5A16" w14:textId="12A1F38D" w:rsidR="00F80CB0" w:rsidRDefault="00E62D99" w:rsidP="00F80CB0">
      <w:pPr>
        <w:pStyle w:val="Heading2"/>
      </w:pPr>
      <w:r>
        <w:rPr>
          <w:noProof/>
        </w:rPr>
        <w:lastRenderedPageBreak/>
        <w:drawing>
          <wp:anchor distT="0" distB="0" distL="114300" distR="114300" simplePos="0" relativeHeight="251662336" behindDoc="0" locked="0" layoutInCell="1" allowOverlap="1" wp14:anchorId="42115A05" wp14:editId="0876DBBD">
            <wp:simplePos x="0" y="0"/>
            <wp:positionH relativeFrom="margin">
              <wp:align>center</wp:align>
            </wp:positionH>
            <wp:positionV relativeFrom="margin">
              <wp:align>top</wp:align>
            </wp:positionV>
            <wp:extent cx="4139565" cy="4783455"/>
            <wp:effectExtent l="0" t="0" r="635" b="444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40000" cy="4784000"/>
                    </a:xfrm>
                    <a:prstGeom prst="rect">
                      <a:avLst/>
                    </a:prstGeom>
                  </pic:spPr>
                </pic:pic>
              </a:graphicData>
            </a:graphic>
            <wp14:sizeRelH relativeFrom="margin">
              <wp14:pctWidth>0</wp14:pctWidth>
            </wp14:sizeRelH>
            <wp14:sizeRelV relativeFrom="margin">
              <wp14:pctHeight>0</wp14:pctHeight>
            </wp14:sizeRelV>
          </wp:anchor>
        </w:drawing>
      </w:r>
      <w:r w:rsidR="00F80CB0">
        <w:br w:type="page"/>
      </w:r>
    </w:p>
    <w:p w14:paraId="0D34DA56" w14:textId="3780C972" w:rsidR="00F80CB0" w:rsidRDefault="00F80CB0">
      <w:r>
        <w:rPr>
          <w:noProof/>
        </w:rPr>
        <w:lastRenderedPageBreak/>
        <w:drawing>
          <wp:anchor distT="0" distB="0" distL="114300" distR="114300" simplePos="0" relativeHeight="251657214" behindDoc="0" locked="0" layoutInCell="1" allowOverlap="1" wp14:anchorId="62BCEA5D" wp14:editId="4418C1C1">
            <wp:simplePos x="0" y="0"/>
            <wp:positionH relativeFrom="margin">
              <wp:align>center</wp:align>
            </wp:positionH>
            <wp:positionV relativeFrom="margin">
              <wp:align>top</wp:align>
            </wp:positionV>
            <wp:extent cx="4139565" cy="8046720"/>
            <wp:effectExtent l="0" t="0" r="635" b="508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39999" cy="8046933"/>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7622728D" w14:textId="1EF7277F" w:rsidR="00E62D99" w:rsidRDefault="00E62D99">
      <w:r>
        <w:rPr>
          <w:noProof/>
        </w:rPr>
        <w:lastRenderedPageBreak/>
        <w:drawing>
          <wp:anchor distT="0" distB="0" distL="114300" distR="114300" simplePos="0" relativeHeight="251658239" behindDoc="0" locked="0" layoutInCell="1" allowOverlap="1" wp14:anchorId="458133AD" wp14:editId="0D8142A3">
            <wp:simplePos x="0" y="0"/>
            <wp:positionH relativeFrom="margin">
              <wp:align>center</wp:align>
            </wp:positionH>
            <wp:positionV relativeFrom="margin">
              <wp:align>top</wp:align>
            </wp:positionV>
            <wp:extent cx="4139565" cy="7727315"/>
            <wp:effectExtent l="0" t="0" r="63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39945" cy="7727897"/>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5AC8CD3D" w14:textId="1B96546B" w:rsidR="00E62D99" w:rsidRDefault="00E62D99">
      <w:r>
        <w:rPr>
          <w:noProof/>
        </w:rPr>
        <w:lastRenderedPageBreak/>
        <w:drawing>
          <wp:anchor distT="0" distB="0" distL="114300" distR="114300" simplePos="0" relativeHeight="251663360" behindDoc="0" locked="0" layoutInCell="1" allowOverlap="1" wp14:anchorId="71314909" wp14:editId="4208E6F2">
            <wp:simplePos x="0" y="0"/>
            <wp:positionH relativeFrom="margin">
              <wp:posOffset>0</wp:posOffset>
            </wp:positionH>
            <wp:positionV relativeFrom="margin">
              <wp:posOffset>104140</wp:posOffset>
            </wp:positionV>
            <wp:extent cx="5943600" cy="3832225"/>
            <wp:effectExtent l="0" t="0" r="0" b="317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5943600" cy="3832225"/>
                    </a:xfrm>
                    <a:prstGeom prst="rect">
                      <a:avLst/>
                    </a:prstGeom>
                  </pic:spPr>
                </pic:pic>
              </a:graphicData>
            </a:graphic>
            <wp14:sizeRelV relativeFrom="margin">
              <wp14:pctHeight>0</wp14:pctHeight>
            </wp14:sizeRelV>
          </wp:anchor>
        </w:drawing>
      </w:r>
      <w:r>
        <w:br w:type="page"/>
      </w:r>
    </w:p>
    <w:p w14:paraId="32D02E99" w14:textId="546F82B9" w:rsidR="00E62D99" w:rsidRDefault="00DD54E6">
      <w:r>
        <w:rPr>
          <w:noProof/>
        </w:rPr>
        <w:lastRenderedPageBreak/>
        <w:drawing>
          <wp:anchor distT="0" distB="0" distL="114300" distR="114300" simplePos="0" relativeHeight="251665408" behindDoc="0" locked="0" layoutInCell="1" allowOverlap="1" wp14:anchorId="59246AA5" wp14:editId="16F2F3F6">
            <wp:simplePos x="0" y="0"/>
            <wp:positionH relativeFrom="margin">
              <wp:align>center</wp:align>
            </wp:positionH>
            <wp:positionV relativeFrom="margin">
              <wp:align>top</wp:align>
            </wp:positionV>
            <wp:extent cx="5942965" cy="7265670"/>
            <wp:effectExtent l="0" t="0" r="63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5943599" cy="7266063"/>
                    </a:xfrm>
                    <a:prstGeom prst="rect">
                      <a:avLst/>
                    </a:prstGeom>
                  </pic:spPr>
                </pic:pic>
              </a:graphicData>
            </a:graphic>
            <wp14:sizeRelV relativeFrom="margin">
              <wp14:pctHeight>0</wp14:pctHeight>
            </wp14:sizeRelV>
          </wp:anchor>
        </w:drawing>
      </w:r>
    </w:p>
    <w:p w14:paraId="326E8209" w14:textId="37C67B28" w:rsidR="00EE0218" w:rsidRDefault="00EE0218">
      <w:r>
        <w:br w:type="page"/>
      </w:r>
    </w:p>
    <w:p w14:paraId="00BDDF0A" w14:textId="2EBA93D9" w:rsidR="006B3924" w:rsidRDefault="00EE0218" w:rsidP="007769F1">
      <w:r>
        <w:rPr>
          <w:noProof/>
        </w:rPr>
        <w:lastRenderedPageBreak/>
        <w:drawing>
          <wp:anchor distT="0" distB="0" distL="114300" distR="114300" simplePos="0" relativeHeight="251667456" behindDoc="0" locked="0" layoutInCell="1" allowOverlap="1" wp14:anchorId="46C6BDA7" wp14:editId="0A25E392">
            <wp:simplePos x="0" y="0"/>
            <wp:positionH relativeFrom="margin">
              <wp:align>center</wp:align>
            </wp:positionH>
            <wp:positionV relativeFrom="margin">
              <wp:align>top</wp:align>
            </wp:positionV>
            <wp:extent cx="5942965" cy="5977890"/>
            <wp:effectExtent l="0" t="0" r="635" b="381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5943592" cy="5978524"/>
                    </a:xfrm>
                    <a:prstGeom prst="rect">
                      <a:avLst/>
                    </a:prstGeom>
                  </pic:spPr>
                </pic:pic>
              </a:graphicData>
            </a:graphic>
            <wp14:sizeRelV relativeFrom="margin">
              <wp14:pctHeight>0</wp14:pctHeight>
            </wp14:sizeRelV>
          </wp:anchor>
        </w:drawing>
      </w:r>
    </w:p>
    <w:sectPr w:rsidR="006B392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2CC671" w14:textId="77777777" w:rsidR="001F5196" w:rsidRDefault="001F5196" w:rsidP="00E62D99">
      <w:r>
        <w:separator/>
      </w:r>
    </w:p>
  </w:endnote>
  <w:endnote w:type="continuationSeparator" w:id="0">
    <w:p w14:paraId="41E13EB6" w14:textId="77777777" w:rsidR="001F5196" w:rsidRDefault="001F5196" w:rsidP="00E62D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5B6A25" w14:textId="77777777" w:rsidR="001F5196" w:rsidRDefault="001F5196" w:rsidP="00E62D99">
      <w:r>
        <w:separator/>
      </w:r>
    </w:p>
  </w:footnote>
  <w:footnote w:type="continuationSeparator" w:id="0">
    <w:p w14:paraId="107F4158" w14:textId="77777777" w:rsidR="001F5196" w:rsidRDefault="001F5196" w:rsidP="00E62D9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15437C"/>
    <w:multiLevelType w:val="hybridMultilevel"/>
    <w:tmpl w:val="3AB806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7EB0421"/>
    <w:multiLevelType w:val="hybridMultilevel"/>
    <w:tmpl w:val="C4D4707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0E8365F"/>
    <w:multiLevelType w:val="hybridMultilevel"/>
    <w:tmpl w:val="4AB2D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63647FA"/>
    <w:multiLevelType w:val="hybridMultilevel"/>
    <w:tmpl w:val="EF701F2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5A96"/>
    <w:rsid w:val="00007096"/>
    <w:rsid w:val="00012113"/>
    <w:rsid w:val="00025F7F"/>
    <w:rsid w:val="00026CCF"/>
    <w:rsid w:val="00036F8B"/>
    <w:rsid w:val="00090210"/>
    <w:rsid w:val="000A629C"/>
    <w:rsid w:val="000C2FA5"/>
    <w:rsid w:val="000D5A96"/>
    <w:rsid w:val="00101863"/>
    <w:rsid w:val="00101D7A"/>
    <w:rsid w:val="001041B1"/>
    <w:rsid w:val="0011454B"/>
    <w:rsid w:val="0014397F"/>
    <w:rsid w:val="001519A8"/>
    <w:rsid w:val="00156907"/>
    <w:rsid w:val="00163465"/>
    <w:rsid w:val="00186BEB"/>
    <w:rsid w:val="00195EE5"/>
    <w:rsid w:val="001E10D3"/>
    <w:rsid w:val="001F5196"/>
    <w:rsid w:val="00201E9E"/>
    <w:rsid w:val="002033EB"/>
    <w:rsid w:val="00203C71"/>
    <w:rsid w:val="00231AB0"/>
    <w:rsid w:val="00240387"/>
    <w:rsid w:val="00247EE9"/>
    <w:rsid w:val="0026030B"/>
    <w:rsid w:val="00263B26"/>
    <w:rsid w:val="00267F18"/>
    <w:rsid w:val="00292808"/>
    <w:rsid w:val="002A1C71"/>
    <w:rsid w:val="002B3C04"/>
    <w:rsid w:val="002F4866"/>
    <w:rsid w:val="00310801"/>
    <w:rsid w:val="00312641"/>
    <w:rsid w:val="00312BC2"/>
    <w:rsid w:val="00312C2D"/>
    <w:rsid w:val="003150BA"/>
    <w:rsid w:val="0032753D"/>
    <w:rsid w:val="003330E2"/>
    <w:rsid w:val="00351AF2"/>
    <w:rsid w:val="00383185"/>
    <w:rsid w:val="003E6F95"/>
    <w:rsid w:val="003E71CF"/>
    <w:rsid w:val="003F1368"/>
    <w:rsid w:val="003F1FF2"/>
    <w:rsid w:val="00401823"/>
    <w:rsid w:val="004113A0"/>
    <w:rsid w:val="00411750"/>
    <w:rsid w:val="0045217F"/>
    <w:rsid w:val="004565E1"/>
    <w:rsid w:val="004C67A7"/>
    <w:rsid w:val="004F61D4"/>
    <w:rsid w:val="00503408"/>
    <w:rsid w:val="0052115E"/>
    <w:rsid w:val="00542BEA"/>
    <w:rsid w:val="00563689"/>
    <w:rsid w:val="00566330"/>
    <w:rsid w:val="0058435A"/>
    <w:rsid w:val="00584A1F"/>
    <w:rsid w:val="005A5D62"/>
    <w:rsid w:val="005A7ADF"/>
    <w:rsid w:val="005B1853"/>
    <w:rsid w:val="005B1EEA"/>
    <w:rsid w:val="005D1666"/>
    <w:rsid w:val="005D6BBE"/>
    <w:rsid w:val="005F4E3F"/>
    <w:rsid w:val="006015CC"/>
    <w:rsid w:val="00621777"/>
    <w:rsid w:val="00626725"/>
    <w:rsid w:val="00627FB1"/>
    <w:rsid w:val="006363DA"/>
    <w:rsid w:val="006A54B3"/>
    <w:rsid w:val="006B3924"/>
    <w:rsid w:val="006C0DDF"/>
    <w:rsid w:val="006E4CA3"/>
    <w:rsid w:val="007257AB"/>
    <w:rsid w:val="007420D4"/>
    <w:rsid w:val="007460DA"/>
    <w:rsid w:val="00757752"/>
    <w:rsid w:val="007646C9"/>
    <w:rsid w:val="007769F1"/>
    <w:rsid w:val="00781B64"/>
    <w:rsid w:val="00784445"/>
    <w:rsid w:val="007918AF"/>
    <w:rsid w:val="00797BAA"/>
    <w:rsid w:val="007A3914"/>
    <w:rsid w:val="007A6DAE"/>
    <w:rsid w:val="007C669D"/>
    <w:rsid w:val="007F4AC5"/>
    <w:rsid w:val="00814E5D"/>
    <w:rsid w:val="008C7497"/>
    <w:rsid w:val="008D7F66"/>
    <w:rsid w:val="008E45A4"/>
    <w:rsid w:val="008F67FC"/>
    <w:rsid w:val="008F7BC6"/>
    <w:rsid w:val="00902B80"/>
    <w:rsid w:val="00926756"/>
    <w:rsid w:val="00930A07"/>
    <w:rsid w:val="00935FF0"/>
    <w:rsid w:val="00940DA9"/>
    <w:rsid w:val="00956C8C"/>
    <w:rsid w:val="0097710E"/>
    <w:rsid w:val="00996854"/>
    <w:rsid w:val="009B68DE"/>
    <w:rsid w:val="009C09F3"/>
    <w:rsid w:val="009C23CD"/>
    <w:rsid w:val="009C2AA4"/>
    <w:rsid w:val="009D6620"/>
    <w:rsid w:val="009F53A7"/>
    <w:rsid w:val="00A55351"/>
    <w:rsid w:val="00A637A7"/>
    <w:rsid w:val="00A67905"/>
    <w:rsid w:val="00A8123F"/>
    <w:rsid w:val="00AA06A3"/>
    <w:rsid w:val="00AC0FEB"/>
    <w:rsid w:val="00AC222A"/>
    <w:rsid w:val="00B012BC"/>
    <w:rsid w:val="00B22360"/>
    <w:rsid w:val="00B360C9"/>
    <w:rsid w:val="00B60A00"/>
    <w:rsid w:val="00BB4346"/>
    <w:rsid w:val="00BC7D04"/>
    <w:rsid w:val="00BF73DE"/>
    <w:rsid w:val="00C31C39"/>
    <w:rsid w:val="00C51779"/>
    <w:rsid w:val="00C54220"/>
    <w:rsid w:val="00C76374"/>
    <w:rsid w:val="00C83506"/>
    <w:rsid w:val="00C84BD1"/>
    <w:rsid w:val="00C9462A"/>
    <w:rsid w:val="00CA1E36"/>
    <w:rsid w:val="00CA5A9D"/>
    <w:rsid w:val="00CB7D0F"/>
    <w:rsid w:val="00CE333D"/>
    <w:rsid w:val="00CE6929"/>
    <w:rsid w:val="00CF1ADC"/>
    <w:rsid w:val="00CF1C26"/>
    <w:rsid w:val="00D02E7B"/>
    <w:rsid w:val="00D267BC"/>
    <w:rsid w:val="00D272BD"/>
    <w:rsid w:val="00D32A34"/>
    <w:rsid w:val="00D67DE9"/>
    <w:rsid w:val="00D74F3C"/>
    <w:rsid w:val="00D84B70"/>
    <w:rsid w:val="00D97962"/>
    <w:rsid w:val="00DA7A04"/>
    <w:rsid w:val="00DC61D9"/>
    <w:rsid w:val="00DC6747"/>
    <w:rsid w:val="00DD54E6"/>
    <w:rsid w:val="00E01E56"/>
    <w:rsid w:val="00E02284"/>
    <w:rsid w:val="00E05232"/>
    <w:rsid w:val="00E10E1D"/>
    <w:rsid w:val="00E12FF0"/>
    <w:rsid w:val="00E149AB"/>
    <w:rsid w:val="00E20E0F"/>
    <w:rsid w:val="00E53F2E"/>
    <w:rsid w:val="00E62D99"/>
    <w:rsid w:val="00E80C36"/>
    <w:rsid w:val="00EB0D65"/>
    <w:rsid w:val="00EE0218"/>
    <w:rsid w:val="00F01EC1"/>
    <w:rsid w:val="00F065A8"/>
    <w:rsid w:val="00F53304"/>
    <w:rsid w:val="00F610D2"/>
    <w:rsid w:val="00F6376C"/>
    <w:rsid w:val="00F72F5E"/>
    <w:rsid w:val="00F80CB0"/>
    <w:rsid w:val="00F8190B"/>
    <w:rsid w:val="00F851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25463B"/>
  <w15:chartTrackingRefBased/>
  <w15:docId w15:val="{4D7793ED-3B22-894C-916D-3827804B6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217F"/>
  </w:style>
  <w:style w:type="paragraph" w:styleId="Heading2">
    <w:name w:val="heading 2"/>
    <w:basedOn w:val="Normal"/>
    <w:next w:val="Normal"/>
    <w:link w:val="Heading2Char"/>
    <w:uiPriority w:val="9"/>
    <w:unhideWhenUsed/>
    <w:qFormat/>
    <w:rsid w:val="00F80CB0"/>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5A96"/>
    <w:pPr>
      <w:ind w:left="720"/>
      <w:contextualSpacing/>
    </w:pPr>
  </w:style>
  <w:style w:type="character" w:styleId="CommentReference">
    <w:name w:val="annotation reference"/>
    <w:basedOn w:val="DefaultParagraphFont"/>
    <w:uiPriority w:val="99"/>
    <w:semiHidden/>
    <w:unhideWhenUsed/>
    <w:rsid w:val="003F1FF2"/>
    <w:rPr>
      <w:sz w:val="16"/>
      <w:szCs w:val="16"/>
    </w:rPr>
  </w:style>
  <w:style w:type="paragraph" w:styleId="CommentText">
    <w:name w:val="annotation text"/>
    <w:basedOn w:val="Normal"/>
    <w:link w:val="CommentTextChar"/>
    <w:uiPriority w:val="99"/>
    <w:unhideWhenUsed/>
    <w:rsid w:val="003F1FF2"/>
    <w:pPr>
      <w:widowControl w:val="0"/>
      <w:autoSpaceDE w:val="0"/>
      <w:autoSpaceDN w:val="0"/>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rsid w:val="003F1FF2"/>
    <w:rPr>
      <w:rFonts w:ascii="Times New Roman" w:eastAsia="Times New Roman" w:hAnsi="Times New Roman" w:cs="Times New Roman"/>
      <w:sz w:val="20"/>
      <w:szCs w:val="20"/>
    </w:rPr>
  </w:style>
  <w:style w:type="character" w:customStyle="1" w:styleId="Heading2Char">
    <w:name w:val="Heading 2 Char"/>
    <w:basedOn w:val="DefaultParagraphFont"/>
    <w:link w:val="Heading2"/>
    <w:uiPriority w:val="9"/>
    <w:rsid w:val="00F80CB0"/>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E62D99"/>
    <w:pPr>
      <w:tabs>
        <w:tab w:val="center" w:pos="4680"/>
        <w:tab w:val="right" w:pos="9360"/>
      </w:tabs>
    </w:pPr>
  </w:style>
  <w:style w:type="character" w:customStyle="1" w:styleId="HeaderChar">
    <w:name w:val="Header Char"/>
    <w:basedOn w:val="DefaultParagraphFont"/>
    <w:link w:val="Header"/>
    <w:uiPriority w:val="99"/>
    <w:rsid w:val="00E62D99"/>
  </w:style>
  <w:style w:type="paragraph" w:styleId="Footer">
    <w:name w:val="footer"/>
    <w:basedOn w:val="Normal"/>
    <w:link w:val="FooterChar"/>
    <w:uiPriority w:val="99"/>
    <w:unhideWhenUsed/>
    <w:rsid w:val="00E62D99"/>
    <w:pPr>
      <w:tabs>
        <w:tab w:val="center" w:pos="4680"/>
        <w:tab w:val="right" w:pos="9360"/>
      </w:tabs>
    </w:pPr>
  </w:style>
  <w:style w:type="character" w:customStyle="1" w:styleId="FooterChar">
    <w:name w:val="Footer Char"/>
    <w:basedOn w:val="DefaultParagraphFont"/>
    <w:link w:val="Footer"/>
    <w:uiPriority w:val="99"/>
    <w:rsid w:val="00E62D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8281770">
      <w:bodyDiv w:val="1"/>
      <w:marLeft w:val="0"/>
      <w:marRight w:val="0"/>
      <w:marTop w:val="0"/>
      <w:marBottom w:val="0"/>
      <w:divBdr>
        <w:top w:val="none" w:sz="0" w:space="0" w:color="auto"/>
        <w:left w:val="none" w:sz="0" w:space="0" w:color="auto"/>
        <w:bottom w:val="none" w:sz="0" w:space="0" w:color="auto"/>
        <w:right w:val="none" w:sz="0" w:space="0" w:color="auto"/>
      </w:divBdr>
    </w:div>
    <w:div w:id="1849447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248</TotalTime>
  <Pages>23</Pages>
  <Words>47246</Words>
  <Characters>269304</Characters>
  <Application>Microsoft Office Word</Application>
  <DocSecurity>0</DocSecurity>
  <Lines>2244</Lines>
  <Paragraphs>631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Luke Eberhart-Phillips</dc:creator>
  <cp:keywords/>
  <dc:description/>
  <cp:lastModifiedBy>Luke Eberhart-Phillips</cp:lastModifiedBy>
  <cp:revision>53</cp:revision>
  <dcterms:created xsi:type="dcterms:W3CDTF">2021-04-21T13:22:00Z</dcterms:created>
  <dcterms:modified xsi:type="dcterms:W3CDTF">2021-04-27T13:02:00Z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id="http://www.zotero.org/styles/apa"/&gt;&lt;format class="21"/&gt;&lt;count citations="9" publications="9"/&gt;&lt;/info&gt;PAPERS2_INFO_END</vt:lpwstr>
  </property>
</Properties>
</file>