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5AEED2" w14:textId="4962FC86" w:rsidR="003F4612" w:rsidRDefault="003F4612" w:rsidP="007769F1">
      <w:pPr>
        <w:rPr>
          <w:b/>
          <w:bCs/>
        </w:rPr>
      </w:pPr>
      <w:r>
        <w:rPr>
          <w:b/>
          <w:bCs/>
        </w:rPr>
        <w:t>Female-female</w:t>
      </w:r>
      <w:r w:rsidR="0031797F">
        <w:rPr>
          <w:b/>
          <w:bCs/>
        </w:rPr>
        <w:t xml:space="preserve"> scramble competition</w:t>
      </w:r>
      <w:r>
        <w:rPr>
          <w:b/>
          <w:bCs/>
        </w:rPr>
        <w:t>, not senescence,</w:t>
      </w:r>
      <w:r w:rsidR="0031797F">
        <w:rPr>
          <w:b/>
          <w:bCs/>
        </w:rPr>
        <w:t xml:space="preserve"> </w:t>
      </w:r>
      <w:r>
        <w:rPr>
          <w:b/>
          <w:bCs/>
        </w:rPr>
        <w:t>shapes egg size variation in a long-lived polyandrous shorebird</w:t>
      </w:r>
    </w:p>
    <w:p w14:paraId="26D488B8" w14:textId="4A6FE7C1" w:rsidR="007769F1" w:rsidRDefault="007769F1" w:rsidP="007769F1"/>
    <w:p w14:paraId="2F289E14" w14:textId="35CE7D55" w:rsidR="00CA5A9D" w:rsidRDefault="00626725" w:rsidP="007769F1">
      <w:pPr>
        <w:rPr>
          <w:lang w:val="en-GB"/>
        </w:rPr>
      </w:pPr>
      <w:r>
        <w:rPr>
          <w:lang w:val="en-GB"/>
        </w:rPr>
        <w:t xml:space="preserve">A key theory for the evolution of reduced male gamete size is sexual selection under male-male competition: sperm quality is traded off with sperm quantity to maximize fertilization success. Likewise, enlarged female gamete size is the evolutionary response to disruptive selection under reduced male gamete quality. The divergent gamete sizes of males and females (anisogamy) is a fundamental principle in sex role evolution, however, the effect of female-female competition on egg size variation in sex role reversed species remains unclear. Comparative </w:t>
      </w:r>
      <w:r w:rsidR="00D32A34">
        <w:rPr>
          <w:lang w:val="en-GB"/>
        </w:rPr>
        <w:t>analysis</w:t>
      </w:r>
      <w:r>
        <w:rPr>
          <w:lang w:val="en-GB"/>
        </w:rPr>
        <w:t xml:space="preserve"> </w:t>
      </w:r>
      <w:r w:rsidR="00563689">
        <w:rPr>
          <w:lang w:val="en-GB"/>
        </w:rPr>
        <w:t xml:space="preserve">of birds </w:t>
      </w:r>
      <w:r w:rsidR="00D32A34">
        <w:rPr>
          <w:lang w:val="en-GB"/>
        </w:rPr>
        <w:t>has</w:t>
      </w:r>
      <w:r>
        <w:rPr>
          <w:lang w:val="en-GB"/>
        </w:rPr>
        <w:t xml:space="preserve"> shown that</w:t>
      </w:r>
      <w:r w:rsidR="00CA5A9D">
        <w:rPr>
          <w:lang w:val="en-GB"/>
        </w:rPr>
        <w:t xml:space="preserve"> a lineage’s egg size tends to decrease following the evolution of polyandry – supposedly due to the selective advantages that laying smaller eggs has on minimizing remating time</w:t>
      </w:r>
      <w:r w:rsidR="009C09F3">
        <w:rPr>
          <w:lang w:val="en-GB"/>
        </w:rPr>
        <w:t xml:space="preserve"> and, hence, maximizing a female’s reproductive out given temporal constraints of her breeding schedule</w:t>
      </w:r>
      <w:r w:rsidR="00CA5A9D">
        <w:rPr>
          <w:lang w:val="en-GB"/>
        </w:rPr>
        <w:t>.</w:t>
      </w:r>
    </w:p>
    <w:p w14:paraId="27438153" w14:textId="1E38B54C" w:rsidR="00CA5A9D" w:rsidRDefault="00CA5A9D" w:rsidP="007769F1">
      <w:pPr>
        <w:rPr>
          <w:lang w:val="en-GB"/>
        </w:rPr>
      </w:pPr>
    </w:p>
    <w:p w14:paraId="34EC87C4" w14:textId="0E40E9C7" w:rsidR="0045217F" w:rsidRDefault="0032753D" w:rsidP="0045217F">
      <w:pPr>
        <w:rPr>
          <w:lang w:val="en-GB"/>
        </w:rPr>
      </w:pPr>
      <w:r>
        <w:rPr>
          <w:lang w:val="en-GB"/>
        </w:rPr>
        <w:t>A female</w:t>
      </w:r>
      <w:r w:rsidR="0045217F">
        <w:rPr>
          <w:lang w:val="en-GB"/>
        </w:rPr>
        <w:t xml:space="preserve">’s breeding </w:t>
      </w:r>
      <w:r>
        <w:rPr>
          <w:lang w:val="en-GB"/>
        </w:rPr>
        <w:t>schedule</w:t>
      </w:r>
      <w:r w:rsidR="0045217F">
        <w:rPr>
          <w:lang w:val="en-GB"/>
        </w:rPr>
        <w:t xml:space="preserve"> depends</w:t>
      </w:r>
      <w:r w:rsidR="007F4AC5">
        <w:rPr>
          <w:lang w:val="en-GB"/>
        </w:rPr>
        <w:t xml:space="preserve"> in part</w:t>
      </w:r>
      <w:r w:rsidR="0045217F">
        <w:rPr>
          <w:lang w:val="en-GB"/>
        </w:rPr>
        <w:t xml:space="preserve"> on </w:t>
      </w:r>
      <w:r>
        <w:rPr>
          <w:lang w:val="en-GB"/>
        </w:rPr>
        <w:t xml:space="preserve">her local </w:t>
      </w:r>
      <w:r w:rsidR="0045217F">
        <w:rPr>
          <w:lang w:val="en-GB"/>
        </w:rPr>
        <w:t>resource availability</w:t>
      </w:r>
      <w:r>
        <w:rPr>
          <w:lang w:val="en-GB"/>
        </w:rPr>
        <w:t xml:space="preserve"> to commence a breeding attempt – </w:t>
      </w:r>
      <w:r w:rsidR="00B22360">
        <w:rPr>
          <w:lang w:val="en-GB"/>
        </w:rPr>
        <w:t xml:space="preserve">resources that </w:t>
      </w:r>
      <w:r w:rsidR="00930A07">
        <w:rPr>
          <w:lang w:val="en-GB"/>
        </w:rPr>
        <w:t xml:space="preserve">include </w:t>
      </w:r>
      <w:r w:rsidR="0045217F">
        <w:rPr>
          <w:lang w:val="en-GB"/>
        </w:rPr>
        <w:t xml:space="preserve">vacant space to conduct reproductive activities (e.g., courting, nesting, etc.), obtainable food to </w:t>
      </w:r>
      <w:r>
        <w:rPr>
          <w:lang w:val="en-GB"/>
        </w:rPr>
        <w:t>launch the</w:t>
      </w:r>
      <w:r w:rsidR="0045217F">
        <w:rPr>
          <w:lang w:val="en-GB"/>
        </w:rPr>
        <w:t xml:space="preserve"> physiological</w:t>
      </w:r>
      <w:r>
        <w:rPr>
          <w:lang w:val="en-GB"/>
        </w:rPr>
        <w:t xml:space="preserve"> investments of egg production, and </w:t>
      </w:r>
      <w:r w:rsidR="00163465">
        <w:rPr>
          <w:lang w:val="en-GB"/>
        </w:rPr>
        <w:t xml:space="preserve">accessible </w:t>
      </w:r>
      <w:r>
        <w:rPr>
          <w:lang w:val="en-GB"/>
        </w:rPr>
        <w:t>males to</w:t>
      </w:r>
      <w:r w:rsidR="00AC0FEB">
        <w:rPr>
          <w:lang w:val="en-GB"/>
        </w:rPr>
        <w:t xml:space="preserve"> </w:t>
      </w:r>
      <w:r w:rsidR="00163465">
        <w:rPr>
          <w:lang w:val="en-GB"/>
        </w:rPr>
        <w:t>seek copulations from</w:t>
      </w:r>
      <w:r w:rsidR="00AC0FEB">
        <w:rPr>
          <w:lang w:val="en-GB"/>
        </w:rPr>
        <w:t xml:space="preserve"> and </w:t>
      </w:r>
      <w:r w:rsidR="00F610D2">
        <w:rPr>
          <w:lang w:val="en-GB"/>
        </w:rPr>
        <w:t>form pair bonds</w:t>
      </w:r>
      <w:r>
        <w:rPr>
          <w:lang w:val="en-GB"/>
        </w:rPr>
        <w:t xml:space="preserve">. </w:t>
      </w:r>
      <w:r w:rsidR="00F610D2">
        <w:rPr>
          <w:lang w:val="en-GB"/>
        </w:rPr>
        <w:t>In</w:t>
      </w:r>
      <w:r>
        <w:rPr>
          <w:lang w:val="en-GB"/>
        </w:rPr>
        <w:t xml:space="preserve"> sequentia</w:t>
      </w:r>
      <w:r w:rsidR="00F610D2">
        <w:rPr>
          <w:lang w:val="en-GB"/>
        </w:rPr>
        <w:t>l</w:t>
      </w:r>
      <w:r>
        <w:rPr>
          <w:lang w:val="en-GB"/>
        </w:rPr>
        <w:t>l</w:t>
      </w:r>
      <w:r w:rsidR="00F610D2">
        <w:rPr>
          <w:lang w:val="en-GB"/>
        </w:rPr>
        <w:t>y</w:t>
      </w:r>
      <w:r>
        <w:rPr>
          <w:lang w:val="en-GB"/>
        </w:rPr>
        <w:t xml:space="preserve"> polyandr</w:t>
      </w:r>
      <w:r w:rsidR="00F610D2">
        <w:rPr>
          <w:lang w:val="en-GB"/>
        </w:rPr>
        <w:t xml:space="preserve">ous species, females scramble competitively over </w:t>
      </w:r>
      <w:r w:rsidR="00AC0FEB">
        <w:rPr>
          <w:lang w:val="en-GB"/>
        </w:rPr>
        <w:t xml:space="preserve">these forms of </w:t>
      </w:r>
      <w:r w:rsidR="00F610D2">
        <w:rPr>
          <w:lang w:val="en-GB"/>
        </w:rPr>
        <w:t>breeding resources to maximize their opportunity for multiple breeding attempts, often resulting in</w:t>
      </w:r>
      <w:r w:rsidR="00163465">
        <w:rPr>
          <w:lang w:val="en-GB"/>
        </w:rPr>
        <w:t xml:space="preserve"> </w:t>
      </w:r>
      <w:r w:rsidR="00F610D2">
        <w:rPr>
          <w:lang w:val="en-GB"/>
        </w:rPr>
        <w:t>high inter-female variation in reproductive success</w:t>
      </w:r>
      <w:r w:rsidR="00163465">
        <w:rPr>
          <w:lang w:val="en-GB"/>
        </w:rPr>
        <w:t xml:space="preserve"> and breeding schedule</w:t>
      </w:r>
      <w:r w:rsidR="00F610D2">
        <w:rPr>
          <w:lang w:val="en-GB"/>
        </w:rPr>
        <w:t>. Females able to secure early nesting sites</w:t>
      </w:r>
      <w:r w:rsidR="00401823">
        <w:rPr>
          <w:lang w:val="en-GB"/>
        </w:rPr>
        <w:t xml:space="preserve"> </w:t>
      </w:r>
      <w:r w:rsidR="00AC0FEB">
        <w:rPr>
          <w:lang w:val="en-GB"/>
        </w:rPr>
        <w:t>have</w:t>
      </w:r>
      <w:r w:rsidR="0014397F">
        <w:rPr>
          <w:lang w:val="en-GB"/>
        </w:rPr>
        <w:t xml:space="preserve"> more time </w:t>
      </w:r>
      <w:r w:rsidR="00AC0FEB">
        <w:rPr>
          <w:lang w:val="en-GB"/>
        </w:rPr>
        <w:t>to renest following failure of the first attempt and</w:t>
      </w:r>
      <w:r w:rsidR="0014397F">
        <w:rPr>
          <w:lang w:val="en-GB"/>
        </w:rPr>
        <w:t xml:space="preserve"> perhaps even enough</w:t>
      </w:r>
      <w:r w:rsidR="00AC0FEB">
        <w:rPr>
          <w:lang w:val="en-GB"/>
        </w:rPr>
        <w:t xml:space="preserve"> time to pursue a sequential attempt. However, breeding </w:t>
      </w:r>
      <w:r w:rsidR="00B22360">
        <w:rPr>
          <w:lang w:val="en-GB"/>
        </w:rPr>
        <w:t xml:space="preserve">early </w:t>
      </w:r>
      <w:r w:rsidR="007F4AC5">
        <w:rPr>
          <w:lang w:val="en-GB"/>
        </w:rPr>
        <w:t>may</w:t>
      </w:r>
      <w:r w:rsidR="00AC0FEB">
        <w:rPr>
          <w:lang w:val="en-GB"/>
        </w:rPr>
        <w:t xml:space="preserve"> come with the cost of physiological stress or increased likelihood of failure due to</w:t>
      </w:r>
      <w:r w:rsidR="00B22360">
        <w:rPr>
          <w:lang w:val="en-GB"/>
        </w:rPr>
        <w:t xml:space="preserve"> the higher</w:t>
      </w:r>
      <w:r w:rsidR="00AC0FEB">
        <w:rPr>
          <w:lang w:val="en-GB"/>
        </w:rPr>
        <w:t xml:space="preserve"> </w:t>
      </w:r>
      <w:r w:rsidR="00B22360">
        <w:rPr>
          <w:lang w:val="en-GB"/>
        </w:rPr>
        <w:t xml:space="preserve">environmental </w:t>
      </w:r>
      <w:r w:rsidR="00AC0FEB">
        <w:rPr>
          <w:lang w:val="en-GB"/>
        </w:rPr>
        <w:t>stochastic</w:t>
      </w:r>
      <w:r w:rsidR="00B22360">
        <w:rPr>
          <w:lang w:val="en-GB"/>
        </w:rPr>
        <w:t xml:space="preserve">ity associated with </w:t>
      </w:r>
      <w:r w:rsidR="0014397F">
        <w:rPr>
          <w:lang w:val="en-GB"/>
        </w:rPr>
        <w:t xml:space="preserve">the </w:t>
      </w:r>
      <w:r w:rsidR="00B22360">
        <w:rPr>
          <w:lang w:val="en-GB"/>
        </w:rPr>
        <w:t>early season</w:t>
      </w:r>
      <w:r w:rsidR="00930A07">
        <w:rPr>
          <w:lang w:val="en-GB"/>
        </w:rPr>
        <w:t>, such as low food availability</w:t>
      </w:r>
      <w:r w:rsidR="00563689">
        <w:rPr>
          <w:lang w:val="en-GB"/>
        </w:rPr>
        <w:t xml:space="preserve">, </w:t>
      </w:r>
      <w:r w:rsidR="00930A07">
        <w:rPr>
          <w:lang w:val="en-GB"/>
        </w:rPr>
        <w:t>inclement weather</w:t>
      </w:r>
      <w:r w:rsidR="00563689">
        <w:rPr>
          <w:lang w:val="en-GB"/>
        </w:rPr>
        <w:t>, or frequency-dependent predation risk</w:t>
      </w:r>
      <w:r w:rsidR="00930A07">
        <w:rPr>
          <w:lang w:val="en-GB"/>
        </w:rPr>
        <w:t>.</w:t>
      </w:r>
      <w:r w:rsidR="00007096">
        <w:rPr>
          <w:lang w:val="en-GB"/>
        </w:rPr>
        <w:t xml:space="preserve"> Taken together, </w:t>
      </w:r>
      <w:r w:rsidR="009C09F3">
        <w:rPr>
          <w:lang w:val="en-GB"/>
        </w:rPr>
        <w:t xml:space="preserve">a </w:t>
      </w:r>
      <w:r w:rsidR="00163465">
        <w:rPr>
          <w:lang w:val="en-GB"/>
        </w:rPr>
        <w:t xml:space="preserve">seasonal </w:t>
      </w:r>
      <w:r w:rsidR="009C09F3">
        <w:rPr>
          <w:lang w:val="en-GB"/>
        </w:rPr>
        <w:t xml:space="preserve">trade-off between quality and quantity exists for females: </w:t>
      </w:r>
      <w:r w:rsidR="00007096">
        <w:rPr>
          <w:lang w:val="en-GB"/>
        </w:rPr>
        <w:t xml:space="preserve">early nesting females </w:t>
      </w:r>
      <w:r w:rsidR="00D32A34">
        <w:rPr>
          <w:lang w:val="en-GB"/>
        </w:rPr>
        <w:t xml:space="preserve">may </w:t>
      </w:r>
      <w:r w:rsidR="009C09F3">
        <w:rPr>
          <w:lang w:val="en-GB"/>
        </w:rPr>
        <w:t>compromise</w:t>
      </w:r>
      <w:r w:rsidR="00007096">
        <w:rPr>
          <w:lang w:val="en-GB"/>
        </w:rPr>
        <w:t xml:space="preserve"> the</w:t>
      </w:r>
      <w:r w:rsidR="003F1FF2">
        <w:rPr>
          <w:lang w:val="en-GB"/>
        </w:rPr>
        <w:t xml:space="preserve"> </w:t>
      </w:r>
      <w:r w:rsidR="00007096">
        <w:rPr>
          <w:lang w:val="en-GB"/>
        </w:rPr>
        <w:t xml:space="preserve">quality of </w:t>
      </w:r>
      <w:r w:rsidR="003F1FF2">
        <w:rPr>
          <w:lang w:val="en-GB"/>
        </w:rPr>
        <w:t>an</w:t>
      </w:r>
      <w:r w:rsidR="00007096">
        <w:rPr>
          <w:lang w:val="en-GB"/>
        </w:rPr>
        <w:t xml:space="preserve"> early investment </w:t>
      </w:r>
      <w:r w:rsidR="00D44528">
        <w:rPr>
          <w:lang w:val="en-GB"/>
        </w:rPr>
        <w:t>to</w:t>
      </w:r>
      <w:r w:rsidR="00007096">
        <w:rPr>
          <w:lang w:val="en-GB"/>
        </w:rPr>
        <w:t xml:space="preserve"> maximiz</w:t>
      </w:r>
      <w:r w:rsidR="009C09F3">
        <w:rPr>
          <w:lang w:val="en-GB"/>
        </w:rPr>
        <w:t>e</w:t>
      </w:r>
      <w:r w:rsidR="00007096">
        <w:rPr>
          <w:lang w:val="en-GB"/>
        </w:rPr>
        <w:t xml:space="preserve"> </w:t>
      </w:r>
      <w:r w:rsidR="003F1FF2">
        <w:rPr>
          <w:lang w:val="en-GB"/>
        </w:rPr>
        <w:t xml:space="preserve">time </w:t>
      </w:r>
      <w:r w:rsidR="007A6DAE">
        <w:rPr>
          <w:lang w:val="en-GB"/>
        </w:rPr>
        <w:t>for</w:t>
      </w:r>
      <w:r w:rsidR="003F1FF2">
        <w:rPr>
          <w:lang w:val="en-GB"/>
        </w:rPr>
        <w:t xml:space="preserve"> </w:t>
      </w:r>
      <w:r w:rsidR="009C09F3">
        <w:rPr>
          <w:lang w:val="en-GB"/>
        </w:rPr>
        <w:t xml:space="preserve">prospective </w:t>
      </w:r>
      <w:r w:rsidR="00007096">
        <w:rPr>
          <w:lang w:val="en-GB"/>
        </w:rPr>
        <w:t xml:space="preserve">future </w:t>
      </w:r>
      <w:r w:rsidR="003F1FF2">
        <w:rPr>
          <w:lang w:val="en-GB"/>
        </w:rPr>
        <w:t>investments.</w:t>
      </w:r>
    </w:p>
    <w:p w14:paraId="1B130919" w14:textId="133C72F9" w:rsidR="003F1FF2" w:rsidRDefault="003F1FF2" w:rsidP="0045217F">
      <w:pPr>
        <w:rPr>
          <w:lang w:val="en-GB"/>
        </w:rPr>
      </w:pPr>
    </w:p>
    <w:p w14:paraId="51AC803D" w14:textId="51B356C1" w:rsidR="009F53A7" w:rsidRDefault="00163465" w:rsidP="00163465">
      <w:pPr>
        <w:contextualSpacing/>
        <w:rPr>
          <w:lang w:val="en-GB"/>
        </w:rPr>
      </w:pPr>
      <w:r w:rsidRPr="0052115E">
        <w:rPr>
          <w:lang w:val="en-GB"/>
        </w:rPr>
        <w:t xml:space="preserve">In many organisms, reproductive productivity is age-dependent </w:t>
      </w:r>
      <w:r w:rsidRPr="0052115E">
        <w:rPr>
          <w:lang w:val="en-GB"/>
        </w:rPr>
        <w:fldChar w:fldCharType="begin" w:fldLock="1"/>
      </w:r>
      <w:r w:rsidRPr="0052115E">
        <w:rPr>
          <w:lang w:val="en-GB"/>
        </w:rPr>
        <w:instrText>ADDIN CSL_CITATION {"citationItems":[{"id":"ITEM-1","itemData":{"DOI":"10.1111/ibi.12512","ISSN":"1474919X","abstract":"The mechanism of senescence is an important subject of current research, but our knowledge of the factors influencing the rate of ageing in naturally occurring populations remains rudimentary. Evolutionary theories of senescence predict that investment in reproduction in early life should come at the cost of reduced somatic maintenance and thus result in earlier or more rapid senescence. We use data on the complete reproductive histories of 431 Common Blackbirds (222 males and 209 females) collected during a 19-year study of the ecology of an urban population of this species to test the main hypotheses addressing the issue of senescence. On average, the birds in this population survived for 3.7 (± 1.9 sd) years. Reproductive success in females peaked at the age of 4, but in males remained stable until the 5th year of life. We observed declines in reproductive success, indicative of senescence, after the peak years in both sexes. The mechanism of age-related changes in the reproduction of females confirms the individual improvement and selective disappearance hypotheses. In the case of males, the increase in reproductive performance comes as a consequence of the disappearance of poor reproducers. The parental investment associated with early life fecundity (the first two breeding seasons in males and females) impairs the breeding success of females later on. Contrary to expectations, there was no negative impact of high early life fecundity on either mortality or lifespan. Individuals of both sexes with a high early life fecundity had a higher lifetime reproductive success than those in which early life fecundity was low. Hence, the most profitable strategy is to maximize reproductive effort in the early stages of life. This yields the highest lifetime reproductive success, despite the increased impact of senescence, especially in females. These results are consistent with the disposable soma hypothesis.","author":[{"dropping-particle":"","family":"Jankowiak","given":"Łukasz","non-dropping-particle":"","parse-names":false,"suffix":""},{"dropping-particle":"","family":"Zyskowski","given":"Dawid","non-dropping-particle":"","parse-names":false,"suffix":""},{"dropping-particle":"","family":"Wysocki","given":"Dariusz","non-dropping-particle":"","parse-names":false,"suffix":""}],"container-title":"Ibis","id":"ITEM-1","issue":"1","issued":{"date-parts":[["2018"]]},"page":"130-144","title":"Age-specific reproduction and disposable soma in an urban population of Common Blackbirds Turdus merula","type":"article-journal","volume":"160"},"uris":["http://www.mendeley.com/documents/?uuid=300ec11f-8fef-4c06-96a5-1282ea9635fd"]},{"id":"ITEM-2","itemData":{"DOI":"10.1098/rspb.2009.0457","ISSN":"14712970","PMID":"19403537","abstract":"Deterioration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Sciences","id":"ITEM-2","issue":"1668","issued":{"date-parts":[["2009"]]},"page":"2769-2777","title":"Great tits growing old: Selective disappearance and the partitioning of senescence to stages within the breeding cycle","type":"article-journal","volume":"276"},"uris":["http://www.mendeley.com/documents/?uuid=4ad60f36-ddec-44e6-ac84-63a9d3dae7f2"]},{"id":"ITEM-3","itemData":{"DOI":"10.1111/1365-2656.13122","ISSN":"13652656","PMID":"31618450","abstract":"Adaptive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Ecology","id":"ITEM-3","issue":"2","issued":{"date-parts":[["2020"]]},"page":"601-613","title":"Individual variation in age-dependent reproduction: Fast explorers live fast but senesce young?","type":"article-journal","volume":"89"},"uris":["http://www.mendeley.com/documents/?uuid=f150e5d8-6dd1-43a3-ae80-50f654c4bcf9"]},{"id":"ITEM-4","itemData":{"DOI":"10.1371/journal.pone.0040413","ISSN":"19326203","abstract":"In many iteroparous species individual fitness components, such as reproductive output, first increase with age and then decline during late-life. However, individuals differ greatly in reproductive lifespan, but reproductive declines may only occur in the period just before their death as a result of an age-independent decline in physiological condition. To fully understand reproductive senescence it is important to investigate to what extent declines in late-life reproduction can be explained by age, time until death, or both. However, the study of late-life fitness performance in natural populations is challenging as the exact birth and death dates of individuals are often not known, and most individuals succumb to extrinsic mortality before reaching old age. Here, we used an exceptional long-term longitudinal dataset of individuals from a natural, closed, and predator-free population of the Seychelles warbler (Acrocephalus sechellensis) to investigate reproductive output, both in relation to age and to the time until the death of an individual (reverse-age approach). We observed an initial age-dependent increase in reproductive output that was followed by a decline in old age. However, we found no significant decline in reproductive output in the years directly preceding death. Although post-peak reproductive output declined with age, this pattern differed between terminal and non-terminal reproductive attempts, and the age-dependence of the terminal breeding attempt explained much of the variation in age-specific reproductive output. In fact, terminal declines in reproductive output were steeper in very old individuals. These results indicate that not only age-dependent, but also age-independent factors, such as physiological condition, need to be considered to understand reproductive senescence in wild-living animals. © 2012 Hammers et al. This is an open-access article distributed under the terms of the Creative Commons Attribution License, which permits unrestricted use, distribution, and reproduction in any medium, provided the original author and source are credited.","author":[{"dropping-particle":"","family":"Hammers","given":"Martijn","non-dropping-particle":"","parse-names":false,"suffix":""},{"dropping-particle":"","family":"Richardson","given":"David S.","non-dropping-particle":"","parse-names":false,"suffix":""},{"dropping-particle":"","family":"Burke","given":"Terry","non-dropping-particle":"","parse-names":false,"suffix":""},{"dropping-particle":"","family":"Komdeur","given":"Jan","non-dropping-particle":"","parse-names":false,"suffix":""}],"container-title":"PLoS ONE","id":"ITEM-4","issue":"7","issued":{"date-parts":[["2012"]]},"page":"e40413","title":"Age-dependent terminal declines in reproductive output in a wild bird","type":"article-journal","volume":"7"},"uris":["http://www.mendeley.com/documents/?uuid=70ccea27-d465-40b9-8262-a36d57263bc6"]},{"id":"ITEM-5","itemData":{"DOI":"10.1111/1365-2656.12321","ISSN":"00218790","abstract":"Within populations, the expression of phenotypic traits typically varies with age. Such age-dependent trait variation can be caused by within-individual change (improvement, senescence, terminal effects) and/or selective (dis)appearance of certain phenotypes among older age classes. In this study, we applied two methods (decomposition and mixed modelling) to attribute age-dependent variation in seven phenological and reproductive traits to within-individual change and selective (dis)appearance, in a long-lived seabird, the common tern (Sterna hirundo). At the population level, all traits, except the probability to breed, improved with age (i.e. phenology advanced and reproductive output increased). Both methods identified within-individual change as the main responsible process, and, within individuals, performance improved until age 6-13, before levelling off. In contrast, within individuals, breeding probability decreased to age 10, then levelled off. Effects of selective appearance and disappearance were small, but showed that longer-lived individuals had a higher breeding probability and bred earlier and that younger recruits performed better throughout life than older recruits in terms of both phenology and reproductive performance. In the year prior to death, individuals advanced reproduction, suggesting terminal investment. The decomposition method attributed more age-dependent trait variation to selective disappearance than the mixed-modelling method: 14-36% versus 0-8%, respectively, which we identify to be due to covariance between rates of within-individual change and selective (dis)appearance leading to biased results from the decomposition method. We conclude that the decomposition method is ideal for visualizing processes underlying population change in performance from one age class to the next, but that a mixed-modelling method is required to investigate the significance and relative contribution of age effects. Considerable variation in the contribution of the different age processes between the seven phenotypic traits studied, as well as notable differences between species in patterns of age-dependent trait expression, calls for better predictions regarding optimal allocation strategies with age.","author":[{"dropping-particle":"","family":"Zhang","given":"He","non-dropping-particle":"","parse-names":false,"suffix":""},{"dropping-particle":"","family":"Vedder","given":"Oscar","non-dropping-particle":"","parse-names":false,"suffix":""},{"dropping-particle":"","family":"Becker","given":"Peter H.","non-dropping-particle":"","parse-names":false,"suffix":""},{"dropping-particle":"","family":"Bouwhuis","given":"Sandra","non-dropping-particle":"","parse-names":false,"suffix":""}],"container-title":"Journal of Animal Ecology","editor":[{"dropping-particle":"","family":"Weimerskirch","given":"Henri","non-dropping-particle":"","parse-names":false,"suffix":""}],"id":"ITEM-5","issue":"3","issued":{"date-parts":[["2015","5","1"]]},"page":"797-807","publisher":"Blackwell Publishing Ltd","title":"Age-dependent trait variation: the relative contribution of within-individual change, selective appearance and disappearance in a long-lived seabird","type":"article-journal","volume":"84"},"uris":["http://www.mendeley.com/documents/?uuid=1209d63d-17e8-3708-ba18-a66645f3f22d"]},{"id":"ITEM-6","itemData":{"DOI":"10.1073/pnas.1506215112","abstract":"Schedules of survival, growth, and reproduction define life-history strategies across species. Understanding how life-history strategies are structured is fundamental to our understanding of the evolution, abundance, and distribution of species. We found that life-history strategies of 418 plant species worldwide are explained by an axis representing the pace of life and another representing the wide range of reproductive strategies. This framework predicts responses to perturbations and long-term population performance, showing great promise as a predictive tool for plant population responses to environmental change.The identification of patterns in life-history strategies across the tree of life is essential to our prediction of population persistence, extinction, and diversification. Plants exhibit a wide range of patterns of longevity, growth, and reproduction, but the general determinants of this enormous variation in life history are poorly understood. We use demographic data from 418 plant species in the wild, from annual herbs to supercentennial trees, to examine how growth form, habitat, and phylogenetic relationships structure plant life histories and to develop a framework to predict population performance. We show that 55% of the variation in plant life-history strategies is adequately characterized using two independent axes: the fast–slow continuum, including fast-growing, short-lived plant species at one end and slow-growing, long-lived species at the other, and a reproductive strategy axis, with highly reproductive, iteroparous species at one extreme and poorly reproductive, semelparous plants with frequent shrinkage at the other. Our findings remain consistent across major habitats and are minimally affected by plant growth form and phylogenetic ancestry, suggesting that the relative independence of the fast–slow and reproduction strategy axes is general in the plant kingdom. Our findings have similarities with how life-history strategies are structured in mammals, birds, and reptiles. The position of plant species populations in the 2D space produced by both axes predicts their rate of recovery from disturbances and population growth rate. This life-history framework may complement trait-based frameworks on leaf and wood economics; together these frameworks may allow prediction of responses of plants to anthropogenic disturbances and changing environments.","author":[{"dropping-particle":"","family":"Salguero-Gómez","given":"Roberto","non-dropping-particle":"","parse-names":false,"suffix":""},{"dropping-particle":"","family":"Jones","given":"Owen R","non-dropping-particle":"","parse-names":false,"suffix":""},{"dropping-particle":"","family":"Jongejans","given":"Eelke","non-dropping-particle":"","parse-names":false,"suffix":""},{"dropping-particle":"","family":"Blomberg","given":"Simon P","non-dropping-particle":"","parse-names":false,"suffix":""},{"dropping-particle":"","family":"Hodgson","given":"David J","non-dropping-particle":"","parse-names":false,"suffix":""},{"dropping-particle":"","family":"Mbeau-Ache","given":"Cyril","non-dropping-particle":"","parse-names":false,"suffix":""},{"dropping-particle":"","family":"Zuidema","given":"Pieter A","non-dropping-particle":"","parse-names":false,"suffix":""},{"dropping-particle":"","family":"Kroon","given":"Hans","non-dropping-particle":"de","parse-names":false,"suffix":""},{"dropping-particle":"","family":"Buckley","given":"Yvonne M","non-dropping-particle":"","parse-names":false,"suffix":""}],"container-title":"Proceedings of the National Academy of Sciences","id":"ITEM-6","issue":"1","issued":{"date-parts":[["2016","1","5"]]},"page":"230-235","title":"Fast–slow continuum and reproductive strategies structure plant life-history variation worldwide","type":"article-journal","volume":"113"},"uris":["http://www.mendeley.com/documents/?uuid=f2d0693f-2c79-4946-9618-0bbe55c40d67"]},{"id":"ITEM-7","itemData":{"DOI":"10.1098/rspb.2015.0209","author":[{"dropping-particle":"","family":"Lemaître","given":"Jean-François","non-dropping-particle":"","parse-names":false,"suffix":""},{"dropping-particle":"","family":"Berger","given":"Vérane","non-dropping-particle":"","parse-names":false,"suffix":""},{"dropping-particle":"","family":"Bonenfant","given":"Christophe","non-dropping-particle":"","parse-names":false,"suffix":""},{"dropping-particle":"","family":"Douhard","given":"Mathieu","non-dropping-particle":"","parse-names":false,"suffix":""},{"dropping-particle":"","family":"Gamelon","given":"Marlène","non-dropping-particle":"","parse-names":false,"suffix":""},{"dropping-particle":"","family":"Plard","given":"Floriane","non-dropping-particle":"","parse-names":false,"suffix":""},{"dropping-particle":"","family":"Gaillard","given":"Jean-Michel","non-dropping-particle":"","parse-names":false,"suffix":""}],"container-title":"Proceedings of the Royal Society B: Biological Sciences","id":"ITEM-7","issue":"1806","issued":{"date-parts":[["2015","5","7"]]},"note":"doi: 10.1098/rspb.2015.0209","page":"20150209","publisher":"Royal Society","title":"Early-late life trade-offs and the evolution of ageing in the wild","type":"article-journal","volume":"282"},"uris":["http://www.mendeley.com/documents/?uuid=124104ef-1ab4-48ac-b57a-a49a7b9d40bc"]}],"mendeley":{"formattedCitation":"(Bouwhuis et al., 2009; Hammers et al., 2012; Lemaître et al., 2015; Zhang et al., 2015; Salguero-Gómez et al., 2016; Jankowiak et al., 2018; Dingemanse et al., 2020)","plainTextFormattedCitation":"(Bouwhuis et al., 2009; Hammers et al., 2012; Lemaître et al., 2015; Zhang et al., 2015; Salguero-Gómez et al., 2016; Jankowiak et al., 2018; Dingemanse et al., 2020)","previouslyFormattedCitation":"(Bouwhuis et al., 2009; Hammers et al., 2012; Lemaître et al., 2015; Zhang et al., 2015; Salguero-Gómez et al., 2016; Jankowiak et al., 2018; Dingemanse et al., 2020)"},"properties":{"noteIndex":0},"schema":"https://github.com/citation-style-language/schema/raw/master/csl-citation.json"}</w:instrText>
      </w:r>
      <w:r w:rsidRPr="0052115E">
        <w:rPr>
          <w:lang w:val="en-GB"/>
        </w:rPr>
        <w:fldChar w:fldCharType="separate"/>
      </w:r>
      <w:r w:rsidRPr="0052115E">
        <w:rPr>
          <w:lang w:val="en-GB"/>
        </w:rPr>
        <w:t>(Bouwhuis et al., 2009; Hammers et al., 2012; Lemaître et al., 2015; Zhang et al., 2015; Salguero-Gómez et al., 2016; Jankowiak et al., 2018; Dingemanse et al., 2020)</w:t>
      </w:r>
      <w:r w:rsidRPr="0052115E">
        <w:rPr>
          <w:lang w:val="en-GB"/>
        </w:rPr>
        <w:fldChar w:fldCharType="end"/>
      </w:r>
      <w:r w:rsidRPr="0052115E">
        <w:rPr>
          <w:lang w:val="en-GB"/>
        </w:rPr>
        <w:t xml:space="preserve">: an individual’s performance increases over early life to a maximum and is followed by a decline in older ages. </w:t>
      </w:r>
      <w:r w:rsidR="00D32A34">
        <w:rPr>
          <w:lang w:val="en-GB"/>
        </w:rPr>
        <w:t xml:space="preserve">The increase in </w:t>
      </w:r>
      <w:r w:rsidR="001041B1">
        <w:rPr>
          <w:lang w:val="en-GB"/>
        </w:rPr>
        <w:t>breeding</w:t>
      </w:r>
      <w:r w:rsidR="00D32A34">
        <w:rPr>
          <w:lang w:val="en-GB"/>
        </w:rPr>
        <w:t xml:space="preserve"> performance in early life</w:t>
      </w:r>
      <w:r w:rsidR="001041B1">
        <w:rPr>
          <w:lang w:val="en-GB"/>
        </w:rPr>
        <w:t xml:space="preserve"> is thought to be an indication of physiological</w:t>
      </w:r>
      <w:r w:rsidR="00503408">
        <w:rPr>
          <w:lang w:val="en-GB"/>
        </w:rPr>
        <w:t xml:space="preserve"> or competitive</w:t>
      </w:r>
      <w:r w:rsidR="001041B1">
        <w:rPr>
          <w:lang w:val="en-GB"/>
        </w:rPr>
        <w:t xml:space="preserve"> inferiority of inexperienced breeders </w:t>
      </w:r>
      <w:r w:rsidR="00503408">
        <w:rPr>
          <w:lang w:val="en-GB"/>
        </w:rPr>
        <w:t xml:space="preserve">compared to their older conspecifics </w:t>
      </w:r>
      <w:r w:rsidR="00503408">
        <w:rPr>
          <w:rFonts w:ascii="Calibri" w:hAnsi="Calibri" w:cs="Calibri"/>
        </w:rPr>
        <w:t>{Curio:1983fy}</w:t>
      </w:r>
      <w:r w:rsidR="00CF1ADC">
        <w:rPr>
          <w:lang w:val="en-GB"/>
        </w:rPr>
        <w:t>, whereas t</w:t>
      </w:r>
      <w:r w:rsidRPr="0052115E">
        <w:rPr>
          <w:lang w:val="en-GB"/>
        </w:rPr>
        <w:t>h</w:t>
      </w:r>
      <w:r w:rsidR="00D32A34">
        <w:rPr>
          <w:lang w:val="en-GB"/>
        </w:rPr>
        <w:t>e</w:t>
      </w:r>
      <w:r w:rsidRPr="0052115E">
        <w:rPr>
          <w:lang w:val="en-GB"/>
        </w:rPr>
        <w:t xml:space="preserve"> decline in reproductive performance at old age is considered a sign of senescence – a within-individual age-specific decline in reproductive performance paired with an increase in the probability of death caused by the loss of physiological and cellular function </w:t>
      </w:r>
      <w:r w:rsidRPr="0052115E">
        <w:rPr>
          <w:lang w:val="en-GB"/>
        </w:rPr>
        <w:fldChar w:fldCharType="begin" w:fldLock="1"/>
      </w:r>
      <w:r w:rsidRPr="0052115E">
        <w:rPr>
          <w:lang w:val="en-GB"/>
        </w:rPr>
        <w:instrText>ADDIN CSL_CITATION {"citationItems":[{"id":"ITEM-1","itemData":{"author":[{"dropping-particle":"","family":"Medawar","given":"Peter B.P.","non-dropping-particle":"","parse-names":false,"suffix":""}],"id":"ITEM-1","issued":{"date-parts":[["1952"]]},"publisher":"University College London, London, UK","publisher-place":"London","title":"An Unsolved Problem of Biology","type":"book"},"uris":["http://www.mendeley.com/documents/?uuid=e088456a-e159-44e7-86cc-e2712068c2f4"]},{"id":"ITEM-2","itemData":{"DOI":"10.2307/2406060","ISSN":"00143820","abstract":"Page 1. PLEIOTROPY , NATURAL  SELECTION , AND THE EVOLUTION OF SENESCENCE1 ... One is that the process seldom presents itself to students of natural populations, since recognizably senile individuals are not of- ten found in the wild. ...","author":[{"dropping-particle":"","family":"Williams","given":"George C.","non-dropping-particle":"","parse-names":false,"suffix":""}],"container-title":"Evolution","id":"ITEM-2","issue":"4","issued":{"date-parts":[["1957"]]},"page":"398","title":"Pleiotropy, Natural Selection, and the Evolution of Senescence","type":"article-journal","volume":"11"},"uris":["http://www.mendeley.com/documents/?uuid=d821bc80-a156-4489-b1a3-ae51017af9cc"]}],"mendeley":{"formattedCitation":"(Medawar, 1952; Williams, 1957)","plainTextFormattedCitation":"(Medawar, 1952; Williams, 1957)","previouslyFormattedCitation":"(Medawar, 1952; Williams, 1957)"},"properties":{"noteIndex":0},"schema":"https://github.com/citation-style-language/schema/raw/master/csl-citation.json"}</w:instrText>
      </w:r>
      <w:r w:rsidRPr="0052115E">
        <w:rPr>
          <w:lang w:val="en-GB"/>
        </w:rPr>
        <w:fldChar w:fldCharType="separate"/>
      </w:r>
      <w:r w:rsidRPr="0052115E">
        <w:rPr>
          <w:lang w:val="en-GB"/>
        </w:rPr>
        <w:t>(Medawar, 1952; Williams, 1957)</w:t>
      </w:r>
      <w:r w:rsidRPr="0052115E">
        <w:rPr>
          <w:lang w:val="en-GB"/>
        </w:rPr>
        <w:fldChar w:fldCharType="end"/>
      </w:r>
      <w:r w:rsidRPr="0052115E">
        <w:rPr>
          <w:lang w:val="en-GB"/>
        </w:rPr>
        <w:t>.</w:t>
      </w:r>
      <w:r>
        <w:rPr>
          <w:lang w:val="en-GB"/>
        </w:rPr>
        <w:t xml:space="preserve"> </w:t>
      </w:r>
      <w:r w:rsidRPr="0052115E">
        <w:rPr>
          <w:lang w:val="en-GB"/>
        </w:rPr>
        <w:t>A prominent hypothesis explaining the occurrence of senescence is the disposable soma theory (</w:t>
      </w:r>
      <w:proofErr w:type="spellStart"/>
      <w:r w:rsidRPr="00956C8C">
        <w:rPr>
          <w:i/>
          <w:iCs/>
          <w:lang w:val="en-GB"/>
        </w:rPr>
        <w:t>sensu</w:t>
      </w:r>
      <w:proofErr w:type="spellEnd"/>
      <w:r w:rsidRPr="0052115E">
        <w:rPr>
          <w:lang w:val="en-GB"/>
        </w:rPr>
        <w:t xml:space="preserve"> </w:t>
      </w:r>
      <w:r w:rsidRPr="0052115E">
        <w:rPr>
          <w:lang w:val="en-GB"/>
        </w:rPr>
        <w:fldChar w:fldCharType="begin" w:fldLock="1"/>
      </w:r>
      <w:r w:rsidRPr="0052115E">
        <w:rPr>
          <w:lang w:val="en-GB"/>
        </w:rPr>
        <w:instrText>ADDIN CSL_CITATION {"citationItems":[{"id":"ITEM-1","itemData":{"DOI":"10.1038/270301a0","ISSN":"1476-4687","abstract":"An evolutionary view of ageing suggests that mortality may be due to an energy-saving strategy of reduced error regulation in somatic cells. This supports Orgel's ‘error catastrophe’ hypothesis and offers a new basis for the study of normal and abnormal ageing syndromes and of apparently immortal transformed cell lines.","author":[{"dropping-particle":"","family":"Kirkwood","given":"T B L","non-dropping-particle":"","parse-names":false,"suffix":""}],"container-title":"Nature","id":"ITEM-1","issue":"5635","issued":{"date-parts":[["1977"]]},"page":"301-304","title":"Evolution of ageing","type":"article-journal","volume":"270"},"uris":["http://www.mendeley.com/documents/?uuid=a11dd507-e556-4382-bdcd-c3eb27b7cdd9"]}],"mendeley":{"formattedCitation":"(Kirkwood, 1977)","manualFormatting":"Kirkwood, 1977","plainTextFormattedCitation":"(Kirkwood, 1977)","previouslyFormattedCitation":"(Kirkwood, 1977)"},"properties":{"noteIndex":0},"schema":"https://github.com/citation-style-language/schema/raw/master/csl-citation.json"}</w:instrText>
      </w:r>
      <w:r w:rsidRPr="0052115E">
        <w:rPr>
          <w:lang w:val="en-GB"/>
        </w:rPr>
        <w:fldChar w:fldCharType="separate"/>
      </w:r>
      <w:r w:rsidRPr="0052115E">
        <w:rPr>
          <w:lang w:val="en-GB"/>
        </w:rPr>
        <w:t>Kirkwood, 1977</w:t>
      </w:r>
      <w:r w:rsidRPr="0052115E">
        <w:rPr>
          <w:lang w:val="en-GB"/>
        </w:rPr>
        <w:fldChar w:fldCharType="end"/>
      </w:r>
      <w:r w:rsidRPr="0052115E">
        <w:rPr>
          <w:lang w:val="en-GB"/>
        </w:rPr>
        <w:t xml:space="preserve">), which states that individuals are constrained by the amount of resources they have to invest in survival and reproduction </w:t>
      </w:r>
      <w:r w:rsidRPr="0052115E">
        <w:rPr>
          <w:lang w:val="en-GB"/>
        </w:rPr>
        <w:fldChar w:fldCharType="begin" w:fldLock="1"/>
      </w:r>
      <w:r w:rsidRPr="0052115E">
        <w:rPr>
          <w:lang w:val="en-GB"/>
        </w:rPr>
        <w:instrText>ADDIN CSL_CITATION {"citationItems":[{"id":"ITEM-1","itemData":{"DOI":"10.1038/35041682","ISSN":"00280836","abstract":"The evolutionary theory of ageing explains why ageing occurs, giving valuable insight into the mechanisms underlying the complex cellular and molecular changes that contribute to senescence. Such understanding also helps to clarify how the genome shapes the ageing process, thereby aiding the study of the genetic factors that influence longevity and age-associated diseases.","author":[{"dropping-particle":"","family":"Kirkwood","given":"T. B. L.","non-dropping-particle":"","parse-names":false,"suffix":""},{"dropping-particle":"","family":"Austad","given":"Steven N.","non-dropping-particle":"","parse-names":false,"suffix":""}],"container-title":"Nature","id":"ITEM-1","issue":"6809","issued":{"date-parts":[["2000"]]},"page":"233-238","title":"Why do we age?","type":"article-journal","volume":"408"},"uris":["http://www.mendeley.com/documents/?uuid=d1cee959-7093-4f84-87af-3bf03d6ae096"]}],"mendeley":{"formattedCitation":"(Kirkwood &amp; Austad, 2000)","plainTextFormattedCitation":"(Kirkwood &amp; Austad, 2000)","previouslyFormattedCitation":"(Kirkwood &amp; Austad, 2000)"},"properties":{"noteIndex":0},"schema":"https://github.com/citation-style-language/schema/raw/master/csl-citation.json"}</w:instrText>
      </w:r>
      <w:r w:rsidRPr="0052115E">
        <w:rPr>
          <w:lang w:val="en-GB"/>
        </w:rPr>
        <w:fldChar w:fldCharType="separate"/>
      </w:r>
      <w:r w:rsidRPr="0052115E">
        <w:rPr>
          <w:lang w:val="en-GB"/>
        </w:rPr>
        <w:t>(Kirkwood &amp; Austad, 2000)</w:t>
      </w:r>
      <w:r w:rsidRPr="0052115E">
        <w:rPr>
          <w:lang w:val="en-GB"/>
        </w:rPr>
        <w:fldChar w:fldCharType="end"/>
      </w:r>
      <w:r w:rsidRPr="0052115E">
        <w:rPr>
          <w:lang w:val="en-GB"/>
        </w:rPr>
        <w:t xml:space="preserve">. Therefore, senescence is the consequence of age-dependent trade-offs between energy investments in reproduction at the expense of somatic repair </w:t>
      </w:r>
      <w:r w:rsidRPr="0052115E">
        <w:rPr>
          <w:lang w:val="en-GB"/>
        </w:rPr>
        <w:fldChar w:fldCharType="begin" w:fldLock="1"/>
      </w:r>
      <w:r w:rsidRPr="0052115E">
        <w:rPr>
          <w:lang w:val="en-GB"/>
        </w:rPr>
        <w:instrText>ADDIN CSL_CITATION {"citationItems":[{"id":"ITEM-1","itemData":{"DOI":"10.1098/rstb.1991.0028","ISSN":"0962-8436","abstract":"In so far as it is associated with declining fertility and increasing mortality, senescence is directly detrimental to reproductive success. Natural selection should therefore act in the direction of postponing or eliminating senescence from the life history. The widespread occurrence of senescence is explained by observing that 1) the force of natural selection is generally weaker at late ages than at early ages, and 2) the acquisition of greater longevity usually involves some cost. Two convergent theories are the \"antagonistic pleiotropy' theory, based in population genetics, and the \"disposable soma' theory, based in physiological ecology. The antagonistic pleiotropy theory proposes that certain alleles that are favoured because of beneficial early effects also have deleterious later effects. The disposable soma theory suggests that because of the competing demands of reproduction less effort is invested in the maintenance of somatic tissues than is necessary for indefinite survival. -Authors","author":[{"dropping-particle":"","family":"Kirkwood","given":"T. B. L.","non-dropping-particle":"","parse-names":false,"suffix":""},{"dropping-particle":"","family":"Rose","given":"M. R.","non-dropping-particle":"","parse-names":false,"suffix":""}],"container-title":"Philosophical Transactions - Royal Society of London, B","id":"ITEM-1","issue":"1262","issued":{"date-parts":[["1991"]]},"page":"15-24","title":"Evolution of senescence: late survival sacrificed for reproduction","type":"article-journal","volume":"332"},"uris":["http://www.mendeley.com/documents/?uuid=536d4c7a-5975-4fba-a8f6-e65f6f41c305"]},{"id":"ITEM-2","itemData":{"DOI":"10.1038/35041682","ISSN":"00280836","abstract":"The evolutionary theory of ageing explains why ageing occurs, giving valuable insight into the mechanisms underlying the complex cellular and molecular changes that contribute to senescence. Such understanding also helps to clarify how the genome shapes the ageing process, thereby aiding the study of the genetic factors that influence longevity and age-associated diseases.","author":[{"dropping-particle":"","family":"Kirkwood","given":"T. B. L.","non-dropping-particle":"","parse-names":false,"suffix":""},{"dropping-particle":"","family":"Austad","given":"Steven N.","non-dropping-particle":"","parse-names":false,"suffix":""}],"container-title":"Nature","id":"ITEM-2","issue":"6809","issued":{"date-parts":[["2000"]]},"page":"233-238","title":"Why do we age?","type":"article-journal","volume":"408"},"uris":["http://www.mendeley.com/documents/?uuid=d1cee959-7093-4f84-87af-3bf03d6ae096"]},{"id":"ITEM-3","itemData":{"DOI":"10.1016/j.mad.2004.09.026","ISSN":"00476374","abstract":"We describe a mathematical model, developed using the Mathematica programming system of the disposable soma theory of ageing. The model makes explicit predictions about the optimal strategies for investment in somatic maintenance versus investments in growth and reproduction and confirms the central prediction of the disposable soma theory that the optimum investment in somatic maintenance is less than what would be required for indefinite longevity. We also describe how the optimal investment in maintenance is affected by varying the parameters that specify the schedules of reproduction and mortality. © 2004 Elsevier Ireland Ltd. All rights reserved.","author":[{"dropping-particle":"","family":"Drenos","given":"Fotios","non-dropping-particle":"","parse-names":false,"suffix":""},{"dropping-particle":"","family":"Kirkwood","given":"Thomas B.L.","non-dropping-particle":"","parse-names":false,"suffix":""}],"container-title":"Mechanisms of Ageing and Development","id":"ITEM-3","issue":"1","issued":{"date-parts":[["2005"]]},"page":"99-103","title":"Modelling the disposable soma theory of ageing","type":"article-journal","volume":"126"},"uris":["http://www.mendeley.com/documents/?uuid=28c7690f-a8e5-4ec9-a22a-a94ec6bab873"]}],"mendeley":{"formattedCitation":"(Kirkwood &amp; Rose, 1991; Kirkwood &amp; Austad, 2000; Drenos &amp; Kirkwood, 2005)","plainTextFormattedCitation":"(Kirkwood &amp; Rose, 1991; Kirkwood &amp; Austad, 2000; Drenos &amp; Kirkwood, 2005)","previouslyFormattedCitation":"(Kirkwood &amp; Rose, 1991; Kirkwood &amp; Austad, 2000; Drenos &amp; Kirkwood, 2005)"},"properties":{"noteIndex":0},"schema":"https://github.com/citation-style-language/schema/raw/master/csl-citation.json"}</w:instrText>
      </w:r>
      <w:r w:rsidRPr="0052115E">
        <w:rPr>
          <w:lang w:val="en-GB"/>
        </w:rPr>
        <w:fldChar w:fldCharType="separate"/>
      </w:r>
      <w:r w:rsidRPr="0052115E">
        <w:rPr>
          <w:lang w:val="en-GB"/>
        </w:rPr>
        <w:t>(Kirkwood &amp; Rose, 1991; Kirkwood &amp; Austad, 2000; Drenos &amp; Kirkwood, 2005)</w:t>
      </w:r>
      <w:r w:rsidRPr="0052115E">
        <w:rPr>
          <w:lang w:val="en-GB"/>
        </w:rPr>
        <w:fldChar w:fldCharType="end"/>
      </w:r>
      <w:r w:rsidRPr="0052115E">
        <w:rPr>
          <w:lang w:val="en-GB"/>
        </w:rPr>
        <w:t xml:space="preserve">. Thus, an individual’s investment in </w:t>
      </w:r>
      <w:r w:rsidRPr="0052115E">
        <w:rPr>
          <w:lang w:val="en-GB"/>
        </w:rPr>
        <w:lastRenderedPageBreak/>
        <w:t>current reproduction may exacerbate physiological and cellular damage, which might have knock-on effects on their capability for future reproductive investments at older ages – ultimately impairing performance.</w:t>
      </w:r>
    </w:p>
    <w:p w14:paraId="34632CFF" w14:textId="77777777" w:rsidR="009F53A7" w:rsidRDefault="009F53A7" w:rsidP="00163465">
      <w:pPr>
        <w:contextualSpacing/>
        <w:rPr>
          <w:lang w:val="en-GB"/>
        </w:rPr>
      </w:pPr>
    </w:p>
    <w:p w14:paraId="11B7AFF2" w14:textId="5BC1FACB" w:rsidR="00163465" w:rsidRPr="003F1FF2" w:rsidRDefault="009F53A7" w:rsidP="00163465">
      <w:pPr>
        <w:contextualSpacing/>
        <w:rPr>
          <w:lang w:val="en-GB"/>
        </w:rPr>
      </w:pPr>
      <w:r>
        <w:rPr>
          <w:lang w:val="en-GB"/>
        </w:rPr>
        <w:t xml:space="preserve">A </w:t>
      </w:r>
      <w:r w:rsidR="00163465" w:rsidRPr="00163465">
        <w:rPr>
          <w:lang w:val="en-GB"/>
        </w:rPr>
        <w:t xml:space="preserve">key issue for studying senescence in wild populations is that stochastic extrinsic mortality reduces the frequency of observable individuals in older age classes, hence making it challenging to disentangle among- vs. within-individual age-dependent variation – a phenomenon known as “selective disappearance” </w:t>
      </w:r>
      <w:r w:rsidR="00163465" w:rsidRPr="00163465">
        <w:rPr>
          <w:lang w:val="en-GB"/>
        </w:rPr>
        <w:fldChar w:fldCharType="begin" w:fldLock="1"/>
      </w:r>
      <w:r w:rsidR="00163465" w:rsidRPr="00163465">
        <w:rPr>
          <w:lang w:val="en-GB"/>
        </w:rPr>
        <w:instrText>ADDIN CSL_CITATION {"citationItems":[{"id":"ITEM-1","itemData":{"DOI":"10.1111/j.1365-2435.2008.01408.x","ISSN":"02698463","abstract":"1. A major current challenge in ageing research is to understand why senescence rates vary between individuals, populations and species in wild populations. 2. Recent studies clearly illustrate that senescent declines in key demographic and life-history traits can be observed in many wild animal systems. 3. Here, we summarize the key challenges facing researchers working to understand senescence in the wild. We concentrate on: (i) limited data availability, (ii) the substantial individual heterogeneity typical of wild populations, (iii) incomplete capture histories, and (iv) trade-offs across the life span. 4. We discuss analytical methods to overcome these challenges. We advocate the use of Capture-Mark-Recapture models to remove likely bias associated with re-sampling rates of less than one. We also illustrate that ageing trajectories may vary between different traits in wild populations. Wherever possible, researchers should examine ageing patterns in multiple traits. 5. Numerous models are available to describe the rate and shape of senescence in free-living populations, but there is currently little consensus regarding which is most appropriate in analyses of wild organisms. 6. We argue that only longitudinal studies of marked or recognizable individuals provide reliable sources of information in the study of senescence. Senescence is a within-individual process and only longitudinal studies allow researchers to separate within-individual ageing patterns from between-individual heterogeneity. 7. We examine two analytical approaches to measure ageing using longitudinal data from wild populations: a jack-knifing approach, well-suited to modelling survival probability, and a mixed-effects model approach. Both methods control for sources of between-individual heterogeneity to allow more accurate measurement of within-individual ageing patterns. © 2008 The Authors.","author":[{"dropping-particle":"","family":"Nussey","given":"D. H.","non-dropping-particle":"","parse-names":false,"suffix":""},{"dropping-particle":"","family":"Coulson","given":"T.","non-dropping-particle":"","parse-names":false,"suffix":""},{"dropping-particle":"","family":"Festa-Bianchet","given":"M.","non-dropping-particle":"","parse-names":false,"suffix":""},{"dropping-particle":"","family":"Gaillard","given":"J. M.","non-dropping-particle":"","parse-names":false,"suffix":""}],"container-title":"Functional Ecology","id":"ITEM-1","issue":"3","issued":{"date-parts":[["2008"]]},"page":"393-406","title":"Measuring senescence in wild animal populations: Towards a longitudinal approach","type":"article-journal","volume":"22"},"uris":["http://www.mendeley.com/documents/?uuid=92e5c26b-d348-460f-8aa8-dd5b51d928fb"]},{"id":"ITEM-2","itemData":{"DOI":"10.1016/j.anbehav.2008.11.006","ISSN":"00033472","author":[{"dropping-particle":"","family":"Pol","given":"Martijn","non-dropping-particle":"van de","parse-names":false,"suffix":""},{"dropping-particle":"","family":"Wright","given":"Jonathan","non-dropping-particle":"","parse-names":false,"suffix":""}],"container-title":"Animal Behaviour","id":"ITEM-2","issue":"3","issued":{"date-parts":[["2009"]]},"page":"753-758","title":"A simple method for distinguishing within- versus between-subject effects using mixed models","type":"article-journal","volume":"77"},"uris":["http://www.mendeley.com/documents/?uuid=26069852-46fd-408c-8646-d3c7cd450ee8"]}],"mendeley":{"formattedCitation":"(Nussey et al., 2008; van de Pol &amp; Wright, 2009)","plainTextFormattedCitation":"(Nussey et al., 2008; van de Pol &amp; Wright, 2009)","previouslyFormattedCitation":"(Nussey et al., 2008; van de Pol &amp; Wright, 2009)"},"properties":{"noteIndex":0},"schema":"https://github.com/citation-style-language/schema/raw/master/csl-citation.json"}</w:instrText>
      </w:r>
      <w:r w:rsidR="00163465" w:rsidRPr="00163465">
        <w:rPr>
          <w:lang w:val="en-GB"/>
        </w:rPr>
        <w:fldChar w:fldCharType="separate"/>
      </w:r>
      <w:r w:rsidR="00163465" w:rsidRPr="00163465">
        <w:rPr>
          <w:lang w:val="en-GB"/>
        </w:rPr>
        <w:t>(Nussey et al., 2008; van de Pol &amp; Wright, 2009)</w:t>
      </w:r>
      <w:r w:rsidR="00163465" w:rsidRPr="00163465">
        <w:rPr>
          <w:lang w:val="en-GB"/>
        </w:rPr>
        <w:fldChar w:fldCharType="end"/>
      </w:r>
      <w:r w:rsidR="00163465" w:rsidRPr="00163465">
        <w:rPr>
          <w:lang w:val="en-GB"/>
        </w:rPr>
        <w:t xml:space="preserve">. Investigations using longitudinal data to test for senescence are particularly powerful as they can quantitatively control for the confounding effects of selective disappearance through repeated measures of individuals as they age </w:t>
      </w:r>
      <w:r w:rsidR="00163465" w:rsidRPr="00163465">
        <w:rPr>
          <w:lang w:val="en-GB"/>
        </w:rPr>
        <w:fldChar w:fldCharType="begin" w:fldLock="1"/>
      </w:r>
      <w:r w:rsidR="00163465" w:rsidRPr="00163465">
        <w:rPr>
          <w:lang w:val="en-GB"/>
        </w:rPr>
        <w:instrText>ADDIN CSL_CITATION {"citationItems":[{"id":"ITEM-1","itemData":{"DOI":"10.1111/j.1365-2435.2008.01408.x","ISSN":"02698463","abstract":"1. A major current challenge in ageing research is to understand why senescence rates vary between individuals, populations and species in wild populations. 2. Recent studies clearly illustrate that senescent declines in key demographic and life-history traits can be observed in many wild animal systems. 3. Here, we summarize the key challenges facing researchers working to understand senescence in the wild. We concentrate on: (i) limited data availability, (ii) the substantial individual heterogeneity typical of wild populations, (iii) incomplete capture histories, and (iv) trade-offs across the life span. 4. We discuss analytical methods to overcome these challenges. We advocate the use of Capture-Mark-Recapture models to remove likely bias associated with re-sampling rates of less than one. We also illustrate that ageing trajectories may vary between different traits in wild populations. Wherever possible, researchers should examine ageing patterns in multiple traits. 5. Numerous models are available to describe the rate and shape of senescence in free-living populations, but there is currently little consensus regarding which is most appropriate in analyses of wild organisms. 6. We argue that only longitudinal studies of marked or recognizable individuals provide reliable sources of information in the study of senescence. Senescence is a within-individual process and only longitudinal studies allow researchers to separate within-individual ageing patterns from between-individual heterogeneity. 7. We examine two analytical approaches to measure ageing using longitudinal data from wild populations: a jack-knifing approach, well-suited to modelling survival probability, and a mixed-effects model approach. Both methods control for sources of between-individual heterogeneity to allow more accurate measurement of within-individual ageing patterns. © 2008 The Authors.","author":[{"dropping-particle":"","family":"Nussey","given":"D. H.","non-dropping-particle":"","parse-names":false,"suffix":""},{"dropping-particle":"","family":"Coulson","given":"T.","non-dropping-particle":"","parse-names":false,"suffix":""},{"dropping-particle":"","family":"Festa-Bianchet","given":"M.","non-dropping-particle":"","parse-names":false,"suffix":""},{"dropping-particle":"","family":"Gaillard","given":"J. M.","non-dropping-particle":"","parse-names":false,"suffix":""}],"container-title":"Functional Ecology","id":"ITEM-1","issue":"3","issued":{"date-parts":[["2008"]]},"page":"393-406","title":"Measuring senescence in wild animal populations: Towards a longitudinal approach","type":"article-journal","volume":"22"},"uris":["http://www.mendeley.com/documents/?uuid=92e5c26b-d348-460f-8aa8-dd5b51d928fb"]},{"id":"ITEM-2","itemData":{"DOI":"10.1016/j.anbehav.2008.11.006","ISSN":"00033472","author":[{"dropping-particle":"","family":"Pol","given":"Martijn","non-dropping-particle":"van de","parse-names":false,"suffix":""},{"dropping-particle":"","family":"Wright","given":"Jonathan","non-dropping-particle":"","parse-names":false,"suffix":""}],"container-title":"Animal Behaviour","id":"ITEM-2","issue":"3","issued":{"date-parts":[["2009"]]},"page":"753-758","title":"A simple method for distinguishing within- versus between-subject effects using mixed models","type":"article-journal","volume":"77"},"uris":["http://www.mendeley.com/documents/?uuid=26069852-46fd-408c-8646-d3c7cd450ee8"]},{"id":"ITEM-3","itemData":{"DOI":"10.1111/1365-2656.13122","ISSN":"13652656","PMID":"31618450","abstract":"Adaptive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Ecology","id":"ITEM-3","issue":"2","issued":{"date-parts":[["2020"]]},"page":"601-613","title":"Individual variation in age-dependent reproduction: Fast explorers live fast but senesce young?","type":"article-journal","volume":"89"},"uris":["http://www.mendeley.com/documents/?uuid=f150e5d8-6dd1-43a3-ae80-50f654c4bcf9"]}],"mendeley":{"formattedCitation":"(Nussey et al., 2008; van de Pol &amp; Wright, 2009; Dingemanse et al., 2020)","plainTextFormattedCitation":"(Nussey et al., 2008; van de Pol &amp; Wright, 2009; Dingemanse et al., 2020)","previouslyFormattedCitation":"(Nussey et al., 2008; van de Pol &amp; Wright, 2009; Dingemanse et al., 2020)"},"properties":{"noteIndex":0},"schema":"https://github.com/citation-style-language/schema/raw/master/csl-citation.json"}</w:instrText>
      </w:r>
      <w:r w:rsidR="00163465" w:rsidRPr="00163465">
        <w:rPr>
          <w:lang w:val="en-GB"/>
        </w:rPr>
        <w:fldChar w:fldCharType="separate"/>
      </w:r>
      <w:r w:rsidR="00163465" w:rsidRPr="00163465">
        <w:rPr>
          <w:lang w:val="en-GB"/>
        </w:rPr>
        <w:t>(Nussey et al., 2008; van de Pol &amp; Wright, 2009; Dingemanse et al., 2020)</w:t>
      </w:r>
      <w:r w:rsidR="00163465" w:rsidRPr="00163465">
        <w:rPr>
          <w:lang w:val="en-GB"/>
        </w:rPr>
        <w:fldChar w:fldCharType="end"/>
      </w:r>
      <w:r w:rsidR="00163465" w:rsidRPr="00163465">
        <w:rPr>
          <w:lang w:val="en-GB"/>
        </w:rPr>
        <w:t>.</w:t>
      </w:r>
    </w:p>
    <w:p w14:paraId="562BF94F" w14:textId="77777777" w:rsidR="00163465" w:rsidRDefault="00163465" w:rsidP="003F1FF2">
      <w:pPr>
        <w:rPr>
          <w:lang w:val="en-GB"/>
        </w:rPr>
      </w:pPr>
    </w:p>
    <w:p w14:paraId="180E8C84" w14:textId="748BA92D" w:rsidR="003F1FF2" w:rsidRDefault="003F1FF2" w:rsidP="003F1FF2">
      <w:pPr>
        <w:rPr>
          <w:lang w:val="en-GB"/>
        </w:rPr>
      </w:pPr>
      <w:r w:rsidRPr="003F1FF2">
        <w:rPr>
          <w:lang w:val="en-GB"/>
        </w:rPr>
        <w:t xml:space="preserve">In oviparous organisms, egg size represents a fundamental measure of female reproductive investment </w:t>
      </w:r>
      <w:r w:rsidRPr="003F1FF2">
        <w:rPr>
          <w:lang w:val="en-GB"/>
        </w:rPr>
        <w:fldChar w:fldCharType="begin" w:fldLock="1"/>
      </w:r>
      <w:r w:rsidRPr="003F1FF2">
        <w:rPr>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sidRPr="003F1FF2">
        <w:rPr>
          <w:rFonts w:ascii="Cambria Math" w:hAnsi="Cambria Math" w:cs="Cambria Math"/>
          <w:lang w:val="en-GB"/>
        </w:rPr>
        <w:instrText>≃</w:instrText>
      </w:r>
      <w:r w:rsidRPr="003F1FF2">
        <w:rPr>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Fitness","type":"article-journal","volume":"69"},"uris":["http://www.mendeley.com/documents/?uuid=fe6db166-1012-335a-acb5-0f596e055274"]},{"id":"ITEM-3","itemData":{"author":[{"dropping-particle":"","family":"Williams","given":"Tony D.","non-dropping-particle":"","parse-names":false,"suffix":""}],"id":"ITEM-3","issued":{"date-parts":[["2012"]]},"publisher":"Princenton University Press, Princeton, NJ","publisher-place":"Princenton","title":"Physiological adaptations for breeding in birds","type":"book"},"uris":["http://www.mendeley.com/documents/?uuid=66220ffa-dc85-40e8-b84d-d8c234da0578"]},{"id":"ITEM-4","itemData":{"DOI":"10.1038/s41598-019-48147-8","ISSN":"2045-2322","abstract":"Egg size represents maternal investment and is an important life-history trait. It also is assumed to have an effect on offspring fitness. Life-history theory predicts that oviparous animals on islands will produce enlarged eggs because of increased maternal investment to improve offspring performance to facilitate intra-specific competition. The life-history theory, developed during the 1950s, provides a possible explanation for the “island rule”, but this rule has seldom been tested. Although several studies have detected a positive relationship between egg size and offspring fitness, it is difficult to exclude the covarying effects on offspring performance, such as genetic variation and developmental plasticity; predictions made using the life-history theory on the islands have not been tested. In this study, we have evaluated the relationship between egg size and offspring fitness on 20 islands in the Zhoushan Archipelago and two nearby mainland sites. To exclude covarying effects, we compared larval performance among different egg sizes in three levels: among siblings within clutches, among clutches within populations, and among different islands. The results showed that frogs on most of the islands did produce enlarged eggs and that their larvae had improved larval fitness. Additionally, at all three levels, the offspring that evolved from enlarged eggs had increased offspring fitness. The results of this study indicate that, for the first time, the life-history theory predictions concerning egg size and offspring fitness are supported.","author":[{"dropping-particle":"","family":"Xu","given":"Feng","non-dropping-particle":"","parse-names":false,"suffix":""},{"dropping-particle":"","family":"Yang","given":"Weikang","non-dropping-particle":"","parse-names":false,"suffix":""},{"dropping-particle":"","family":"Li","given":"Yiming","non-dropping-particle":"","parse-names":false,"suffix":""}],"container-title":"Scientific Reports","id":"ITEM-4","issue":"1","issued":{"date-parts":[["2019"]]},"page":"11653","title":"Enlarged Egg Size Increases Offspring Fitness of a Frog Species on the Zhoushan Archipelago of China","type":"article-journal","volume":"9"},"uris":["http://www.mendeley.com/documents/?uuid=ff3bc4dd-0904-4ed2-b079-e9478a54850c"]},{"id":"ITEM-5","itemData":{"DOI":"10.2307/2408314","ISSN":"00143820, 15585646","abstract":"[04]","author":[{"dropping-particle":"","family":"Kaplan","given":"Robert H","non-dropping-particle":"","parse-names":false,"suffix":""}],"container-title":"Evolution","id":"ITEM-5","issue":"1","issued":{"date-parts":[["1980","7","20"]]},"page":"51-64","publisher":"[Society for the Study of Evolution, Wiley]","title":"The Implications of Ovum Size Variability for Offspring Fitness and Clutch Size within Several Populations of Salamanders (Ambystoma)","type":"article-journal","volume":"34"},"uris":["http://www.mendeley.com/documents/?uuid=8003eb92-d6a3-4aaa-adde-6d28ae78e5a2"]},{"id":"ITEM-6","itemData":{"DOI":"10.1890/0012-9658(2001)082[1597:OSAPIV]2.0.CO;2","ISSN":"0012-9658","abstract":"This study links offspring size and energetic content to offspring performance (measured as growth and survivorship) in the intertidal gastropod Nucella ostrina and examines the effect of hatching size on performance at different times of year and in contrasting environments. The relationships between individual hatchling size and organic content were compared both within and among clutches of N. ostrina. Hatchling size was positively, significantly, and predictively correlated with hatchling organic content both within and among clutches, demonstrating that hatching size could be reliably used as an indicator of maternal investment. The slope of the relationship between hatchling size and organic content varied between clutches, suggesting intrapopulation variation in embryonic growth geometry. In field outplants, hatching size always had a positive and significant effect on growth, and small hatchlings took approximately one month to reach the initial size of their larger siblings. More large hatchlings than small hatchlings were recovered in every experimental outplant. The effect of hatching size on recovery was not significant in short (9 d) outplants, but recovery of large hatchlings was significantly greater than recovery of small hatchlings in two out of three long-term (36 or 54 d) outplants. Overall recovery was lower in the summer, the long-term outplant in which size did not significantly affect recovery. In experiments testing the relationship between hatching size and survivorship in two environments that differed in degree of sun exposure, size significantly and positively affected recovery in the more shaded habitat (with higher overall recovery) but not in the sun-exposed environment. Thus, larger hatching size in N. ostrina results in (1) increased hatchling growth, (2) considerably shortened time to maturity, and (3) higher survivorship. However, the advantage of large hatching size was decreased under more severe environmental conditions, those which resulted in higher overall hatchling mortality. Contrary to predictions, poor environmental conditions may not be more likely to select for large offspring size in intertidal habitats: during periods of high heat stress, mortality may be largely random with respect to size.","author":[{"dropping-particle":"","family":"Moran","given":"A L","non-dropping-particle":"","parse-names":false,"suffix":""},{"dropping-particle":"","family":"Emlet","given":"R B","non-dropping-particle":"","parse-names":false,"suffix":""}],"container-title":"Ecology","id":"ITEM-6","issue":"6","issued":{"date-parts":[["2001","6","1"]]},"note":"doi: 10.1890/0012-9658(2001)082[1597:OSAPIV]2.0.CO;2","page":"1597-1612","publisher":"John Wiley &amp; Sons, Ltd","title":"Offspring size and performance in variable environments: field studies on a marine snail","type":"article-journal","volume":"82"},"uris":["http://www.mendeley.com/documents/?uuid=8e76d39e-1e09-4f89-894f-bbdf81c7c9e7"]},{"id":"ITEM-7","itemData":{"DOI":"10.2307/3546280","ISSN":"00301299, 16000706","abstract":"[Variation in egg size among female insects is often correlated with the performance of their offspring. In the seed beetle, Callosobruchus maculatus (Coleoptera: Bruchidae), egg size varies both within and among females. Here I test the hypothesis that C. maculatus offspring developing from larger eggs perform better than offspring from smaller eggs. I find that offspring from large eggs develop faster, and emerge as larger adults, than offspring from small eggs. There was at best a weak effect of egg size on larval survivorship (significant in one of three analyses).]","author":[{"dropping-particle":"","family":"Fox","given":"Charles W","non-dropping-particle":"","parse-names":false,"suffix":""}],"container-title":"Oikos","id":"ITEM-7","issue":"2","issued":{"date-parts":[["1994","7","20"]]},"page":"321-325","publisher":"[Nordic Society Oikos, Wiley]","title":"The Influence of Egg Size on Offspring Performance in the Seed Beetle, Callosobruchus maculatus","type":"article-journal","volume":"71"},"uris":["http://www.mendeley.com/documents/?uuid=62827e77-e9bd-4b2c-b456-c56781d14a56"]}],"mendeley":{"formattedCitation":"(Kaplan, 1980; Fox, 1994; Williams, 1994, 2012; Starck &amp; Ricklefs, 1998; Moran &amp; Emlet, 2001; Xu et al., 2019)","plainTextFormattedCitation":"(Kaplan, 1980; Fox, 1994; Williams, 1994, 2012; Starck &amp; Ricklefs, 1998; Moran &amp; Emlet, 2001; Xu et al., 2019)","previouslyFormattedCitation":"(Kaplan, 1980; Fox, 1994; Williams, 1994, 2012; Starck &amp; Ricklefs, 1998; Moran &amp; Emlet, 2001; Xu et al., 2019)"},"properties":{"noteIndex":0},"schema":"https://github.com/citation-style-language/schema/raw/master/csl-citation.json"}</w:instrText>
      </w:r>
      <w:r w:rsidRPr="003F1FF2">
        <w:rPr>
          <w:lang w:val="en-GB"/>
        </w:rPr>
        <w:fldChar w:fldCharType="separate"/>
      </w:r>
      <w:r w:rsidRPr="003F1FF2">
        <w:rPr>
          <w:lang w:val="en-GB"/>
        </w:rPr>
        <w:t>(Kaplan, 1980; Fox, 1994; Williams, 1994, 2012; Starck &amp; Ricklefs, 1998; Moran &amp; Emlet, 2001; Xu et al., 2019)</w:t>
      </w:r>
      <w:r w:rsidRPr="003F1FF2">
        <w:rPr>
          <w:lang w:val="en-GB"/>
        </w:rPr>
        <w:fldChar w:fldCharType="end"/>
      </w:r>
      <w:r w:rsidRPr="003F1FF2">
        <w:rPr>
          <w:lang w:val="en-GB"/>
        </w:rPr>
        <w:t xml:space="preserve"> and is shown to be related to inter- and intra-specific variation in several life history traits. For example, egg size is associated with developmental mode with precocial species typically producing larger eggs than altricial species </w:t>
      </w:r>
      <w:r w:rsidRPr="003F1FF2">
        <w:rPr>
          <w:lang w:val="en-GB"/>
        </w:rPr>
        <w:fldChar w:fldCharType="begin" w:fldLock="1"/>
      </w:r>
      <w:r w:rsidRPr="003F1FF2">
        <w:rPr>
          <w:lang w:val="en-GB"/>
        </w:rPr>
        <w:instrText>ADDIN CSL_CITATION {"citationItems":[{"id":"ITEM-1","itemData":{"DOI":"10.3184/175815515X14398020065545","ISSN":"1758-1559","author":[{"dropping-particle":"","family":"Deeming","given":"D Charles","non-dropping-particle":"","parse-names":false,"suffix":""},{"dropping-particle":"","family":"Reynolds","given":"S James","non-dropping-particle":"","parse-names":false,"suffix":""}],"container-title":"Avian Biology Research","id":"ITEM-1","issue":"3","issued":{"date-parts":[["2015","9","1"]]},"note":"doi: 10.3184/175815515X14398020065545","page":"193","publisher":"SAGE Publications Ltd","title":"Nests, Eggs, and Incubation New Ideas about Avian Reproduction","type":"article-journal","volume":"8"},"uris":["http://www.mendeley.com/documents/?uuid=74504815-f9a2-4034-a408-17e1aaf4bce4"]}],"mendeley":{"formattedCitation":"(Deeming &amp; Reynolds, 2015)","plainTextFormattedCitation":"(Deeming &amp; Reynolds, 2015)","previouslyFormattedCitation":"(Deeming &amp; Reynolds, 2015)"},"properties":{"noteIndex":0},"schema":"https://github.com/citation-style-language/schema/raw/master/csl-citation.json"}</w:instrText>
      </w:r>
      <w:r w:rsidRPr="003F1FF2">
        <w:rPr>
          <w:lang w:val="en-GB"/>
        </w:rPr>
        <w:fldChar w:fldCharType="separate"/>
      </w:r>
      <w:r w:rsidRPr="003F1FF2">
        <w:rPr>
          <w:lang w:val="en-GB"/>
        </w:rPr>
        <w:t>(Deeming &amp; Reynolds, 2015)</w:t>
      </w:r>
      <w:r w:rsidRPr="003F1FF2">
        <w:rPr>
          <w:lang w:val="en-GB"/>
        </w:rPr>
        <w:fldChar w:fldCharType="end"/>
      </w:r>
      <w:r w:rsidRPr="003F1FF2">
        <w:rPr>
          <w:lang w:val="en-GB"/>
        </w:rPr>
        <w:t xml:space="preserve">. Within individuals, variation in egg size is shown to be highly repeatable </w:t>
      </w:r>
      <w:r w:rsidRPr="003F1FF2">
        <w:rPr>
          <w:lang w:val="en-GB"/>
        </w:rPr>
        <w:fldChar w:fldCharType="begin" w:fldLock="1"/>
      </w:r>
      <w:r w:rsidRPr="003F1FF2">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sidRPr="003F1FF2">
        <w:rPr>
          <w:lang w:val="en-GB"/>
        </w:rPr>
        <w:fldChar w:fldCharType="separate"/>
      </w:r>
      <w:r w:rsidRPr="003F1FF2">
        <w:rPr>
          <w:lang w:val="en-GB"/>
        </w:rPr>
        <w:t>(Christians, 2002)</w:t>
      </w:r>
      <w:r w:rsidRPr="003F1FF2">
        <w:rPr>
          <w:lang w:val="en-GB"/>
        </w:rPr>
        <w:fldChar w:fldCharType="end"/>
      </w:r>
      <w:r w:rsidRPr="003F1FF2">
        <w:rPr>
          <w:lang w:val="en-GB"/>
        </w:rPr>
        <w:t xml:space="preserve">, </w:t>
      </w:r>
      <w:r w:rsidR="00D44528">
        <w:rPr>
          <w:lang w:val="en-GB"/>
        </w:rPr>
        <w:t>and a</w:t>
      </w:r>
      <w:r w:rsidRPr="003F1FF2">
        <w:rPr>
          <w:lang w:val="en-GB"/>
        </w:rPr>
        <w:t xml:space="preserve">ge-dependent changes in egg or clutch size are often consistent with senescence although complicated by considerable among-individual variation </w:t>
      </w:r>
      <w:r w:rsidRPr="003F1FF2">
        <w:rPr>
          <w:lang w:val="en-GB"/>
        </w:rPr>
        <w:fldChar w:fldCharType="begin" w:fldLock="1"/>
      </w:r>
      <w:r w:rsidRPr="003F1FF2">
        <w:rPr>
          <w:lang w:val="en-GB"/>
        </w:rPr>
        <w:instrText>ADDIN CSL_CITATION {"citationItems":[{"id":"ITEM-1","itemData":{"DOI":"10.1086/650726","ISSN":"0003-0147","abstract":"Abstract: Senescence could depress prenatal and postnatal capacities of mothers to invest in offspring. Longitudinal observations on the blue?footed booby (Sula nebouxii) revealed a quadratic effect of female age on fledgling production and cohort differences in rate of reproductive decline. By swapping clutches between females of different ages, we tested whether reproductive senescence is due to decline in egg quality or capacity to care. As laying mothers aged, egg size, ulna length of 5?day?old chicks, and ulna growth of second chicks up to age 30 days declined, and as rearing mothers aged, ulna growth and cellular mediated immune response of second chicks diminished. Oddly, senescent females (&gt;11 years) produced more fledglings when rearing offspring of middle?aged females (8?11 years) than when rearing offspring of senescent or young females. Thus, senescence reduced egg quality and rearing capacities, and reproductive success of senescent mothers depended on prenatal effects associated with the age of the laying mother. Reproductive senescence of boobies may involve constraints on resources allocated to reproduction as well as adaptive adjustment of provision and care according to offspring value, implying that negative effects of senescence on offspring survival can be ameliorated by plasticity in postlaying or postnatal care.","author":[{"dropping-particle":"","family":"Beamonte‐Barrientos","given":"René","non-dropping-particle":"","parse-names":false,"suffix":""},{"dropping-particle":"","family":"Velando","given":"Alberto","non-dropping-particle":"","parse-names":false,"suffix":""},{"dropping-particle":"","family":"Drummond","given":"Hugh","non-dropping-particle":"","parse-names":false,"suffix":""},{"dropping-particle":"","family":"Torres","given":"Roxana","non-dropping-particle":"","parse-names":false,"suffix":""}],"container-title":"The American Naturalist","id":"ITEM-1","issue":"4","issued":{"date-parts":[["2010","4","1"]]},"note":"doi: 10.1086/650726","page":"469-480","publisher":"The University of Chicago Press","title":"Senescence of Maternal Effects: Aging Influences Egg Quality and Rearing Capacities of a Long‐Lived Bird.","type":"article-journal","volume":"175"},"uris":["http://www.mendeley.com/documents/?uuid=60c62c30-ab73-4247-b94c-c7de1f70e160"]},{"id":"ITEM-2","itemData":{"DOI":"10.1111/1365-2656.13122","ISSN":"13652656","PMID":"31618450","abstract":"Adaptive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young?","type":"article-journal","volume":"89"},"uris":["http://www.mendeley.com/documents/?uuid=f150e5d8-6dd1-43a3-ae80-50f654c4bcf9"]}],"mendeley":{"formattedCitation":"(Beamonte‐Barrientos et al., 2010; Dingemanse et al., 2020)","plainTextFormattedCitation":"(Beamonte‐Barrientos et al., 2010; Dingemanse et al., 2020)","previouslyFormattedCitation":"(Beamonte‐Barrientos et al., 2010; Dingemanse et al., 2020)"},"properties":{"noteIndex":0},"schema":"https://github.com/citation-style-language/schema/raw/master/csl-citation.json"}</w:instrText>
      </w:r>
      <w:r w:rsidRPr="003F1FF2">
        <w:rPr>
          <w:lang w:val="en-GB"/>
        </w:rPr>
        <w:fldChar w:fldCharType="separate"/>
      </w:r>
      <w:r w:rsidRPr="003F1FF2">
        <w:rPr>
          <w:lang w:val="en-GB"/>
        </w:rPr>
        <w:t>(Beamonte‐Barrientos et al., 2010; Dingemanse et al., 2020)</w:t>
      </w:r>
      <w:r w:rsidRPr="003F1FF2">
        <w:rPr>
          <w:lang w:val="en-GB"/>
        </w:rPr>
        <w:fldChar w:fldCharType="end"/>
      </w:r>
      <w:r w:rsidRPr="003F1FF2">
        <w:rPr>
          <w:lang w:val="en-GB"/>
        </w:rPr>
        <w:t>.</w:t>
      </w:r>
    </w:p>
    <w:p w14:paraId="01315D0D" w14:textId="77777777" w:rsidR="003F1FF2" w:rsidRPr="003F1FF2" w:rsidRDefault="003F1FF2" w:rsidP="003F1FF2">
      <w:pPr>
        <w:rPr>
          <w:lang w:val="en-GB"/>
        </w:rPr>
      </w:pPr>
    </w:p>
    <w:p w14:paraId="5DCB7EEF" w14:textId="256C4289" w:rsidR="003F1FF2" w:rsidRPr="003F1FF2" w:rsidRDefault="003F1FF2" w:rsidP="003F1FF2">
      <w:pPr>
        <w:rPr>
          <w:lang w:val="en-GB"/>
        </w:rPr>
      </w:pPr>
      <w:r w:rsidRPr="003F1FF2">
        <w:rPr>
          <w:lang w:val="en-GB"/>
        </w:rPr>
        <w:t xml:space="preserve">Among oviparous animals, shorebirds (part of the order Charadriiformes) produce some of the largest eggs in relation to body mass due to the needs of their precocial nidifugous young </w:t>
      </w:r>
      <w:r w:rsidRPr="003F1FF2">
        <w:rPr>
          <w:lang w:val="en-GB"/>
        </w:rPr>
        <w:fldChar w:fldCharType="begin" w:fldLock="1"/>
      </w:r>
      <w:r w:rsidRPr="003F1FF2">
        <w:rPr>
          <w:lang w:val="en-GB"/>
        </w:rPr>
        <w:instrText>ADDIN CSL_CITATION {"citationItems":[{"id":"ITEM-1","itemData":{"author":[{"dropping-particle":"","family":"Lack","given":"David Lambert.","non-dropping-particle":"","parse-names":false,"suffix":""}],"id":"ITEM-1","issued":{"date-parts":[["1968"]]},"language":"English","publisher":"Methuen, London, UK","title":"Ecological adaptations for breeding in birds","type":"book"},"uris":["http://www.mendeley.com/documents/?uuid=cd4e3aad-fe00-42e8-be3a-dde80634af84"]},{"id":"ITEM-2","itemData":{"DOI":"10.2307/4084786","ISSN":"00048038, 19384254","author":[{"dropping-particle":"","family":"Rahn","given":"H","non-dropping-particle":"","parse-names":false,"suffix":""},{"dropping-particle":"V","family":"Paganelli","given":"C","non-dropping-particle":"","parse-names":false,"suffix":""},{"dropping-particle":"","family":"Ar","given":"A","non-dropping-particle":"","parse-names":false,"suffix":""}],"container-title":"The Auk","id":"ITEM-2","issue":"4","issued":{"date-parts":[["1975"]]},"page":"750-765","publisher":"American Ornithological Society","title":"Relation of Avian Egg Weight to Body Weight","type":"article-journal","volume":"92"},"uris":["http://www.mendeley.com/documents/?uuid=43f170d2-2bdd-4686-bf94-544905161d27"]}],"mendeley":{"formattedCitation":"(Lack, 1968; Rahn et al., 1975)","plainTextFormattedCitation":"(Lack, 1968; Rahn et al., 1975)","previouslyFormattedCitation":"(Lack, 1968; Rahn et al., 1975)"},"properties":{"noteIndex":0},"schema":"https://github.com/citation-style-language/schema/raw/master/csl-citation.json"}</w:instrText>
      </w:r>
      <w:r w:rsidRPr="003F1FF2">
        <w:rPr>
          <w:lang w:val="en-GB"/>
        </w:rPr>
        <w:fldChar w:fldCharType="separate"/>
      </w:r>
      <w:r w:rsidRPr="003F1FF2">
        <w:rPr>
          <w:lang w:val="en-GB"/>
        </w:rPr>
        <w:t>(Lack, 1968; Rahn et al., 1975)</w:t>
      </w:r>
      <w:r w:rsidRPr="003F1FF2">
        <w:rPr>
          <w:lang w:val="en-GB"/>
        </w:rPr>
        <w:fldChar w:fldCharType="end"/>
      </w:r>
      <w:r w:rsidRPr="003F1FF2">
        <w:rPr>
          <w:lang w:val="en-GB"/>
        </w:rPr>
        <w:t xml:space="preserve">.  As a clade, shorebirds also exhibit a disproportionately high prevalence of polyandry </w:t>
      </w:r>
      <w:r w:rsidRPr="003F1FF2">
        <w:rPr>
          <w:lang w:val="en-GB"/>
        </w:rPr>
        <w:fldChar w:fldCharType="begin" w:fldLock="1"/>
      </w:r>
      <w:r w:rsidRPr="003F1FF2">
        <w:rPr>
          <w:lang w:val="en-GB"/>
        </w:rPr>
        <w:instrText>ADDIN CSL_CITATION {"citationItems":[{"id":"ITEM-1","itemData":{"author":[{"dropping-particle":"","family":"Oring","given":"L. W.","non-dropping-particle":"","parse-names":false,"suffix":""}],"chapter-number":"7","container-title":"Current Ornithology, vol 3","editor":[{"dropping-particle":"","family":"Johnston","given":"R. F.","non-dropping-particle":"","parse-names":false,"suffix":""}],"id":"ITEM-1","issued":{"date-parts":[["1986"]]},"page":"309-351","publisher":"Springer, Boston, MA","title":"Avian Polyandry","type":"chapter"},"uris":["http://www.mendeley.com/documents/?uuid=fd336896-a404-4773-9451-b3ea7e44f11a"]},{"id":"ITEM-2","itemData":{"author":[{"dropping-particle":"","family":"Colwell","given":"Mark A.","non-dropping-particle":"","parse-names":false,"suffix":""}],"id":"ITEM-2","issued":{"date-parts":[["2010"]]},"publisher":"University of California Press, Berkeley, CA","title":"Shorebird Ecology, Conservation, and Management","type":"book"},"uris":["http://www.mendeley.com/documents/?uuid=9d1d0abb-fee3-48ec-af13-d83a1ae9d0c8"]}],"mendeley":{"formattedCitation":"(Oring, 1986; Colwell, 2010)","plainTextFormattedCitation":"(Oring, 1986; Colwell, 2010)","previouslyFormattedCitation":"(Oring, 1986; Colwell, 2010)"},"properties":{"noteIndex":0},"schema":"https://github.com/citation-style-language/schema/raw/master/csl-citation.json"}</w:instrText>
      </w:r>
      <w:r w:rsidRPr="003F1FF2">
        <w:rPr>
          <w:lang w:val="en-GB"/>
        </w:rPr>
        <w:fldChar w:fldCharType="separate"/>
      </w:r>
      <w:r w:rsidRPr="003F1FF2">
        <w:rPr>
          <w:lang w:val="en-GB"/>
        </w:rPr>
        <w:t>(Oring, 1986; Colwell, 2010)</w:t>
      </w:r>
      <w:r w:rsidRPr="003F1FF2">
        <w:rPr>
          <w:lang w:val="en-GB"/>
        </w:rPr>
        <w:fldChar w:fldCharType="end"/>
      </w:r>
      <w:r w:rsidRPr="003F1FF2">
        <w:rPr>
          <w:lang w:val="en-GB"/>
        </w:rPr>
        <w:t xml:space="preserve">. Sexual and natural selection presumably act divergently on egg size with natural selection on offspring viability favouring larger eggs with more nutrients to enhance offspring survival </w:t>
      </w:r>
      <w:r w:rsidRPr="003F1FF2">
        <w:rPr>
          <w:lang w:val="en-GB"/>
        </w:rPr>
        <w:fldChar w:fldCharType="begin" w:fldLock="1"/>
      </w:r>
      <w:r w:rsidRPr="003F1FF2">
        <w:rPr>
          <w:lang w:val="en-GB"/>
        </w:rPr>
        <w:instrText>ADDIN CSL_CITATION {"citationItems":[{"id":"ITEM-1","itemData":{"ISSN":"0029-8549","author":[{"dropping-particle":"","family":"Blomqvist","given":"Donald","non-dropping-particle":"","parse-names":false,"suffix":""},{"dropping-particle":"","family":"Johansson","given":"Olof C","non-dropping-particle":"","parse-names":false,"suffix":""},{"dropping-particle":"","family":"Götmark","given":"Frank","non-dropping-particle":"","parse-names":false,"suffix":""}],"container-title":"Oecologia","id":"ITEM-1","issue":"1","issued":{"date-parts":[["1997"]]},"page":"18-24","publisher":"Springer","title":"Parental quality and egg size affect chick survival in a precocial bird, the lapwing Vanellus vanellus","type":"article-journal","volume":"110"},"uris":["http://www.mendeley.com/documents/?uuid=c6bff52d-1768-401f-a781-635ac80e5b39"]},{"id":"ITEM-2","itemData":{"author":[{"dropping-particle":"","family":"Starck","given":"J.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E.","non-dropping-particle":"","parse-names":false,"suffix":""}],"id":"ITEM-2","issued":{"date-parts":[["1998"]]},"publisher":"Oxford University Press, New York, NY","publisher-place":"New York","title":"Avian growth and development. Evolution within the altricial-precocial spectrum","type":"book"},"uris":["http://www.mendeley.com/documents/?uuid=3a01a7ae-932b-4888-a55b-54159f090a8f"]},{"id":"ITEM-3","itemData":{"author":[{"dropping-particle":"","family":"Williams","given":"Tony D.","non-dropping-particle":"","parse-names":false,"suffix":""}],"id":"ITEM-3","issued":{"date-parts":[["2012"]]},"publisher":"Princenton University Press, Princeton, NJ","publisher-place":"Princenton","title":"Physiological adaptations for breeding in birds","type":"book"},"uris":["http://www.mendeley.com/documents/?uuid=66220ffa-dc85-40e8-b84d-d8c234da0578"]}],"mendeley":{"formattedCitation":"(Blomqvist et al., 1997; Starck &amp; Ricklefs, 1998; Williams, 2012)","plainTextFormattedCitation":"(Blomqvist et al., 1997; Starck &amp; Ricklefs, 1998; Williams, 2012)","previouslyFormattedCitation":"(Blomqvist et al., 1997; Starck &amp; Ricklefs, 1998; Williams, 2012)"},"properties":{"noteIndex":0},"schema":"https://github.com/citation-style-language/schema/raw/master/csl-citation.json"}</w:instrText>
      </w:r>
      <w:r w:rsidRPr="003F1FF2">
        <w:rPr>
          <w:lang w:val="en-GB"/>
        </w:rPr>
        <w:fldChar w:fldCharType="separate"/>
      </w:r>
      <w:r w:rsidRPr="003F1FF2">
        <w:rPr>
          <w:lang w:val="en-GB"/>
        </w:rPr>
        <w:t>(Blomqvist et al., 1997; Starck &amp; Ricklefs, 1998; Williams, 2012)</w:t>
      </w:r>
      <w:r w:rsidRPr="003F1FF2">
        <w:rPr>
          <w:lang w:val="en-GB"/>
        </w:rPr>
        <w:fldChar w:fldCharType="end"/>
      </w:r>
      <w:r w:rsidRPr="003F1FF2">
        <w:rPr>
          <w:lang w:val="en-GB"/>
        </w:rPr>
        <w:t xml:space="preserve"> whereas sexual selection on</w:t>
      </w:r>
      <w:r w:rsidR="00B012BC">
        <w:rPr>
          <w:lang w:val="en-GB"/>
        </w:rPr>
        <w:t xml:space="preserve"> polyandry </w:t>
      </w:r>
      <w:r w:rsidRPr="003F1FF2">
        <w:rPr>
          <w:lang w:val="en-GB"/>
        </w:rPr>
        <w:t>favour</w:t>
      </w:r>
      <w:r w:rsidR="0052115E">
        <w:rPr>
          <w:lang w:val="en-GB"/>
        </w:rPr>
        <w:t>s</w:t>
      </w:r>
      <w:r w:rsidR="00B012BC">
        <w:rPr>
          <w:lang w:val="en-GB"/>
        </w:rPr>
        <w:t xml:space="preserve"> smaller eggs that can be produced prior to peak </w:t>
      </w:r>
      <w:r w:rsidR="00F72F5E">
        <w:rPr>
          <w:lang w:val="en-GB"/>
        </w:rPr>
        <w:t xml:space="preserve">seasonal </w:t>
      </w:r>
      <w:r w:rsidR="00B012BC">
        <w:rPr>
          <w:lang w:val="en-GB"/>
        </w:rPr>
        <w:t xml:space="preserve">food availability in order to maximize multiple nesting attempts </w:t>
      </w:r>
      <w:r w:rsidRPr="003F1FF2">
        <w:rPr>
          <w:lang w:val="en-GB"/>
        </w:rPr>
        <w:fldChar w:fldCharType="begin" w:fldLock="1"/>
      </w:r>
      <w:r w:rsidRPr="003F1FF2">
        <w:rPr>
          <w:lang w:val="en-GB"/>
        </w:rPr>
        <w:instrText>ADDIN CSL_CITATION {"citationItems":[{"id":"ITEM-1","itemData":{"DOI":"10.1111/j.0014-3820.2004.tb01570.x","ISSN":"00143820","abstract":"Sexual selection in the form of sperm competition is a major explanation for small size of male gametes. Can sexual selection in polyandrous species with reversed sex roles also lead to reduced female gamete size? Comparative studies show that egg size in birds tends to decrease as a lineage evolves social polyandry. Here, a quantitative genetic model predicts that female scrambles over mates lead to evolution of reduced female gamete size. Increased female mating success drives the evolution of smaller eggs, which take less time to produce, until balanced by lowered offspring survival. Mean egg size is usually reduced and polyandry increased by increasing sex ratio (male bias) and maximum possible number of mates. Polyandry also increases with the asynchrony (variance) in female breeding start. Opportunity for sexual selection increases with the maximum number of mates but decreases with increasing sex ratio. It is well known that parental investment can affect sexual selection. The model suggests that the influence is mutual: owing to a coevolutionary feedback loop, sexual selection in females also shapes initial parental investment by reducing egg size. Feedback between sexual selection and parental investment may be common.","author":[{"dropping-particle":"","family":"Andersson","given":"Malte","non-dropping-particle":"","parse-names":false,"suffix":""}],"container-title":"Evolution","id":"ITEM-1","issue":"1","issued":{"date-parts":[["2004","1","1"]]},"note":"doi: 10.1111/j.0014-3820.2004.tb01570.x","page":"24-34","publisher":"John Wiley &amp; Sons, Ltd","title":"Social polyandry, parental investment, sexual selection, and evolution of reduced female gamete size","type":"article-journal","volume":"58"},"uris":["http://www.mendeley.com/documents/?uuid=9cc84407-a6c6-45df-8c1e-c86461984f3f"]},{"id":"ITEM-2","itemData":{"DOI":"10.1034/j.1600-0706.2001.950101.x","ISSN":"0030-1299","abstract":"In classical and multi-clutch polyandry, females lay multiple clutches during a breeding season for more than one mate. The production of multiple clutches may be energetically demanding. We used comparative analyses to investigate three possible ways of reducing such egg-laying costs in polyandrous shorebirds: (1) reduction in egg size, (2) reduction in clutch size, and (3) evolutionary increase in female size. Paired comparisons of polyandrous and non-polyandrous taxa showed that females of polyandrous shorebirds lay smaller eggs than females of closely related monogamous and polygynous species. Directional analyses corroborated this result by indicating a significant decrease in egg size after phylogenetically independent origins of polyandry. The comparative analyses uniformly rejected the two alternatives, i.e. neither clutch size nor female size is related to social mating pattern. We also tested and rejected three alternative explanations for reduced egg size in polyandrous taxa. First, we found no evidence that polyandrous females have evolved smaller egg sizes in response to selection to match smaller size of males, which provide the parental care in these species. Second, reduction in egg size was not related to longer breeding seasons (and hence more opportunity for re-nesting). Third, reduced egg sizes were also not related to rates of clutch predation (another potential correlate of multiple clutch production). Our results are thus consistent with the hypothesis that selection for reducing laying costs explains small egg size in socially polyandrous shorebirds.","author":[{"dropping-particle":"","family":"Liker","given":"A.","non-dropping-particle":"","parse-names":false,"suffix":""},{"dropping-particle":"","family":"Reynolds","given":"J. D.","non-dropping-particle":"","parse-names":false,"suffix":""},{"dropping-particle":"","family":"Szekely","given":"T.","non-dropping-particle":"","parse-names":false,"suffix":""}],"container-title":"Oikos","id":"ITEM-2","issue":"1","issued":{"date-parts":[["2001","10"]]},"page":"3-14","publisher":"Blackwell Munksgaard","title":"The evolution of egg size in socially polyandrous shorebirds","type":"article-journal","volume":"95"},"uris":["http://www.mendeley.com/documents/?uuid=26aa3861-dca9-3d92-8046-62255a0b4c77"]}],"mendeley":{"formattedCitation":"(Liker et al., 2001; Andersson, 2004)","plainTextFormattedCitation":"(Liker et al., 2001; Andersson, 2004)","previouslyFormattedCitation":"(Liker et al., 2001; Andersson, 2004)"},"properties":{"noteIndex":0},"schema":"https://github.com/citation-style-language/schema/raw/master/csl-citation.json"}</w:instrText>
      </w:r>
      <w:r w:rsidRPr="003F1FF2">
        <w:rPr>
          <w:lang w:val="en-GB"/>
        </w:rPr>
        <w:fldChar w:fldCharType="separate"/>
      </w:r>
      <w:r w:rsidRPr="003F1FF2">
        <w:rPr>
          <w:lang w:val="en-GB"/>
        </w:rPr>
        <w:t>(Liker et al., 2001; Andersson, 2004)</w:t>
      </w:r>
      <w:r w:rsidRPr="003F1FF2">
        <w:rPr>
          <w:lang w:val="en-GB"/>
        </w:rPr>
        <w:fldChar w:fldCharType="end"/>
      </w:r>
      <w:r w:rsidRPr="003F1FF2">
        <w:rPr>
          <w:lang w:val="en-GB"/>
        </w:rPr>
        <w:t xml:space="preserve">. </w:t>
      </w:r>
    </w:p>
    <w:p w14:paraId="62D16E0A" w14:textId="77777777" w:rsidR="003F1FF2" w:rsidRPr="003F1FF2" w:rsidRDefault="003F1FF2" w:rsidP="003F1FF2">
      <w:pPr>
        <w:rPr>
          <w:lang w:val="en-GB"/>
        </w:rPr>
      </w:pPr>
    </w:p>
    <w:p w14:paraId="17776B6C" w14:textId="03DF2CBA" w:rsidR="003F1FF2" w:rsidRPr="003F1FF2" w:rsidRDefault="003F1FF2" w:rsidP="003F1FF2">
      <w:pPr>
        <w:rPr>
          <w:lang w:val="en-GB"/>
        </w:rPr>
      </w:pPr>
      <w:r w:rsidRPr="003F1FF2">
        <w:rPr>
          <w:lang w:val="en-GB"/>
        </w:rPr>
        <w:t xml:space="preserve">Here, we investigate </w:t>
      </w:r>
      <w:r w:rsidR="00B012BC">
        <w:rPr>
          <w:lang w:val="en-GB"/>
        </w:rPr>
        <w:t>season</w:t>
      </w:r>
      <w:r w:rsidR="00CB7D0F">
        <w:rPr>
          <w:lang w:val="en-GB"/>
        </w:rPr>
        <w:t>al</w:t>
      </w:r>
      <w:r w:rsidRPr="003F1FF2">
        <w:rPr>
          <w:lang w:val="en-GB"/>
        </w:rPr>
        <w:t>-</w:t>
      </w:r>
      <w:r w:rsidR="00956C8C">
        <w:rPr>
          <w:lang w:val="en-GB"/>
        </w:rPr>
        <w:t xml:space="preserve"> and age-</w:t>
      </w:r>
      <w:r w:rsidRPr="003F1FF2">
        <w:rPr>
          <w:lang w:val="en-GB"/>
        </w:rPr>
        <w:t>dependent egg size variation using a 15-year longitudinal mark-recapture dataset of snowy plovers (</w:t>
      </w:r>
      <w:r w:rsidRPr="003F1FF2">
        <w:rPr>
          <w:i/>
          <w:iCs/>
          <w:lang w:val="en-GB"/>
        </w:rPr>
        <w:t>Charadrius nivosus</w:t>
      </w:r>
      <w:r w:rsidRPr="003F1FF2">
        <w:rPr>
          <w:lang w:val="en-GB"/>
        </w:rPr>
        <w:t xml:space="preserve">) breeding at Bahía de Ceuta – a wild sub-tropical population in western Mexico. The snowy plover is a long-lived shorebird </w:t>
      </w:r>
      <w:r w:rsidRPr="003F1FF2">
        <w:rPr>
          <w:lang w:val="en-GB"/>
        </w:rPr>
        <w:fldChar w:fldCharType="begin" w:fldLock="1"/>
      </w:r>
      <w:r w:rsidRPr="003F1FF2">
        <w:rPr>
          <w:lang w:val="en-GB"/>
        </w:rPr>
        <w:instrText>ADDIN CSL_CITATION {"citationItems":[{"id":"ITEM-1","itemData":{"author":[{"dropping-particle":"","family":"Colwell","given":"Mark A","non-dropping-particle":"","parse-names":false,"suffix":""},{"dropping-particle":"","family":"Feucht","given":"Elizabeth J","non-dropping-particle":"","parse-names":false,"suffix":""},{"dropping-particle":"","family":"McAllister","given":"Sean E","non-dropping-particle":"","parse-names":false,"suffix":""},{"dropping-particle":"","family":"Transou","given":"Amber N","non-dropping-particle":"","parse-names":false,"suffix":""}],"container-title":"Wader Study","id":"ITEM-1","issue":"2","issued":{"date-parts":[["2017"]]},"page":"157-159","title":"Lessons learned from the oldest Snowy Plover","type":"article-journal","volume":"124"},"uris":["http://www.mendeley.com/documents/?uuid=86bd95dd-e536-43c6-a66a-510e981ec8a8"]}],"mendeley":{"formattedCitation":"(Colwell et al., 2017)","plainTextFormattedCitation":"(Colwell et al., 2017)","previouslyFormattedCitation":"(Colwell et al., 2017)"},"properties":{"noteIndex":0},"schema":"https://github.com/citation-style-language/schema/raw/master/csl-citation.json"}</w:instrText>
      </w:r>
      <w:r w:rsidRPr="003F1FF2">
        <w:rPr>
          <w:lang w:val="en-GB"/>
        </w:rPr>
        <w:fldChar w:fldCharType="separate"/>
      </w:r>
      <w:r w:rsidRPr="003F1FF2">
        <w:rPr>
          <w:lang w:val="en-GB"/>
        </w:rPr>
        <w:t>(Colwell et al., 2017)</w:t>
      </w:r>
      <w:r w:rsidRPr="003F1FF2">
        <w:rPr>
          <w:lang w:val="en-GB"/>
        </w:rPr>
        <w:fldChar w:fldCharType="end"/>
      </w:r>
      <w:r w:rsidRPr="003F1FF2">
        <w:rPr>
          <w:lang w:val="en-GB"/>
        </w:rPr>
        <w:t xml:space="preserve"> exhibiting a rare breeding behaviour characterized by sex-role reversal including facultative sequential polyandry </w:t>
      </w:r>
      <w:r w:rsidRPr="003F1FF2">
        <w:rPr>
          <w:lang w:val="en-GB"/>
        </w:rPr>
        <w:fldChar w:fldCharType="begin" w:fldLock="1"/>
      </w:r>
      <w:r w:rsidRPr="003F1FF2">
        <w:rPr>
          <w:lang w:val="en-GB"/>
        </w:rPr>
        <w:instrText>ADDIN CSL_CITATION {"citationItems":[{"id":"ITEM-1","itemData":{"DOI":"10.1073/pnas.1620043114","ISBN":"1620043114","ISSN":"10916490","PMID":"28634289","abstract":"Adult sex ratio (ASR) is a central concept in population biology and a key factor in sexual selection, but why do most demographic models ignore sex biases? Vital rates often vary between the sexes and across life history, but their relative contributions to ASR variation remain poorly understood-an essential step to evaluate sex ratio theories in the wild and inform conservation. Here, we combine structured two-sex population models with individual-based mark-recapture data from an intensively monitored polygamous population of snowy plovers. We show that a strongly male-biased ASR (0.63) is primarily driven by sexspecific survival of juveniles rather than adults or dependent offspring. This finding provides empirical support for theories of unbiased sex allocation when sex differences in survival arise after the period of parental investment. Importantly, a conventional model ignoring sex biases significantly overestimated population viability. We suggest that sex-specific population models are essential to understand the population dynamics of sexual organisms: Reproduction and population growth are most sensitive to perturbations in survival of the limiting sex. Overall, our study suggests that sex-biased early survival may contribute toward mating system evolution and population persistence, with implications for both sexual selection theory and biodiversity conservation.","author":[{"dropping-particle":"","family":"Eberhart-Phillips","given":"Luke J","non-dropping-particle":"","parse-names":false,"suffix":""},{"dropping-particle":"","family":"Küpper","given":"Clemens","non-dropping-particle":"","parse-names":false,"suffix":""},{"dropping-particle":"","family":"Miller","given":"Tom E.X.","non-dropping-particle":"","parse-names":false,"suffix":""},{"dropping-particle":"","family":"Cruz-López","given":"Medardo","non-dropping-particle":"","parse-names":false,"suffix":""},{"dropping-particle":"","family":"Maher","given":"Kathryn H.","non-dropping-particle":"","parse-names":false,"suffix":""},{"dropping-particle":"","family":"Remedios","given":"Natalie","non-dropping-particle":"Dos","parse-names":false,"suffix":""},{"dropping-particle":"","family":"Stoffel","given":"Martin A.","non-dropping-particle":"","parse-names":false,"suffix":""},{"dropping-particle":"","family":"Hoffman","given":"Joseph I.","non-dropping-particle":"","parse-names":false,"suffix":""},{"dropping-particle":"","family":"Krüger","given":"Oliver","non-dropping-particle":"","parse-names":false,"suffix":""},{"dropping-particle":"","family":"Székely","given":"Tamas","non-dropping-particle":"","parse-names":false,"suffix":""}],"container-title":"Proceedings of the National Academy of Sciences of the United States of America","id":"ITEM-1","issue":"27","issued":{"date-parts":[["2017"]]},"page":"e5474-e5481","title":"Sex-specific early survival drives adult sex ratio bias in snowy plovers and impacts mating system and population growth","type":"article-journal","volume":"114"},"uris":["http://www.mendeley.com/documents/?uuid=6ac6e260-1b81-4768-a50f-c5fc4bad61cf"]},{"id":"ITEM-2","itemData":{"DOI":"10.1101/2019.12.19.880856","abstract":"Offspring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-2","issued":{"date-parts":[["2019","1","1"]]},"title":"Making the best of a bad job? Chick mortality and flexible female brood care in Snowy Plovers","type":"article-journal"},"uris":["http://www.mendeley.com/documents/?uuid=a6e8b028-2703-4630-bb91-4d8cdec35e62"]}],"mendeley":{"formattedCitation":"(Eberhart-Phillips et al., 2017; Kupán et al., 2019)","plainTextFormattedCitation":"(Eberhart-Phillips et al., 2017; Kupán et al., 2019)","previouslyFormattedCitation":"(Eberhart-Phillips et al., 2017; Kupán et al., 2019)"},"properties":{"noteIndex":0},"schema":"https://github.com/citation-style-language/schema/raw/master/csl-citation.json"}</w:instrText>
      </w:r>
      <w:r w:rsidRPr="003F1FF2">
        <w:rPr>
          <w:lang w:val="en-GB"/>
        </w:rPr>
        <w:fldChar w:fldCharType="separate"/>
      </w:r>
      <w:r w:rsidRPr="003F1FF2">
        <w:rPr>
          <w:lang w:val="en-GB"/>
        </w:rPr>
        <w:t>(Eberhart-Phillips et al., 2017; Kupán et al., 2019)</w:t>
      </w:r>
      <w:r w:rsidRPr="003F1FF2">
        <w:rPr>
          <w:lang w:val="en-GB"/>
        </w:rPr>
        <w:fldChar w:fldCharType="end"/>
      </w:r>
      <w:r w:rsidRPr="003F1FF2">
        <w:rPr>
          <w:lang w:val="en-GB"/>
        </w:rPr>
        <w:t xml:space="preserve">. The prominent variation of reproductive investment within the same sex provides a highly suitable study system to investigate how </w:t>
      </w:r>
      <w:r w:rsidR="0052115E">
        <w:rPr>
          <w:lang w:val="en-GB"/>
        </w:rPr>
        <w:t xml:space="preserve">scramble competition </w:t>
      </w:r>
      <w:r w:rsidRPr="003F1FF2">
        <w:rPr>
          <w:lang w:val="en-GB"/>
        </w:rPr>
        <w:t>shape</w:t>
      </w:r>
      <w:r w:rsidR="0052115E">
        <w:rPr>
          <w:lang w:val="en-GB"/>
        </w:rPr>
        <w:t>s</w:t>
      </w:r>
      <w:r w:rsidRPr="003F1FF2">
        <w:rPr>
          <w:lang w:val="en-GB"/>
        </w:rPr>
        <w:t xml:space="preserve"> female reproductive output </w:t>
      </w:r>
      <w:r w:rsidR="00956C8C">
        <w:rPr>
          <w:lang w:val="en-GB"/>
        </w:rPr>
        <w:t xml:space="preserve">and scheduling </w:t>
      </w:r>
      <w:r w:rsidRPr="003F1FF2">
        <w:rPr>
          <w:lang w:val="en-GB"/>
        </w:rPr>
        <w:t xml:space="preserve">in a species with non-conventional sex roles. </w:t>
      </w:r>
      <w:r w:rsidR="00F72F5E">
        <w:rPr>
          <w:lang w:val="en-GB"/>
        </w:rPr>
        <w:t xml:space="preserve">Our aims were to </w:t>
      </w:r>
      <w:r w:rsidR="00956C8C">
        <w:rPr>
          <w:lang w:val="en-GB"/>
        </w:rPr>
        <w:t xml:space="preserve">1) </w:t>
      </w:r>
      <w:r w:rsidR="00F72F5E">
        <w:rPr>
          <w:lang w:val="en-GB"/>
        </w:rPr>
        <w:t xml:space="preserve">examine whether </w:t>
      </w:r>
      <w:r w:rsidRPr="003F1FF2">
        <w:rPr>
          <w:lang w:val="en-GB"/>
        </w:rPr>
        <w:t xml:space="preserve">age-related dynamics in egg size </w:t>
      </w:r>
      <w:r w:rsidR="00956C8C">
        <w:rPr>
          <w:lang w:val="en-GB"/>
        </w:rPr>
        <w:t xml:space="preserve">and breeding schedule </w:t>
      </w:r>
      <w:r w:rsidRPr="003F1FF2">
        <w:rPr>
          <w:lang w:val="en-GB"/>
        </w:rPr>
        <w:t>follow a pattern typical for senescence</w:t>
      </w:r>
      <w:r w:rsidR="00F72F5E">
        <w:rPr>
          <w:lang w:val="en-GB"/>
        </w:rPr>
        <w:t xml:space="preserve"> and</w:t>
      </w:r>
      <w:r w:rsidR="00956C8C">
        <w:rPr>
          <w:lang w:val="en-GB"/>
        </w:rPr>
        <w:t xml:space="preserve"> 2)</w:t>
      </w:r>
      <w:r w:rsidR="00F72F5E">
        <w:rPr>
          <w:lang w:val="en-GB"/>
        </w:rPr>
        <w:t xml:space="preserve"> assess the</w:t>
      </w:r>
      <w:r w:rsidR="00956C8C">
        <w:rPr>
          <w:lang w:val="en-GB"/>
        </w:rPr>
        <w:t xml:space="preserve"> seasonal relationship between egg size and polyandry potential </w:t>
      </w:r>
      <w:proofErr w:type="gramStart"/>
      <w:r w:rsidR="00F72F5E">
        <w:rPr>
          <w:lang w:val="en-GB"/>
        </w:rPr>
        <w:t>in regard to</w:t>
      </w:r>
      <w:proofErr w:type="gramEnd"/>
      <w:r w:rsidR="00F72F5E">
        <w:rPr>
          <w:lang w:val="en-GB"/>
        </w:rPr>
        <w:t xml:space="preserve"> </w:t>
      </w:r>
      <w:r w:rsidR="00956C8C">
        <w:rPr>
          <w:lang w:val="en-GB"/>
        </w:rPr>
        <w:t xml:space="preserve">reproductive trade-offs associated with female-female </w:t>
      </w:r>
      <w:r w:rsidR="00956C8C">
        <w:rPr>
          <w:lang w:val="en-GB"/>
        </w:rPr>
        <w:lastRenderedPageBreak/>
        <w:t>scramble competition</w:t>
      </w:r>
      <w:r w:rsidR="00F72F5E">
        <w:rPr>
          <w:lang w:val="en-GB"/>
        </w:rPr>
        <w:t xml:space="preserve">. </w:t>
      </w:r>
      <w:r w:rsidRPr="003F1FF2">
        <w:rPr>
          <w:lang w:val="en-GB"/>
        </w:rPr>
        <w:t xml:space="preserve">Following others (i.e., </w:t>
      </w:r>
      <w:proofErr w:type="spellStart"/>
      <w:r w:rsidRPr="003F1FF2">
        <w:rPr>
          <w:lang w:val="en-GB"/>
        </w:rPr>
        <w:t>Bouwhuis</w:t>
      </w:r>
      <w:proofErr w:type="spellEnd"/>
      <w:r w:rsidRPr="003F1FF2">
        <w:rPr>
          <w:lang w:val="en-GB"/>
        </w:rPr>
        <w:t xml:space="preserve"> et al., 2009 and </w:t>
      </w:r>
      <w:proofErr w:type="spellStart"/>
      <w:r w:rsidRPr="003F1FF2">
        <w:rPr>
          <w:lang w:val="en-GB"/>
        </w:rPr>
        <w:t>Jankowiak</w:t>
      </w:r>
      <w:proofErr w:type="spellEnd"/>
      <w:r w:rsidRPr="003F1FF2">
        <w:rPr>
          <w:lang w:val="en-GB"/>
        </w:rPr>
        <w:t xml:space="preserve"> et al., 2008), we hypothesized that a pattern of </w:t>
      </w:r>
      <w:proofErr w:type="gramStart"/>
      <w:r w:rsidRPr="003F1FF2">
        <w:rPr>
          <w:lang w:val="en-GB"/>
        </w:rPr>
        <w:t>early-life</w:t>
      </w:r>
      <w:proofErr w:type="gramEnd"/>
      <w:r w:rsidRPr="003F1FF2">
        <w:rPr>
          <w:lang w:val="en-GB"/>
        </w:rPr>
        <w:t xml:space="preserve"> increase in egg size</w:t>
      </w:r>
      <w:r w:rsidR="00F72F5E">
        <w:rPr>
          <w:lang w:val="en-GB"/>
        </w:rPr>
        <w:t xml:space="preserve"> and advance in lay date</w:t>
      </w:r>
      <w:r w:rsidRPr="003F1FF2">
        <w:rPr>
          <w:lang w:val="en-GB"/>
        </w:rPr>
        <w:t xml:space="preserve">, followed by a peak maximum, and a decline thereafter, would be indicative of age-related changes associated with senescence. </w:t>
      </w:r>
      <w:r w:rsidR="00F72F5E">
        <w:rPr>
          <w:lang w:val="en-GB"/>
        </w:rPr>
        <w:t>Furthermore</w:t>
      </w:r>
      <w:r w:rsidRPr="003F1FF2">
        <w:rPr>
          <w:lang w:val="en-GB"/>
        </w:rPr>
        <w:t xml:space="preserve">, we hypothesized that </w:t>
      </w:r>
      <w:r w:rsidR="00F72F5E">
        <w:rPr>
          <w:lang w:val="en-GB"/>
        </w:rPr>
        <w:t xml:space="preserve">the likelihood of polyandry </w:t>
      </w:r>
      <w:r w:rsidR="00F065A8">
        <w:rPr>
          <w:lang w:val="en-GB"/>
        </w:rPr>
        <w:t>and egg size would be inversely associated with lay date</w:t>
      </w:r>
      <w:r w:rsidR="00CB7D0F">
        <w:rPr>
          <w:lang w:val="en-GB"/>
        </w:rPr>
        <w:t>: early breeding female</w:t>
      </w:r>
      <w:r w:rsidR="00BF4A81">
        <w:rPr>
          <w:lang w:val="en-GB"/>
        </w:rPr>
        <w:t>s</w:t>
      </w:r>
      <w:r w:rsidR="00CB7D0F">
        <w:rPr>
          <w:lang w:val="en-GB"/>
        </w:rPr>
        <w:t xml:space="preserve"> would have the highest rates of seasonal polyandry and would also lay the smallest eggs.</w:t>
      </w:r>
    </w:p>
    <w:p w14:paraId="329D3FAE" w14:textId="5DBED687" w:rsidR="00CA5A9D" w:rsidRDefault="00CA5A9D" w:rsidP="007769F1">
      <w:pPr>
        <w:rPr>
          <w:lang w:val="en-GB"/>
        </w:rPr>
      </w:pPr>
    </w:p>
    <w:p w14:paraId="46034442" w14:textId="77777777" w:rsidR="005B1853" w:rsidRPr="006830BC" w:rsidRDefault="005B1853" w:rsidP="005B1853">
      <w:pPr>
        <w:jc w:val="both"/>
        <w:rPr>
          <w:lang w:val="en-GB"/>
        </w:rPr>
      </w:pPr>
      <w:r w:rsidRPr="006830BC">
        <w:rPr>
          <w:lang w:val="en-GB"/>
        </w:rPr>
        <w:t>MATERIALS AND METHODS (</w:t>
      </w:r>
      <w:r>
        <w:rPr>
          <w:lang w:val="en-GB"/>
        </w:rPr>
        <w:t>2062 words</w:t>
      </w:r>
      <w:r w:rsidRPr="006830BC">
        <w:rPr>
          <w:lang w:val="en-GB"/>
        </w:rPr>
        <w:t>)</w:t>
      </w:r>
    </w:p>
    <w:p w14:paraId="065E7F62" w14:textId="77777777" w:rsidR="005B1853" w:rsidRPr="006830BC" w:rsidRDefault="005B1853" w:rsidP="005B1853">
      <w:pPr>
        <w:jc w:val="both"/>
        <w:rPr>
          <w:iCs/>
          <w:lang w:val="en-GB"/>
        </w:rPr>
      </w:pPr>
      <w:r w:rsidRPr="006830BC">
        <w:rPr>
          <w:i/>
          <w:iCs/>
          <w:lang w:val="en-GB"/>
        </w:rPr>
        <w:t>Data collection</w:t>
      </w:r>
    </w:p>
    <w:p w14:paraId="72497930" w14:textId="694031B9" w:rsidR="005B1853" w:rsidRDefault="005B1853" w:rsidP="005B1853">
      <w:pPr>
        <w:jc w:val="both"/>
        <w:rPr>
          <w:lang w:val="en-GB"/>
        </w:rPr>
      </w:pPr>
      <w:r w:rsidRPr="006830BC">
        <w:rPr>
          <w:lang w:val="en-GB"/>
        </w:rPr>
        <w:t xml:space="preserve">We studied </w:t>
      </w:r>
      <w:r>
        <w:rPr>
          <w:lang w:val="en-GB"/>
        </w:rPr>
        <w:t xml:space="preserve">the </w:t>
      </w:r>
      <w:r w:rsidRPr="006830BC">
        <w:rPr>
          <w:lang w:val="en-GB"/>
        </w:rPr>
        <w:t xml:space="preserve">reproductive effort </w:t>
      </w:r>
      <w:r w:rsidR="00996854">
        <w:rPr>
          <w:lang w:val="en-GB"/>
        </w:rPr>
        <w:t xml:space="preserve">and breeding schedules </w:t>
      </w:r>
      <w:r w:rsidRPr="006830BC">
        <w:rPr>
          <w:lang w:val="en-GB"/>
        </w:rPr>
        <w:t xml:space="preserve">of </w:t>
      </w:r>
      <w:r>
        <w:rPr>
          <w:lang w:val="en-GB"/>
        </w:rPr>
        <w:t xml:space="preserve">female </w:t>
      </w:r>
      <w:r w:rsidRPr="006830BC">
        <w:rPr>
          <w:lang w:val="en-GB"/>
        </w:rPr>
        <w:t>snowy plovers</w:t>
      </w:r>
      <w:r w:rsidR="00F6376C">
        <w:rPr>
          <w:lang w:val="en-GB"/>
        </w:rPr>
        <w:t xml:space="preserve"> (Figure 1a)</w:t>
      </w:r>
      <w:r w:rsidRPr="006830BC">
        <w:rPr>
          <w:lang w:val="en-GB"/>
        </w:rPr>
        <w:t xml:space="preserve"> at Bahía de Ceuta – an important breeding site located on the coast of Sinaloa, northwest Mexico (23</w:t>
      </w:r>
      <w:r w:rsidRPr="006830BC">
        <w:rPr>
          <w:vertAlign w:val="superscript"/>
          <w:lang w:val="en-GB"/>
        </w:rPr>
        <w:t>o</w:t>
      </w:r>
      <w:r w:rsidRPr="006830BC">
        <w:rPr>
          <w:lang w:val="en-GB"/>
        </w:rPr>
        <w:t>54’N, 106</w:t>
      </w:r>
      <w:r w:rsidRPr="006830BC">
        <w:rPr>
          <w:vertAlign w:val="superscript"/>
          <w:lang w:val="en-GB"/>
        </w:rPr>
        <w:t>o</w:t>
      </w:r>
      <w:r w:rsidRPr="006830BC">
        <w:rPr>
          <w:lang w:val="en-GB"/>
        </w:rPr>
        <w:t xml:space="preserve">57’W). </w:t>
      </w:r>
      <w:r>
        <w:rPr>
          <w:lang w:val="en-GB"/>
        </w:rPr>
        <w:t>D</w:t>
      </w:r>
      <w:r w:rsidRPr="006830BC">
        <w:rPr>
          <w:lang w:val="en-GB"/>
        </w:rPr>
        <w:t xml:space="preserve">etails </w:t>
      </w:r>
      <w:r>
        <w:rPr>
          <w:lang w:val="en-GB"/>
        </w:rPr>
        <w:t>on</w:t>
      </w:r>
      <w:r w:rsidRPr="006830BC">
        <w:rPr>
          <w:lang w:val="en-GB"/>
        </w:rPr>
        <w:t xml:space="preserve"> the study site and population are provided elsewhere (e.g.</w:t>
      </w:r>
      <w:r>
        <w:rPr>
          <w:lang w:val="en-GB"/>
        </w:rPr>
        <w:t>,</w:t>
      </w:r>
      <w:r w:rsidRPr="006830BC">
        <w:rPr>
          <w:lang w:val="en-GB"/>
        </w:rPr>
        <w:t xml:space="preserve"> </w:t>
      </w:r>
      <w:r>
        <w:rPr>
          <w:lang w:val="en-GB"/>
        </w:rPr>
        <w:fldChar w:fldCharType="begin" w:fldLock="1"/>
      </w:r>
      <w:r>
        <w:rPr>
          <w:lang w:val="en-GB"/>
        </w:rPr>
        <w:instrText>ADDIN CSL_CITATION {"citationItems":[{"id":"ITEM-1","itemData":{"DOI":"10.1016/j.biocon.2017.03.009","ISSN":"00063207","abstract":"Shorebird populations often rely on wetland habitats, for which they are considered important indicators of ecosystem health. Populations residing at low latitudes remain vastly understudied in comparison with populations from high latitudes. Here we use detailed behavioural and demographic observations during all life stages in combination with stage specific modelling to predict the population trajectory of a snowy plover (Charadrius nivosus) population at Bahía de Ceuta, Sinaloa, Mexico. In North America this shorebird is threatened, with many monitored populations declining. Our stochastic matrix model for the Ceuta population, which closely matched our field observations, suggests that the population is a sink with a 99.8% probability of going extinct within 25 years. Low apparent adult survival, which declined over time presumably because of poor reproductive success and/or permanent emigration in response to habitat degradation, had the largest impact on the population trajectory. We recommend urgent habitat management actions to address volatile water levels and hence increase reproductive success of this species at this important breeding site. Acknowledging the relative effects of flexible brood care on individual fitness and population dynamics presents an intriguing dilemma for conservation. We found that the flexible parental care system of snowy plovers affected chick survival: broods deserted by polyandrous females early after hatching had significantly lower survival than broods not deserted or those deserted late. Overall, deserting females raised fewer fledglings in this population than females that cared. Taken together, our study reveals unsustainable variation in local vital rate dynamics. To understand how this population contributes to regional source-sink dynamics, future research should evaluate the importance of immigration and emigration among neighbouring populations.","author":[{"dropping-particle":"","family":"Cruz-López","given":"Medardo","non-dropping-particle":"","parse-names":false,"suffix":""},{"dropping-particle":"","family":"Eberhart-Phillips","given":"Luke J","non-dropping-particle":"","parse-names":false,"suffix":""},{"dropping-particle":"","family":"Fernández","given":"Guillermo","non-dropping-particle":"","parse-names":false,"suffix":""},{"dropping-particle":"","family":"Beamonte-Barrientos","given":"René","non-dropping-particle":"","parse-names":false,"suffix":""},{"dropping-particle":"","family":"Székely","given":"Tamás","non-dropping-particle":"","parse-names":false,"suffix":""},{"dropping-particle":"","family":"Serrano-Meneses","given":"Martín A.","non-dropping-particle":"","parse-names":false,"suffix":""},{"dropping-particle":"","family":"Küpper","given":"Clemens","non-dropping-particle":"","parse-names":false,"suffix":""}],"container-title":"Biological Conservation","id":"ITEM-1","issued":{"date-parts":[["2017"]]},"page":"440-448","title":"The plight of a plover: Viability of an important snowy plover population with flexible brood care in Mexico","type":"article-journal","volume":"209"},"uris":["http://www.mendeley.com/documents/?uuid=bd4a7b43-e27d-4e9a-97fb-fa0c59b608b9"]},{"id":"ITEM-2","itemData":{"DOI":"10.1038/s41597-020-0490-y","ISSN":"2052-4463","abstract":"Shorebirds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Data","id":"ITEM-2","issue":"1","issued":{"date-parts":[["2020"]]},"page":"149","title":"CeutaOPEN, individual-based field observations of breeding snowy plovers Charadrius nivosus","type":"article-journal","volume":"7"},"uris":["http://www.mendeley.com/documents/?uuid=c664c3a3-ad72-41a2-aa1d-ca1d32fabc8e"]}],"mendeley":{"formattedCitation":"(Cruz-López et al., 2017; Eberhart-Phillips et al., 2020a)","manualFormatting":"Cruz-López et al., 2017; Eberhart-Phillips et al., 2020a","plainTextFormattedCitation":"(Cruz-López et al., 2017; Eberhart-Phillips et al., 2020a)","previouslyFormattedCitation":"(Cruz-López et al., 2017; Eberhart-Phillips et al., 2020a)"},"properties":{"noteIndex":0},"schema":"https://github.com/citation-style-language/schema/raw/master/csl-citation.json"}</w:instrText>
      </w:r>
      <w:r>
        <w:rPr>
          <w:lang w:val="en-GB"/>
        </w:rPr>
        <w:fldChar w:fldCharType="separate"/>
      </w:r>
      <w:r w:rsidRPr="00FF781F">
        <w:rPr>
          <w:noProof/>
          <w:lang w:val="en-GB"/>
        </w:rPr>
        <w:t>Cruz-López et al., 2017; Eberhart-Phillips et al., 2020</w:t>
      </w:r>
      <w:r>
        <w:rPr>
          <w:noProof/>
          <w:lang w:val="en-GB"/>
        </w:rPr>
        <w:t>a</w:t>
      </w:r>
      <w:r>
        <w:rPr>
          <w:lang w:val="en-GB"/>
        </w:rPr>
        <w:fldChar w:fldCharType="end"/>
      </w:r>
      <w:r w:rsidRPr="006830BC">
        <w:rPr>
          <w:lang w:val="en-GB"/>
        </w:rPr>
        <w:t xml:space="preserve">). In brief, we </w:t>
      </w:r>
      <w:r>
        <w:rPr>
          <w:lang w:val="en-GB"/>
        </w:rPr>
        <w:t xml:space="preserve">annually </w:t>
      </w:r>
      <w:r w:rsidRPr="006830BC">
        <w:rPr>
          <w:lang w:val="en-GB"/>
        </w:rPr>
        <w:t>monitor</w:t>
      </w:r>
      <w:r>
        <w:rPr>
          <w:lang w:val="en-GB"/>
        </w:rPr>
        <w:t>ed</w:t>
      </w:r>
      <w:r w:rsidRPr="006830BC">
        <w:rPr>
          <w:lang w:val="en-GB"/>
        </w:rPr>
        <w:t xml:space="preserve"> breeding birds from mid-April until early July, and collected mark-recapture data following the methods described in </w:t>
      </w:r>
      <w:r>
        <w:rPr>
          <w:lang w:val="en-GB"/>
        </w:rPr>
        <w:fldChar w:fldCharType="begin" w:fldLock="1"/>
      </w:r>
      <w:r>
        <w:rPr>
          <w:lang w:val="en-GB"/>
        </w:rPr>
        <w:instrText>ADDIN CSL_CITATION {"citationItems":[{"id":"ITEM-1","itemData":{"abstract":"Rationale The Kentish/snowy plover Charadrius alexandrinus is a small cosmopolitan shorebird (body mass about 40-44 g). In the last few years we have developed a suite of methods to investigate its behaviour and ecology in the field. We thought this practical guide may be useful for students and researchers with an interest in small plovers. Some aspects of these methods may be relevant for other shorebirds and ground-nesting birds in general. Our fundamental motivation in writing this guide is to show that the Kentish plover is an easy species to work with, if one is willing to pay attention to a few potential pitfalls. We hope that this guide will elicit further research. Please contact us if you have questions and comments, and let us know of any errors. Note that Kentish plovers have been studied in several countries and by a good range of researchers, and we don't claim that our methods work best. Many Kentish plover populations are now declining. You need to be sensible about fieldwork, and carefully evaluate the costs and benefits of using a particular method. The last thing you want is to put an extra burden on plover populations -they have a hard time anyway to cope with predators, floods and threats humans are imposing upon them.","author":[{"dropping-particle":"","family":"Székely","given":"Tamás","non-dropping-particle":"","parse-names":false,"suffix":""},{"dropping-particle":"","family":"Kosztolányi","given":"András","non-dropping-particle":"","parse-names":false,"suffix":""},{"dropping-particle":"","family":"Küpper","given":"Clemens","non-dropping-particle":"","parse-names":false,"suffix":""}],"id":"ITEM-1","issued":{"date-parts":[["2008"]]},"publisher":"University of Bath, Bath, UK","title":"Practical guide for investigating breeding ecology of Kentish plover Charadrius alexandrinus","type":"book"},"uris":["http://www.mendeley.com/documents/?uuid=5e132889-c334-4eff-b220-6b7da98a27ec"]}],"mendeley":{"formattedCitation":"(Székely et al., 2008)","manualFormatting":"Székely et al., (2008)","plainTextFormattedCitation":"(Székely et al., 2008)","previouslyFormattedCitation":"(Székely et al., 2008)"},"properties":{"noteIndex":0},"schema":"https://github.com/citation-style-language/schema/raw/master/csl-citation.json"}</w:instrText>
      </w:r>
      <w:r>
        <w:rPr>
          <w:lang w:val="en-GB"/>
        </w:rPr>
        <w:fldChar w:fldCharType="separate"/>
      </w:r>
      <w:r w:rsidRPr="00FF781F">
        <w:rPr>
          <w:noProof/>
          <w:lang w:val="en-GB"/>
        </w:rPr>
        <w:t xml:space="preserve">Székely et al. </w:t>
      </w:r>
      <w:r>
        <w:rPr>
          <w:noProof/>
          <w:lang w:val="en-GB"/>
        </w:rPr>
        <w:t>(</w:t>
      </w:r>
      <w:r w:rsidRPr="00FF781F">
        <w:rPr>
          <w:noProof/>
          <w:lang w:val="en-GB"/>
        </w:rPr>
        <w:t>2008)</w:t>
      </w:r>
      <w:r>
        <w:rPr>
          <w:lang w:val="en-GB"/>
        </w:rPr>
        <w:fldChar w:fldCharType="end"/>
      </w:r>
      <w:r w:rsidRPr="006830BC">
        <w:rPr>
          <w:lang w:val="en-GB"/>
        </w:rPr>
        <w:t xml:space="preserve">. We exhaustively searched for nests using telescopes and mobile hides to </w:t>
      </w:r>
      <w:r>
        <w:rPr>
          <w:lang w:val="en-GB"/>
        </w:rPr>
        <w:t>minimize</w:t>
      </w:r>
      <w:r w:rsidRPr="006830BC">
        <w:rPr>
          <w:lang w:val="en-GB"/>
        </w:rPr>
        <w:t xml:space="preserve"> </w:t>
      </w:r>
      <w:r>
        <w:rPr>
          <w:lang w:val="en-GB"/>
        </w:rPr>
        <w:t>disturbance</w:t>
      </w:r>
      <w:r w:rsidRPr="006830BC">
        <w:rPr>
          <w:lang w:val="en-GB"/>
        </w:rPr>
        <w:t xml:space="preserve">. Upon finding a nest, we measured </w:t>
      </w:r>
      <w:r>
        <w:rPr>
          <w:lang w:val="en-GB"/>
        </w:rPr>
        <w:t>each</w:t>
      </w:r>
      <w:r w:rsidRPr="006830BC">
        <w:rPr>
          <w:lang w:val="en-GB"/>
        </w:rPr>
        <w:t xml:space="preserve"> eggs’ length and width to the nearest tenth of a mm</w:t>
      </w:r>
      <w:r>
        <w:rPr>
          <w:lang w:val="en-GB"/>
        </w:rPr>
        <w:t xml:space="preserve"> to determine egg size</w:t>
      </w:r>
      <w:r w:rsidR="00F6376C">
        <w:rPr>
          <w:lang w:val="en-GB"/>
        </w:rPr>
        <w:t xml:space="preserve"> (Figures 1b and 1c)</w:t>
      </w:r>
      <w:r>
        <w:rPr>
          <w:lang w:val="en-GB"/>
        </w:rPr>
        <w:t xml:space="preserve">. Using these egg dimensions, we calculated egg volume </w:t>
      </w:r>
      <w:r w:rsidR="00F6376C">
        <w:rPr>
          <w:lang w:val="en-GB"/>
        </w:rPr>
        <w:t xml:space="preserve">(Figure 1d) </w:t>
      </w:r>
      <w:r>
        <w:rPr>
          <w:lang w:val="en-GB"/>
        </w:rPr>
        <w:t xml:space="preserve">following </w:t>
      </w:r>
      <w:r w:rsidRPr="001979BF">
        <w:rPr>
          <w:lang w:val="en-GB"/>
        </w:rPr>
        <w:fldChar w:fldCharType="begin" w:fldLock="1"/>
      </w:r>
      <w:r w:rsidRPr="001979BF">
        <w:rPr>
          <w:lang w:val="en-GB"/>
        </w:rPr>
        <w:instrText>ADDIN CSL_CITATION {"citationItems":[{"id":"ITEM-1","itemData":{"DOI":"10.1093/auk/96.1.73","ISSN":"0004-8038","abstract":"Bird eggs begin to lose weight as soon as they are laid but their volume and linear dimensions do not change during incubation. The volume of an egg can be estimated within 2% from the relationship: Volume = 0.51 · LB2, where L is the length and B is the breadth (maximum diameter). The fresh weight of an egg can be estimated within 2% from the relationship: Weight = Kw · LB2, where Kw is a species-specific constant that can be determined empirically or calculated from published data.","author":[{"dropping-particle":"","family":"Hoyt","given":"Donald F","non-dropping-particle":"","parse-names":false,"suffix":""}],"container-title":"The Auk","id":"ITEM-1","issue":"1","issued":{"date-parts":[["1979","1","1"]]},"page":"73-77","title":"Practical Methods of Estimating Volume and Fresh Weight of Bird Eggs","type":"article-journal","volume":"96"},"uris":["http://www.mendeley.com/documents/?uuid=94fe38e8-d8fe-4c74-ade9-54efc9cb4029"]}],"mendeley":{"formattedCitation":"(Hoyt, 1979)","manualFormatting":"Hoyt, (1979)","plainTextFormattedCitation":"(Hoyt, 1979)","previouslyFormattedCitation":"(Hoyt, 1979)"},"properties":{"noteIndex":0},"schema":"https://github.com/citation-style-language/schema/raw/master/csl-citation.json"}</w:instrText>
      </w:r>
      <w:r w:rsidRPr="001979BF">
        <w:rPr>
          <w:lang w:val="en-GB"/>
        </w:rPr>
        <w:fldChar w:fldCharType="separate"/>
      </w:r>
      <w:r w:rsidRPr="001979BF">
        <w:rPr>
          <w:noProof/>
          <w:lang w:val="en-GB"/>
        </w:rPr>
        <w:t>Hoyt (1979)</w:t>
      </w:r>
      <w:r w:rsidRPr="001979BF">
        <w:rPr>
          <w:lang w:val="en-GB"/>
        </w:rPr>
        <w:fldChar w:fldCharType="end"/>
      </w:r>
      <w:r>
        <w:rPr>
          <w:lang w:val="en-GB"/>
        </w:rPr>
        <w:t xml:space="preserve"> as:</w:t>
      </w:r>
    </w:p>
    <w:p w14:paraId="07BB152F" w14:textId="77777777" w:rsidR="005B1853" w:rsidRDefault="005B1853" w:rsidP="005B1853">
      <w:pPr>
        <w:spacing w:before="120" w:after="120"/>
        <w:jc w:val="both"/>
        <w:rPr>
          <w:lang w:val="en-GB"/>
        </w:rPr>
      </w:pPr>
      <w:r>
        <w:rPr>
          <w:lang w:val="en-GB"/>
        </w:rPr>
        <w:t>Eq. 1</w:t>
      </w:r>
      <w:r>
        <w:rPr>
          <w:lang w:val="en-GB"/>
        </w:rPr>
        <w:tab/>
      </w:r>
      <w:r>
        <w:rPr>
          <w:lang w:val="en-GB"/>
        </w:rPr>
        <w:tab/>
      </w:r>
      <w:r>
        <w:rPr>
          <w:lang w:val="en-GB"/>
        </w:rPr>
        <w:tab/>
      </w:r>
      <w:r>
        <w:rPr>
          <w:lang w:val="en-GB"/>
        </w:rPr>
        <w:tab/>
      </w:r>
      <m:oMath>
        <m:r>
          <w:rPr>
            <w:rFonts w:ascii="Cambria Math" w:hAnsi="Cambria Math"/>
            <w:lang w:val="en-GB"/>
          </w:rPr>
          <m:t xml:space="preserve">egg volume= K × length × </m:t>
        </m:r>
        <m:sSup>
          <m:sSupPr>
            <m:ctrlPr>
              <w:rPr>
                <w:rFonts w:ascii="Cambria Math" w:hAnsi="Cambria Math"/>
                <w:i/>
                <w:lang w:val="en-GB"/>
              </w:rPr>
            </m:ctrlPr>
          </m:sSupPr>
          <m:e>
            <m:r>
              <w:rPr>
                <w:rFonts w:ascii="Cambria Math" w:hAnsi="Cambria Math"/>
                <w:lang w:val="en-GB"/>
              </w:rPr>
              <m:t>width</m:t>
            </m:r>
          </m:e>
          <m:sup>
            <m:r>
              <w:rPr>
                <w:rFonts w:ascii="Cambria Math" w:hAnsi="Cambria Math"/>
                <w:lang w:val="en-GB"/>
              </w:rPr>
              <m:t>2</m:t>
            </m:r>
          </m:sup>
        </m:sSup>
      </m:oMath>
      <w:r>
        <w:rPr>
          <w:lang w:val="en-GB"/>
        </w:rPr>
        <w:t>,</w:t>
      </w:r>
    </w:p>
    <w:p w14:paraId="2F287189" w14:textId="7A4599BB" w:rsidR="005B1853" w:rsidRPr="006830BC" w:rsidRDefault="005B1853" w:rsidP="005B1853">
      <w:pPr>
        <w:jc w:val="both"/>
        <w:rPr>
          <w:lang w:val="en-GB"/>
        </w:rPr>
      </w:pPr>
      <w:r>
        <w:rPr>
          <w:lang w:val="en-GB"/>
        </w:rPr>
        <w:t xml:space="preserve">where </w:t>
      </w:r>
      <w:r>
        <w:rPr>
          <w:i/>
          <w:iCs/>
          <w:lang w:val="en-GB"/>
        </w:rPr>
        <w:t>K</w:t>
      </w:r>
      <w:r>
        <w:rPr>
          <w:lang w:val="en-GB"/>
        </w:rPr>
        <w:t xml:space="preserve"> is 0.486, a volume-index constant for snowy plovers determined by </w:t>
      </w:r>
      <w:r>
        <w:rPr>
          <w:lang w:val="en-GB"/>
        </w:rPr>
        <w:fldChar w:fldCharType="begin" w:fldLock="1"/>
      </w:r>
      <w:r>
        <w:rPr>
          <w:lang w:val="en-GB"/>
        </w:rPr>
        <w:instrText>ADDIN CSL_CITATION {"citationItems":[{"id":"ITEM-1","itemData":{"ISSN":"02738570, 15579263","abstract":"[The volume of Snowy Plover Charadrius alexandrinus alexandrinus eggs was measured using an egg volumeter. The volumeter was tested both indoors and outdoors using steel balls and real eggs, respectively. Both measurements showed that the volumeter is accurate. The volume of Snowy Plover eggs was $8.4\\pm 0.4\\ {\\rm cm}^{3}$. It is suggested that a simple device be used to measure volume because the error of the volumeter is small $(0.06\\ {\\rm cm}^{3})$ and the device is easy to use in the field. /// El volumen de los huevos del playero Charadrius alexandrinus se midió utilizando un metro de volumen. El metro de volumen fue puesto a pruebas dentro y fuera del laboratorio utilizando esferas de acero y huevos, respectivamente. Ambas medidas mostraron que el metro de volumen es preciso. El volumen de los huevos del playero resultó ser de $8.4\\pm 0.4\\ {\\rm cm}^{3}$. Se sugiere que se utilice un solo instrumento para medir el volumen de huevos, debido a que el error del metro de volumen es pequeño $(0.06\\ {\\rm cm}^{3})$ y el aparato es fácil de utilizar en el campo.]","author":[{"dropping-particle":"","family":"Székely","given":"T","non-dropping-particle":"","parse-names":false,"suffix":""},{"dropping-particle":"","family":"Kozma","given":"J","non-dropping-particle":"","parse-names":false,"suffix":""},{"dropping-particle":"","family":"Piti","given":"A","non-dropping-particle":"","parse-names":false,"suffix":""}],"container-title":"Journal of Field Ornithology","id":"ITEM-1","issue":"1","issued":{"date-parts":[["1994","7","27"]]},"page":"60-64","publisher":"[Association of Field Ornithologists, Wiley]","title":"The Volume of Snowy Plover Eggs (El Volumen de los Huevos de Charadrius alexandrinus)","type":"article-journal","volume":"65"},"uris":["http://www.mendeley.com/documents/?uuid=d695dd31-dce9-4230-b24f-df068414a114"]}],"mendeley":{"formattedCitation":"(Székely et al., 1994)","manualFormatting":"Székely et al., (1994)","plainTextFormattedCitation":"(Székely et al., 1994)","previouslyFormattedCitation":"(Székely et al., 1994)"},"properties":{"noteIndex":0},"schema":"https://github.com/citation-style-language/schema/raw/master/csl-citation.json"}</w:instrText>
      </w:r>
      <w:r>
        <w:rPr>
          <w:lang w:val="en-GB"/>
        </w:rPr>
        <w:fldChar w:fldCharType="separate"/>
      </w:r>
      <w:r w:rsidRPr="00FF781F">
        <w:rPr>
          <w:noProof/>
          <w:lang w:val="en-GB"/>
        </w:rPr>
        <w:t xml:space="preserve">Székely et al. </w:t>
      </w:r>
      <w:r>
        <w:rPr>
          <w:noProof/>
          <w:lang w:val="en-GB"/>
        </w:rPr>
        <w:t>(</w:t>
      </w:r>
      <w:r w:rsidRPr="00FF781F">
        <w:rPr>
          <w:noProof/>
          <w:lang w:val="en-GB"/>
        </w:rPr>
        <w:t>1994)</w:t>
      </w:r>
      <w:r>
        <w:rPr>
          <w:lang w:val="en-GB"/>
        </w:rPr>
        <w:fldChar w:fldCharType="end"/>
      </w:r>
      <w:r>
        <w:rPr>
          <w:lang w:val="en-GB"/>
        </w:rPr>
        <w:t xml:space="preserve"> through the use of an egg volumeter </w:t>
      </w:r>
      <w:r>
        <w:rPr>
          <w:lang w:val="en-GB"/>
        </w:rPr>
        <w:fldChar w:fldCharType="begin" w:fldLock="1"/>
      </w:r>
      <w:r>
        <w:rPr>
          <w:lang w:val="en-GB"/>
        </w:rPr>
        <w:instrText>ADDIN CSL_CITATION {"citationItems":[{"id":"ITEM-1","itemData":{"DOI":"10.2307/3797714","ISSN":"0022541X, 19372817","author":[{"dropping-particle":"","family":"Hanson","given":"Harold C","non-dropping-particle":"","parse-names":false,"suffix":""}],"container-title":"The Journal of Wildlife Management","id":"ITEM-1","issue":"2","issued":{"date-parts":[["1954","7","27"]]},"page":"191-198","publisher":"[Wiley, Wildlife Society]","title":"Apparatus for the Study of Incubated Bird Eggs","type":"article-journal","volume":"18"},"uris":["http://www.mendeley.com/documents/?uuid=cc49c80a-5210-4aea-be6a-d2f831649745"]}],"mendeley":{"formattedCitation":"(Hanson, 1954)","plainTextFormattedCitation":"(Hanson, 1954)","previouslyFormattedCitation":"(Hanson, 1954)"},"properties":{"noteIndex":0},"schema":"https://github.com/citation-style-language/schema/raw/master/csl-citation.json"}</w:instrText>
      </w:r>
      <w:r>
        <w:rPr>
          <w:lang w:val="en-GB"/>
        </w:rPr>
        <w:fldChar w:fldCharType="separate"/>
      </w:r>
      <w:r w:rsidRPr="00FF781F">
        <w:rPr>
          <w:noProof/>
          <w:lang w:val="en-GB"/>
        </w:rPr>
        <w:t>(Hanson, 1954)</w:t>
      </w:r>
      <w:r>
        <w:rPr>
          <w:lang w:val="en-GB"/>
        </w:rPr>
        <w:fldChar w:fldCharType="end"/>
      </w:r>
      <w:r>
        <w:rPr>
          <w:lang w:val="en-GB"/>
        </w:rPr>
        <w:t>.</w:t>
      </w:r>
      <w:r w:rsidRPr="006830BC">
        <w:rPr>
          <w:lang w:val="en-GB"/>
        </w:rPr>
        <w:t xml:space="preserve"> </w:t>
      </w:r>
      <w:r w:rsidR="00DC6747">
        <w:rPr>
          <w:lang w:val="en-GB"/>
        </w:rPr>
        <w:t xml:space="preserve"> </w:t>
      </w:r>
      <w:r>
        <w:rPr>
          <w:lang w:val="en-GB"/>
        </w:rPr>
        <w:t xml:space="preserve">The modal clutch size of snowy plovers is three (87%) and is the maximum number of eggs we have observed in this population </w:t>
      </w:r>
      <w:r>
        <w:rPr>
          <w:lang w:val="en-GB"/>
        </w:rPr>
        <w:fldChar w:fldCharType="begin" w:fldLock="1"/>
      </w:r>
      <w:r>
        <w:rPr>
          <w:lang w:val="en-GB"/>
        </w:rPr>
        <w:instrText>ADDIN CSL_CITATION {"citationItems":[{"id":"ITEM-1","itemData":{"DOI":"10.17605/OSF.IO/3K4FH","author":[{"dropping-particle":"","family":"Eberhart-Phillips","given":"Luke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id":"ITEM-1","issued":{"date-parts":[["2020"]]},"title":"CeutaOPEN v1.5. Open Science Framework","type":"webpage"},"uris":["http://www.mendeley.com/documents/?uuid=66352eb2-23c5-4027-86d3-6c4b0668e7cd"]}],"mendeley":{"formattedCitation":"(Eberhart-Phillips et al., 2020b)","plainTextFormattedCitation":"(Eberhart-Phillips et al., 2020b)","previouslyFormattedCitation":"(Eberhart-Phillips et al., 2020b)"},"properties":{"noteIndex":0},"schema":"https://github.com/citation-style-language/schema/raw/master/csl-citation.json"}</w:instrText>
      </w:r>
      <w:r>
        <w:rPr>
          <w:lang w:val="en-GB"/>
        </w:rPr>
        <w:fldChar w:fldCharType="separate"/>
      </w:r>
      <w:r w:rsidRPr="00FF781F">
        <w:rPr>
          <w:noProof/>
          <w:lang w:val="en-GB"/>
        </w:rPr>
        <w:t>(Eberhart-Phillips et al., 2020b)</w:t>
      </w:r>
      <w:r>
        <w:rPr>
          <w:lang w:val="en-GB"/>
        </w:rPr>
        <w:fldChar w:fldCharType="end"/>
      </w:r>
      <w:r>
        <w:rPr>
          <w:lang w:val="en-GB"/>
        </w:rPr>
        <w:t xml:space="preserve">. </w:t>
      </w:r>
      <w:r w:rsidRPr="006830BC">
        <w:rPr>
          <w:lang w:val="en-GB"/>
        </w:rPr>
        <w:t xml:space="preserve">We regularly checked incomplete nests until the clutch was completed and assigned the age of these nests according to the lay date of the last egg laid </w:t>
      </w:r>
      <w:r>
        <w:rPr>
          <w:lang w:val="en-GB"/>
        </w:rPr>
        <w:fldChar w:fldCharType="begin" w:fldLock="1"/>
      </w:r>
      <w:r>
        <w:rPr>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Pr>
          <w:lang w:val="en-GB"/>
        </w:rPr>
        <w:fldChar w:fldCharType="separate"/>
      </w:r>
      <w:r w:rsidRPr="000E770B">
        <w:rPr>
          <w:noProof/>
          <w:lang w:val="en-GB"/>
        </w:rPr>
        <w:t>(Plaschke et al., 2019)</w:t>
      </w:r>
      <w:r>
        <w:rPr>
          <w:lang w:val="en-GB"/>
        </w:rPr>
        <w:fldChar w:fldCharType="end"/>
      </w:r>
      <w:r w:rsidRPr="006830BC">
        <w:rPr>
          <w:lang w:val="en-GB"/>
        </w:rPr>
        <w:t>. If the clu</w:t>
      </w:r>
      <w:r>
        <w:rPr>
          <w:lang w:val="en-GB"/>
        </w:rPr>
        <w:t>t</w:t>
      </w:r>
      <w:r w:rsidRPr="006830BC">
        <w:rPr>
          <w:lang w:val="en-GB"/>
        </w:rPr>
        <w:t>ch was complete upon discovery</w:t>
      </w:r>
      <w:r>
        <w:rPr>
          <w:lang w:val="en-GB"/>
        </w:rPr>
        <w:t xml:space="preserve"> and had not been incubated longer than 10 days</w:t>
      </w:r>
      <w:r w:rsidRPr="006830BC">
        <w:rPr>
          <w:lang w:val="en-GB"/>
        </w:rPr>
        <w:t xml:space="preserve">, we determined its lay date by floating the egg and estimating the stage of embryonic development </w:t>
      </w:r>
      <w:r w:rsidR="00A637A7">
        <w:rPr>
          <w:rFonts w:ascii="Calibri" w:hAnsi="Calibri" w:cs="Calibri"/>
        </w:rPr>
        <w:t>{Nosaly:1993uz}</w:t>
      </w:r>
      <w:r>
        <w:rPr>
          <w:lang w:val="en-GB"/>
        </w:rPr>
        <w:fldChar w:fldCharType="begin" w:fldLock="1"/>
      </w:r>
      <w:r>
        <w:rPr>
          <w:lang w:val="en-GB"/>
        </w:rPr>
        <w:instrText>ADDIN CSL_CITATION {"citationItems":[{"id":"ITEM-1","itemData":{"abstract":"Rationale The Kentish/snowy plover Charadrius alexandrinus is a small cosmopolitan shorebird (body mass about 40-44 g). In the last few years we have developed a suite of methods to investigate its behaviour and ecology in the field. We thought this practical guide may be useful for students and researchers with an interest in small plovers. Some aspects of these methods may be relevant for other shorebirds and ground-nesting birds in general. Our fundamental motivation in writing this guide is to show that the Kentish plover is an easy species to work with, if one is willing to pay attention to a few potential pitfalls. We hope that this guide will elicit further research. Please contact us if you have questions and comments, and let us know of any errors. Note that Kentish plovers have been studied in several countries and by a good range of researchers, and we don't claim that our methods work best. Many Kentish plover populations are now declining. You need to be sensible about fieldwork, and carefully evaluate the costs and benefits of using a particular method. The last thing you want is to put an extra burden on plover populations -they have a hard time anyway to cope with predators, floods and threats humans are imposing upon them.","author":[{"dropping-particle":"","family":"Székely","given":"Tamás","non-dropping-particle":"","parse-names":false,"suffix":""},{"dropping-particle":"","family":"Kosztolányi","given":"András","non-dropping-particle":"","parse-names":false,"suffix":""},{"dropping-particle":"","family":"Küpper","given":"Clemens","non-dropping-particle":"","parse-names":false,"suffix":""}],"id":"ITEM-1","issued":{"date-parts":[["2008"]]},"publisher":"University of Bath, Bath, UK","title":"Practical guide for investigating breeding ecology of Kentish plover Charadrius alexandrinus","type":"book"},"uris":["http://www.mendeley.com/documents/?uuid=5e132889-c334-4eff-b220-6b7da98a27ec"]}],"mendeley":{"formattedCitation":"(Székely et al., 2008)","plainTextFormattedCitation":"(Székely et al., 2008)","previouslyFormattedCitation":"(Székely et al., 2008)"},"properties":{"noteIndex":0},"schema":"https://github.com/citation-style-language/schema/raw/master/csl-citation.json"}</w:instrText>
      </w:r>
      <w:r>
        <w:rPr>
          <w:lang w:val="en-GB"/>
        </w:rPr>
        <w:fldChar w:fldCharType="end"/>
      </w:r>
      <w:r w:rsidRPr="006830BC">
        <w:rPr>
          <w:lang w:val="en-GB"/>
        </w:rPr>
        <w:t>.</w:t>
      </w:r>
      <w:r>
        <w:rPr>
          <w:lang w:val="en-GB"/>
        </w:rPr>
        <w:t xml:space="preserve"> For successful clutches found after 10 days we assumed an incubation period of 25 days and </w:t>
      </w:r>
      <w:proofErr w:type="gramStart"/>
      <w:r>
        <w:rPr>
          <w:lang w:val="en-GB"/>
        </w:rPr>
        <w:t>back-calculated</w:t>
      </w:r>
      <w:proofErr w:type="gramEnd"/>
      <w:r>
        <w:rPr>
          <w:lang w:val="en-GB"/>
        </w:rPr>
        <w:t xml:space="preserve"> the laying date based on the hatching date (</w:t>
      </w:r>
      <w:proofErr w:type="spellStart"/>
      <w:r>
        <w:rPr>
          <w:lang w:val="en-GB"/>
        </w:rPr>
        <w:t>Plaschke</w:t>
      </w:r>
      <w:proofErr w:type="spellEnd"/>
      <w:r>
        <w:rPr>
          <w:lang w:val="en-GB"/>
        </w:rPr>
        <w:t xml:space="preserve"> et al. 2019). </w:t>
      </w:r>
      <w:r w:rsidRPr="00652614">
        <w:rPr>
          <w:highlight w:val="yellow"/>
          <w:lang w:val="en-GB"/>
        </w:rPr>
        <w:t xml:space="preserve">In the rare case that the nest did not </w:t>
      </w:r>
      <w:proofErr w:type="gramStart"/>
      <w:r w:rsidRPr="00652614">
        <w:rPr>
          <w:highlight w:val="yellow"/>
          <w:lang w:val="en-GB"/>
        </w:rPr>
        <w:t>hatch</w:t>
      </w:r>
      <w:proofErr w:type="gramEnd"/>
      <w:r w:rsidRPr="00652614">
        <w:rPr>
          <w:highlight w:val="yellow"/>
          <w:lang w:val="en-GB"/>
        </w:rPr>
        <w:t xml:space="preserve"> and we discovered it after day 10 of embryonic development, we simply used the nest’s found date as a crude approximation for lay date.</w:t>
      </w:r>
    </w:p>
    <w:p w14:paraId="3D9856DB" w14:textId="77777777" w:rsidR="005B1853" w:rsidRPr="006830BC" w:rsidRDefault="005B1853" w:rsidP="005B1853">
      <w:pPr>
        <w:jc w:val="both"/>
        <w:rPr>
          <w:lang w:val="en-GB"/>
        </w:rPr>
      </w:pPr>
    </w:p>
    <w:p w14:paraId="1848F158" w14:textId="77777777" w:rsidR="005B1853" w:rsidRPr="00760D6C" w:rsidRDefault="005B1853" w:rsidP="005B1853">
      <w:pPr>
        <w:jc w:val="both"/>
        <w:rPr>
          <w:lang w:val="es-ES"/>
        </w:rPr>
      </w:pPr>
      <w:r w:rsidRPr="006830BC">
        <w:rPr>
          <w:lang w:val="en-GB"/>
        </w:rPr>
        <w:t xml:space="preserve">We identified nesting adults that had been previously marked </w:t>
      </w:r>
      <w:r>
        <w:rPr>
          <w:lang w:val="en-GB"/>
        </w:rPr>
        <w:t>based on</w:t>
      </w:r>
      <w:r w:rsidRPr="006830BC">
        <w:rPr>
          <w:lang w:val="en-GB"/>
        </w:rPr>
        <w:t xml:space="preserve"> their unique colour ring combination. </w:t>
      </w:r>
      <w:r>
        <w:rPr>
          <w:lang w:val="en-GB"/>
        </w:rPr>
        <w:t>W</w:t>
      </w:r>
      <w:r w:rsidRPr="006830BC">
        <w:rPr>
          <w:lang w:val="en-GB"/>
        </w:rPr>
        <w:t xml:space="preserve">e captured </w:t>
      </w:r>
      <w:r>
        <w:rPr>
          <w:lang w:val="en-GB"/>
        </w:rPr>
        <w:t>unmarked adults</w:t>
      </w:r>
      <w:r w:rsidRPr="006830BC">
        <w:rPr>
          <w:lang w:val="en-GB"/>
        </w:rPr>
        <w:t xml:space="preserve"> on their nests during incubation using funnel traps</w:t>
      </w:r>
      <w:r w:rsidRPr="00AF2C44">
        <w:rPr>
          <w:lang w:val="en-GB"/>
        </w:rPr>
        <w:t xml:space="preserve"> and assigned a unique colour combination for </w:t>
      </w:r>
      <w:r>
        <w:rPr>
          <w:lang w:val="en-GB"/>
        </w:rPr>
        <w:t>subsequent recognition</w:t>
      </w:r>
      <w:r w:rsidRPr="006830BC">
        <w:rPr>
          <w:lang w:val="en-GB"/>
        </w:rPr>
        <w:t xml:space="preserve"> </w:t>
      </w:r>
      <w:r>
        <w:rPr>
          <w:lang w:val="en-GB"/>
        </w:rPr>
        <w:fldChar w:fldCharType="begin" w:fldLock="1"/>
      </w:r>
      <w:r>
        <w:rPr>
          <w:lang w:val="en-GB"/>
        </w:rPr>
        <w:instrText>ADDIN CSL_CITATION {"citationItems":[{"id":"ITEM-1","itemData":{"DOI":"10.1675/063.035.0216","ISSN":"1524-4695","abstract":"Several methods exist to capture ground-nesting birds, yet questions remain concerning their effectiveness, cost and safety. An experiment was conducted comparing traps commonly used to capture ground-nesting shorebirds. Data were collected on Snowy Plovers (Charadrius nivosus) nesting at Great Salt Lake, Utah during the 2009 breeding season. The three most common traps used to capture nesting Snowy Plovers (spring trap, walk-in funnel trap, leg-hold noose mats) were compared in the time required to use the trap (e.g. time to install at nest), capture success and construction costs. These results indicated that the funnel trap had the lowest total time at the nest (P &lt; 0.01) and per trapping attempt, highest capture rate, fewest failed set up attempts, low disturbance to the nest site and was the least expensive to build. Based on these findings, the funnel trap should allow avian researchers to maximize their time, resources and efforts when trapping ground-nesting shorebirds.","author":[{"dropping-particle":"","family":"Hall","given":"Lucas K.","non-dropping-particle":"","parse-names":false,"suffix":""},{"dropping-particle":"","family":"Cavitt","given":"John F.","non-dropping-particle":"","parse-names":false,"suffix":""}],"container-title":"Waterbirds","id":"ITEM-1","issue":"2","issued":{"date-parts":[["2012"]]},"page":"342-346","title":"Comparative Study of Trapping Methods for Ground-Nesting Shorebirds","type":"article-journal","volume":"35"},"uris":["http://www.mendeley.com/documents/?uuid=7eb3adb0-17dc-411b-bdfd-f6c40e51ae16"]}],"mendeley":{"formattedCitation":"(Hall &amp; Cavitt, 2012)","plainTextFormattedCitation":"(Hall &amp; Cavitt, 2012)","previouslyFormattedCitation":"(Hall &amp; Cavitt, 2012)"},"properties":{"noteIndex":0},"schema":"https://github.com/citation-style-language/schema/raw/master/csl-citation.json"}</w:instrText>
      </w:r>
      <w:r>
        <w:rPr>
          <w:lang w:val="en-GB"/>
        </w:rPr>
        <w:fldChar w:fldCharType="separate"/>
      </w:r>
      <w:r w:rsidRPr="000E770B">
        <w:rPr>
          <w:noProof/>
          <w:lang w:val="en-GB"/>
        </w:rPr>
        <w:t>(Hall &amp; Cavitt, 2012)</w:t>
      </w:r>
      <w:r>
        <w:rPr>
          <w:lang w:val="en-GB"/>
        </w:rPr>
        <w:fldChar w:fldCharType="end"/>
      </w:r>
      <w:r w:rsidRPr="006830BC">
        <w:rPr>
          <w:lang w:val="en-GB"/>
        </w:rPr>
        <w:t xml:space="preserve">. Because snowy plovers have circadian sex roles during incubation </w:t>
      </w:r>
      <w:r>
        <w:rPr>
          <w:lang w:val="en-GB"/>
        </w:rPr>
        <w:fldChar w:fldCharType="begin" w:fldLock="1"/>
      </w:r>
      <w:r>
        <w:rPr>
          <w:lang w:val="en-GB"/>
        </w:rPr>
        <w:instrText>ADDIN CSL_CITATION {"citationItems":[{"id":"ITEM-1","itemData":{"DOI":"10.1111/geb.12540","ISSN":"1466-822X","abstract":"Abstract Aim Parental care improves the survival of offspring and therefore has a major impact on reproductive success. It is increasingly recognized that coordinated biparental care is necessary to ensure the survival of offspring in hostile environments, but little is known about the influence of environmental fluctuations on parental cooperation. Assessing the impacts of environmental stochasticity, however, is essential for understanding how populations will respond to climate change and the associated increasing frequencies of extreme weather events. Here we investigate the influence of environmental stochasticity on biparental incubation in a cosmopolitan ground-nesting avian genus. Location Global. Methods We assembled data on biparental care in 36 plover populations (Charadrius spp.) from six continents, collected between 1981 and 2012. Using a space-for-time approach we investigate how average temperature, temperature stochasticity (i.e. year-to-year variation) and seasonal temperature variation during the breeding season influence parental cooperation during incubation. Results We show that both average ambient temperature and its fluctuations influence parental cooperation during incubation. Male care relative to female care increases with both mean ambient temperature and temperature stochasticity. Local climatic conditions explain within-species population differences in parental cooperation, probably reflecting phenotypic plasticity of behaviour. Main conclusions The degree of flexibility in parental cooperation is likely to mediate the impacts of climate change on the demography and reproductive behaviour of wild animal populations.","author":[{"dropping-particle":"","family":"Vincze","given":"Orsolya","non-dropping-particle":"","parse-names":false,"suffix":""},{"dropping-particle":"","family":"Kosztolányi","given":"András","non-dropping-particle":"","parse-names":false,"suffix":""},{"dropping-particle":"","family":"Barta","given":"Zoltán","non-dropping-particle":"","parse-names":false,"suffix":""},{"dropping-particle":"","family":"Küpper","given":"Clemens","non-dropping-particle":"","parse-names":false,"suffix":""},{"dropping-particle":"","family":"Alrashidi","given":"Monif","non-dropping-particle":"","parse-names":false,"suffix":""},{"dropping-particle":"","family":"Amat","given":"Juan A","non-dropping-particle":"","parse-names":false,"suffix":""},{"dropping-particle":"","family":"Argüelles Ticó","given":"Araceli","non-dropping-particle":"","parse-names":false,"suffix":""},{"dropping-particle":"","family":"Burns","given":"Fiona","non-dropping-particle":"","parse-names":false,"suffix":""},{"dropping-particle":"","family":"Cavitt","given":"John","non-dropping-particle":"","parse-names":false,"suffix":""},{"dropping-particle":"","family":"Conway","given":"Warren C","non-dropping-particle":"","parse-names":false,"suffix":""},{"dropping-particle":"","family":"Cruz-López","given":"Medardo","non-dropping-particle":"","parse-names":false,"suffix":""},{"dropping-particle":"","family":"Desucre-Medrano","given":"Atahualpa Eduardo","non-dropping-particle":"","parse-names":false,"suffix":""},{"dropping-particle":"","family":"Remedios","given":"Natalie","non-dropping-particle":"dos","parse-names":false,"suffix":""},{"dropping-particle":"","family":"Figuerola","given":"Jordi","non-dropping-particle":"","parse-names":false,"suffix":""},{"dropping-particle":"","family":"Galindo-Espinosa","given":"Daniel","non-dropping-particle":"","parse-names":false,"suffix":""},{"dropping-particle":"","family":"García-Peña","given":"Gabriel E","non-dropping-particle":"","parse-names":false,"suffix":""},{"dropping-particle":"","family":"Gómez Del Angel","given":"Salvador","non-dropping-particle":"","parse-names":false,"suffix":""},{"dropping-particle":"","family":"Gratto-Trevor","given":"Cheri","non-dropping-particle":"","parse-names":false,"suffix":""},{"dropping-particle":"","family":"Jönsson","given":"Paul","non-dropping-particle":"","parse-names":false,"suffix":""},{"dropping-particle":"","family":"Lloyd","given":"Penn","non-dropping-particle":"","parse-names":false,"suffix":""},{"dropping-particle":"","family":"Montalvo","given":"Tomás","non-dropping-particle":"","parse-names":false,"suffix":""},{"dropping-particle":"","family":"Parra","given":"Jorge Enrique","non-dropping-particle":"","parse-names":false,"suffix":""},{"dropping-particle":"","family":"Pruner","given":"Raya","non-dropping-particle":"","parse-names":false,"suffix":""},{"dropping-particle":"","family":"Que","given":"Pinjia","non-dropping-particle":"","parse-names":false,"suffix":""},{"dropping-particle":"","family":"Liu","given":"Yang","non-dropping-particle":"","parse-names":false,"suffix":""},{"dropping-particle":"","family":"Saalfeld","given":"Sarah T","non-dropping-particle":"","parse-names":false,"suffix":""},{"dropping-particle":"","family":"Schulz","given":"Rainer","non-dropping-particle":"","parse-names":false,"suffix":""},{"dropping-particle":"","family":"Serra","given":"Lorenzo","non-dropping-particle":"","parse-names":false,"suffix":""},{"dropping-particle":"","family":"St Clair","given":"James J H","non-dropping-particle":"","parse-names":false,"suffix":""},{"dropping-particle":"","family":"Stenzel","given":"Lynne E","non-dropping-particle":"","parse-names":false,"suffix":""},{"dropping-particle":"","family":"Weston","given":"Michael A","non-dropping-particle":"","parse-names":false,"suffix":""},{"dropping-particle":"","family":"Yasué","given":"Maï","non-dropping-particle":"","parse-names":false,"suffix":""},{"dropping-particle":"","family":"Zefania","given":"Sama","non-dropping-particle":"","parse-names":false,"suffix":""},{"dropping-particle":"","family":"Székely","given":"Tamás","non-dropping-particle":"","parse-names":false,"suffix":""}],"container-title":"Global Ecology and Biogeography","id":"ITEM-1","issue":"3","issued":{"date-parts":[["2017","3","1"]]},"note":"doi: 10.1111/geb.12540","page":"347-358","publisher":"John Wiley &amp; Sons, Ltd","title":"Parental cooperation in a changing climate: fluctuating environments predict shifts in care division","type":"article-journal","volume":"26"},"uris":["http://www.mendeley.com/documents/?uuid=0f41aa78-5ba6-425f-804b-ae8ee9c3a1fc"]}],"mendeley":{"formattedCitation":"(Vincze et al., 2017)","plainTextFormattedCitation":"(Vincze et al., 2017)","previouslyFormattedCitation":"(Vincze et al., 2017)"},"properties":{"noteIndex":0},"schema":"https://github.com/citation-style-language/schema/raw/master/csl-citation.json"}</w:instrText>
      </w:r>
      <w:r>
        <w:rPr>
          <w:lang w:val="en-GB"/>
        </w:rPr>
        <w:fldChar w:fldCharType="separate"/>
      </w:r>
      <w:r w:rsidRPr="000E770B">
        <w:rPr>
          <w:noProof/>
          <w:lang w:val="en-GB"/>
        </w:rPr>
        <w:t>(Vincze et al., 2017)</w:t>
      </w:r>
      <w:r>
        <w:rPr>
          <w:lang w:val="en-GB"/>
        </w:rPr>
        <w:fldChar w:fldCharType="end"/>
      </w:r>
      <w:r w:rsidRPr="006830BC">
        <w:rPr>
          <w:lang w:val="en-GB"/>
        </w:rPr>
        <w:t>, we generally targeted female</w:t>
      </w:r>
      <w:r>
        <w:rPr>
          <w:lang w:val="en-GB"/>
        </w:rPr>
        <w:t>s</w:t>
      </w:r>
      <w:r w:rsidRPr="006830BC">
        <w:rPr>
          <w:lang w:val="en-GB"/>
        </w:rPr>
        <w:t xml:space="preserve"> </w:t>
      </w:r>
      <w:r>
        <w:rPr>
          <w:lang w:val="en-GB"/>
        </w:rPr>
        <w:t xml:space="preserve">for captures </w:t>
      </w:r>
      <w:r w:rsidRPr="006830BC">
        <w:rPr>
          <w:lang w:val="en-GB"/>
        </w:rPr>
        <w:t xml:space="preserve">during the day and males during the night. In the rare circumstance when we were unable to </w:t>
      </w:r>
      <w:r>
        <w:rPr>
          <w:lang w:val="en-GB"/>
        </w:rPr>
        <w:t>identify</w:t>
      </w:r>
      <w:r w:rsidRPr="006830BC">
        <w:rPr>
          <w:lang w:val="en-GB"/>
        </w:rPr>
        <w:t xml:space="preserve"> parents before hatching, we </w:t>
      </w:r>
      <w:r>
        <w:rPr>
          <w:lang w:val="en-GB"/>
        </w:rPr>
        <w:t xml:space="preserve">attempted </w:t>
      </w:r>
      <w:r w:rsidRPr="006830BC">
        <w:rPr>
          <w:lang w:val="en-GB"/>
        </w:rPr>
        <w:t>captur</w:t>
      </w:r>
      <w:r>
        <w:rPr>
          <w:lang w:val="en-GB"/>
        </w:rPr>
        <w:t>ing</w:t>
      </w:r>
      <w:r w:rsidRPr="006830BC">
        <w:rPr>
          <w:lang w:val="en-GB"/>
        </w:rPr>
        <w:t xml:space="preserve"> parents whilst they tended chicks. As snowy plovers only show a small degree of sexual dimorphism </w:t>
      </w:r>
      <w:r>
        <w:rPr>
          <w:lang w:val="en-GB"/>
        </w:rPr>
        <w:fldChar w:fldCharType="begin" w:fldLock="1"/>
      </w:r>
      <w:r>
        <w:rPr>
          <w:lang w:val="en-GB"/>
        </w:rPr>
        <w:instrText>ADDIN CSL_CITATION {"citationItems":[{"id":"ITEM-1","itemData":{"DOI":"10.1525/auk.2009.08174","ISSN":"0004-8038","abstract":"Many shorebird species have widespread geographic distributions comprising several continents. Because shorebirds are excellent flyers and can migrate large distances, it is often unclear whether reproductive barriers between subspecies and populations from different continents exist. Kentish-Snowy Plovers (Charadrius alexandrinus) are cosmopolitan shorebirds. Whether the American and Eurasian subspecies-Snowy Plover and Kentish Plover, respectively—constitute a single species is the subject of a longstanding debate. We examined the divergence between American and Eurasian populations to reassess the current taxonomy by comparing genetic and phenotypic characters of the American subspecies C. a. nivosus and the Eurasian subspecies C. a. alexandrinus from seven populations. Genetic analyses revealed that American and Eurasian populations have strongly diverged, the Kentish Plover being more closely related to the White-fronted Plover (C. marginatus) than to the Snowy Plover. These results were consistent across all assessed nuclear markers (26 microsatellites and a partial CHD sequence) and two mitochondrial markers (ND3 and ATPase 6/8). Within subspecies, populations sampled across large geographic distances were not genetically differentiated (all Fst ≤ 0.01 and all Φst ≤ 0.06), which suggests panmixia. Snowy Plovers differed morphologically from Kentish Plovers, having significantly shorter tarsi and wings. Chick plumage and calls also may serve as diagnostic characters to distinguish Snowy and Kentish plovers, although more data are needed to quantify these differences. Our combined results suggest that the taxonomic status of C. alexandrinus needs to be revised, and we propose that Kentish Plover and Snowy Plover be recognized as separate species: C. alexandrinus and C. nivosus, respectively.","author":[{"dropping-particle":"","family":"Küpper","given":"Clemens","non-dropping-particle":"","parse-names":false,"suffix":""},{"dropping-particle":"","family":"Augustin","given":"Jakob","non-dropping-particle":"","parse-names":false,"suffix":""},{"dropping-particle":"","family":"Kosztolányi","given":"András","non-dropping-particle":"","parse-names":false,"suffix":""},{"dropping-particle":"","family":"Burke","given":"Terry","non-dropping-particle":"","parse-names":false,"suffix":""},{"dropping-particle":"","family":"Flguerola","given":"Jordi","non-dropping-particle":"","parse-names":false,"suffix":""},{"dropping-particle":"","family":"Székely","given":"Tamás","non-dropping-particle":"","parse-names":false,"suffix":""}],"container-title":"The Auk","id":"ITEM-1","issue":"4","issued":{"date-parts":[["2009","10","1"]]},"page":"839-852","title":"Kentish Versus Snowy Plover: Phenotypic and Genetic Analyses of Charadrius alexandrinus Reveal Divergence of Eurasian and American Subspecies","type":"article-journal","volume":"126"},"uris":["http://www.mendeley.com/documents/?uuid=788cb64e-9cce-4ee4-9580-623595097767"]}],"mendeley":{"formattedCitation":"(Küpper et al., 2009)","plainTextFormattedCitation":"(Küpper et al., 2009)","previouslyFormattedCitation":"(Küpper et al., 2009)"},"properties":{"noteIndex":0},"schema":"https://github.com/citation-style-language/schema/raw/master/csl-citation.json"}</w:instrText>
      </w:r>
      <w:r>
        <w:rPr>
          <w:lang w:val="en-GB"/>
        </w:rPr>
        <w:fldChar w:fldCharType="separate"/>
      </w:r>
      <w:r w:rsidRPr="00A05579">
        <w:rPr>
          <w:noProof/>
          <w:lang w:val="en-GB"/>
        </w:rPr>
        <w:t>(Küpper et al., 2009)</w:t>
      </w:r>
      <w:r>
        <w:rPr>
          <w:lang w:val="en-GB"/>
        </w:rPr>
        <w:fldChar w:fldCharType="end"/>
      </w:r>
      <w:r w:rsidRPr="006830BC">
        <w:rPr>
          <w:lang w:val="en-GB"/>
        </w:rPr>
        <w:t xml:space="preserve">, we determined sex of all captured plovers in the field through a combination of plumage characteristics </w:t>
      </w:r>
      <w:r>
        <w:rPr>
          <w:lang w:val="en-GB"/>
        </w:rPr>
        <w:fldChar w:fldCharType="begin" w:fldLock="1"/>
      </w:r>
      <w:r>
        <w:rPr>
          <w:lang w:val="en-GB"/>
        </w:rPr>
        <w:instrText>ADDIN CSL_CITATION {"citationItems":[{"id":"ITEM-1","itemData":{"DOI":"10.1007/s00265-015-2024-8","ISSN":"0340-5443","author":[{"dropping-particle":"","family":"Argüelles-Ticó","given":"Araceli","non-dropping-particle":"","parse-names":false,"suffix":""},{"dropping-particle":"","family":"Küpper","given":"Clemens","non-dropping-particle":"","parse-names":false,"suffix":""},{"dropping-particle":"","family":"Kelsh","given":"Robert N","non-dropping-particle":"","parse-names":false,"suffix":""},{"dropping-particle":"","family":"Kosztolányi","given":"András","non-dropping-particle":"","parse-names":false,"suffix":""},{"dropping-particle":"","family":"Székely","given":"Tamás","non-dropping-particle":"","parse-names":false,"suffix":""},{"dropping-particle":"","family":"Dijk","given":"René E","non-dropping-particle":"van","parse-names":false,"suffix":""}],"container-title":"Behavioral ecology and sociobiology","id":"ITEM-1","issued":{"date-parts":[["2016"]]},"language":"eng","page":"49-60","publisher-place":"Department of Biology and Biochemistry, University of Bath, Claverton Down, Bath, BA2 7AY UK.","title":"Geographic variation in breeding system and environment predicts melanin-based plumage ornamentation of male and female Kentish plovers","type":"article-journal","volume":"70"},"uris":["http://www.mendeley.com/documents/?uuid=67fce57f-36a1-4c64-9a9a-d4d33c9dc4c2"]}],"mendeley":{"formattedCitation":"(Argüelles-Ticó et al., 2016)","plainTextFormattedCitation":"(Argüelles-Ticó et al., 2016)","previouslyFormattedCitation":"(Argüelles-Ticó et al., 2016)"},"properties":{"noteIndex":0},"schema":"https://github.com/citation-style-language/schema/raw/master/csl-citation.json"}</w:instrText>
      </w:r>
      <w:r>
        <w:rPr>
          <w:lang w:val="en-GB"/>
        </w:rPr>
        <w:fldChar w:fldCharType="separate"/>
      </w:r>
      <w:r w:rsidRPr="00A05579">
        <w:rPr>
          <w:noProof/>
          <w:lang w:val="en-GB"/>
        </w:rPr>
        <w:t>(Argüelles-Ticó et al., 2016)</w:t>
      </w:r>
      <w:r>
        <w:rPr>
          <w:lang w:val="en-GB"/>
        </w:rPr>
        <w:fldChar w:fldCharType="end"/>
      </w:r>
      <w:r w:rsidRPr="006830BC">
        <w:rPr>
          <w:lang w:val="en-GB"/>
        </w:rPr>
        <w:t xml:space="preserve">, time of capture, and other behavioural cues (e.g., sex-specific brood care; </w:t>
      </w:r>
      <w:r>
        <w:rPr>
          <w:lang w:val="en-GB"/>
        </w:rPr>
        <w:fldChar w:fldCharType="begin" w:fldLock="1"/>
      </w:r>
      <w:r>
        <w:rPr>
          <w:lang w:val="en-GB"/>
        </w:rPr>
        <w:instrText>ADDIN CSL_CITATION {"citationItems":[{"id":"ITEM-1","itemData":{"DOI":"10.1101/2019.12.19.880856","abstract":"Offspring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-1","issued":{"date-parts":[["2019","1","1"]]},"title":"Making the best of a bad job? Chick mortality and flexible female brood care in Snowy Plovers","type":"article-journal"},"uris":["http://www.mendeley.com/documents/?uuid=a6e8b028-2703-4630-bb91-4d8cdec35e62"]}],"mendeley":{"formattedCitation":"(Kupán et al., 2019)","manualFormatting":"Kupán et al., 2019","plainTextFormattedCitation":"(Kupán et al., 2019)","previouslyFormattedCitation":"(Kupán et al., 2019)"},"properties":{"noteIndex":0},"schema":"https://github.com/citation-style-language/schema/raw/master/csl-citation.json"}</w:instrText>
      </w:r>
      <w:r>
        <w:rPr>
          <w:lang w:val="en-GB"/>
        </w:rPr>
        <w:fldChar w:fldCharType="separate"/>
      </w:r>
      <w:r w:rsidRPr="00A05579">
        <w:rPr>
          <w:noProof/>
          <w:lang w:val="en-GB"/>
        </w:rPr>
        <w:t>Kupán et al., 2019</w:t>
      </w:r>
      <w:r>
        <w:rPr>
          <w:lang w:val="en-GB"/>
        </w:rPr>
        <w:fldChar w:fldCharType="end"/>
      </w:r>
      <w:r w:rsidRPr="006830BC">
        <w:rPr>
          <w:lang w:val="en-GB"/>
        </w:rPr>
        <w:t>). Furthermore, we confirm</w:t>
      </w:r>
      <w:r>
        <w:rPr>
          <w:lang w:val="en-GB"/>
        </w:rPr>
        <w:t>ed</w:t>
      </w:r>
      <w:r w:rsidRPr="006830BC">
        <w:rPr>
          <w:lang w:val="en-GB"/>
        </w:rPr>
        <w:t xml:space="preserve"> sex molecularly </w:t>
      </w:r>
      <w:r>
        <w:rPr>
          <w:lang w:val="en-GB"/>
        </w:rPr>
        <w:t xml:space="preserve">from DNA extracted from blood samples through </w:t>
      </w:r>
      <w:r w:rsidRPr="006830BC">
        <w:rPr>
          <w:lang w:val="en-GB"/>
        </w:rPr>
        <w:t xml:space="preserve">PCR amplification of Z and W </w:t>
      </w:r>
      <w:r w:rsidRPr="006830BC">
        <w:rPr>
          <w:lang w:val="en-GB"/>
        </w:rPr>
        <w:lastRenderedPageBreak/>
        <w:t>specific DNA regions with two sex-typing markers: P2/P8 and Calex-31</w:t>
      </w:r>
      <w:r>
        <w:rPr>
          <w:lang w:val="en-GB"/>
        </w:rPr>
        <w:t xml:space="preserve"> </w:t>
      </w:r>
      <w:r w:rsidRPr="000E4D4E">
        <w:rPr>
          <w:lang w:val="en-GB"/>
        </w:rPr>
        <w:t xml:space="preserve">(Griffiths et al., 1998; </w:t>
      </w:r>
      <w:proofErr w:type="spellStart"/>
      <w:r w:rsidRPr="000E4D4E">
        <w:rPr>
          <w:lang w:val="en-GB"/>
        </w:rPr>
        <w:t>Küpper</w:t>
      </w:r>
      <w:proofErr w:type="spellEnd"/>
      <w:r w:rsidRPr="000E4D4E">
        <w:rPr>
          <w:lang w:val="en-GB"/>
        </w:rPr>
        <w:t xml:space="preserve"> et al., 2007; Dos Remedios et al., 2010)</w:t>
      </w:r>
      <w:r w:rsidRPr="00760D6C">
        <w:rPr>
          <w:lang w:val="es-ES"/>
        </w:rPr>
        <w:t>.</w:t>
      </w:r>
    </w:p>
    <w:p w14:paraId="415F7205" w14:textId="77777777" w:rsidR="005B1853" w:rsidRPr="00760D6C" w:rsidRDefault="005B1853" w:rsidP="005B1853">
      <w:pPr>
        <w:jc w:val="both"/>
        <w:rPr>
          <w:lang w:val="es-ES"/>
        </w:rPr>
      </w:pPr>
    </w:p>
    <w:p w14:paraId="05A5F460" w14:textId="2100296C" w:rsidR="005B1853" w:rsidRPr="006830BC" w:rsidRDefault="005B1853" w:rsidP="005B1853">
      <w:pPr>
        <w:jc w:val="both"/>
        <w:rPr>
          <w:lang w:val="en-GB"/>
        </w:rPr>
      </w:pPr>
      <w:r>
        <w:rPr>
          <w:lang w:val="en-GB"/>
        </w:rPr>
        <w:t>W</w:t>
      </w:r>
      <w:r w:rsidRPr="006830BC">
        <w:rPr>
          <w:lang w:val="en-GB"/>
        </w:rPr>
        <w:t xml:space="preserve">e visited known </w:t>
      </w:r>
      <w:r>
        <w:rPr>
          <w:lang w:val="en-GB"/>
        </w:rPr>
        <w:t xml:space="preserve">active </w:t>
      </w:r>
      <w:r w:rsidRPr="006830BC">
        <w:rPr>
          <w:lang w:val="en-GB"/>
        </w:rPr>
        <w:t>nests every four or five days to determine the status of the nest (e.g., active, abandoned, predated) until the 20</w:t>
      </w:r>
      <w:r w:rsidRPr="006830BC">
        <w:rPr>
          <w:vertAlign w:val="superscript"/>
          <w:lang w:val="en-GB"/>
        </w:rPr>
        <w:t>th</w:t>
      </w:r>
      <w:r w:rsidRPr="006830BC">
        <w:rPr>
          <w:lang w:val="en-GB"/>
        </w:rPr>
        <w:t xml:space="preserve"> day and thereafter daily until the eggs hatched or the nest failed. We </w:t>
      </w:r>
      <w:r w:rsidR="004C67A7">
        <w:rPr>
          <w:lang w:val="en-GB"/>
        </w:rPr>
        <w:t xml:space="preserve">weighed chicks as soon as possible after hatching and </w:t>
      </w:r>
      <w:r>
        <w:rPr>
          <w:lang w:val="en-GB"/>
        </w:rPr>
        <w:t>marked</w:t>
      </w:r>
      <w:r w:rsidRPr="006830BC">
        <w:rPr>
          <w:lang w:val="en-GB"/>
        </w:rPr>
        <w:t xml:space="preserve"> </w:t>
      </w:r>
      <w:r w:rsidR="004C67A7">
        <w:rPr>
          <w:lang w:val="en-GB"/>
        </w:rPr>
        <w:t>them</w:t>
      </w:r>
      <w:r w:rsidRPr="006830BC">
        <w:rPr>
          <w:lang w:val="en-GB"/>
        </w:rPr>
        <w:t xml:space="preserve"> </w:t>
      </w:r>
      <w:r>
        <w:rPr>
          <w:lang w:val="en-GB"/>
        </w:rPr>
        <w:t xml:space="preserve">with </w:t>
      </w:r>
      <w:r w:rsidRPr="006830BC">
        <w:rPr>
          <w:lang w:val="en-GB"/>
        </w:rPr>
        <w:t xml:space="preserve">an alphanumeric </w:t>
      </w:r>
      <w:r>
        <w:rPr>
          <w:lang w:val="en-GB"/>
        </w:rPr>
        <w:t xml:space="preserve">metal </w:t>
      </w:r>
      <w:r w:rsidRPr="006830BC">
        <w:rPr>
          <w:lang w:val="en-GB"/>
        </w:rPr>
        <w:t xml:space="preserve">and a single colour ring </w:t>
      </w:r>
      <w:r>
        <w:rPr>
          <w:lang w:val="en-GB"/>
        </w:rPr>
        <w:t>for subsequent identification in the chance that these individuals recruited into the breeding population as adults in future years.</w:t>
      </w:r>
    </w:p>
    <w:p w14:paraId="4A9CB016" w14:textId="77777777" w:rsidR="005B1853" w:rsidRPr="006830BC" w:rsidRDefault="005B1853" w:rsidP="005B1853">
      <w:pPr>
        <w:jc w:val="both"/>
        <w:rPr>
          <w:lang w:val="en-GB"/>
        </w:rPr>
      </w:pPr>
    </w:p>
    <w:p w14:paraId="781C1215" w14:textId="77777777" w:rsidR="005B1853" w:rsidRPr="006830BC" w:rsidRDefault="005B1853" w:rsidP="005B1853">
      <w:pPr>
        <w:jc w:val="both"/>
        <w:rPr>
          <w:lang w:val="en-GB"/>
        </w:rPr>
      </w:pPr>
      <w:r w:rsidRPr="006830BC">
        <w:rPr>
          <w:lang w:val="en-GB"/>
        </w:rPr>
        <w:t xml:space="preserve">For the years 2006 to 2016 all longitudinal data collected </w:t>
      </w:r>
      <w:r>
        <w:rPr>
          <w:lang w:val="en-GB"/>
        </w:rPr>
        <w:t>has been</w:t>
      </w:r>
      <w:r w:rsidRPr="006830BC">
        <w:rPr>
          <w:lang w:val="en-GB"/>
        </w:rPr>
        <w:t xml:space="preserve"> compiled as part of the </w:t>
      </w:r>
      <w:proofErr w:type="spellStart"/>
      <w:r w:rsidRPr="006830BC">
        <w:rPr>
          <w:i/>
          <w:iCs/>
          <w:lang w:val="en-GB"/>
        </w:rPr>
        <w:t>CeutaOPEN</w:t>
      </w:r>
      <w:proofErr w:type="spellEnd"/>
      <w:r w:rsidRPr="006830BC">
        <w:rPr>
          <w:lang w:val="en-GB"/>
        </w:rPr>
        <w:t xml:space="preserve"> project</w:t>
      </w:r>
      <w:r>
        <w:rPr>
          <w:lang w:val="en-GB"/>
        </w:rPr>
        <w:t xml:space="preserve"> – an open-access database for individual-based field studies in evolutionary ecology and conservation biology</w:t>
      </w:r>
      <w:r w:rsidRPr="006830BC">
        <w:rPr>
          <w:lang w:val="en-GB"/>
        </w:rPr>
        <w:t xml:space="preserve"> </w:t>
      </w:r>
      <w:r>
        <w:rPr>
          <w:lang w:val="en-GB"/>
        </w:rPr>
        <w:fldChar w:fldCharType="begin" w:fldLock="1"/>
      </w:r>
      <w:r>
        <w:rPr>
          <w:lang w:val="en-GB"/>
        </w:rPr>
        <w:instrText>ADDIN CSL_CITATION {"citationItems":[{"id":"ITEM-1","itemData":{"DOI":"10.1038/s41597-020-0490-y","ISSN":"2052-4463","abstract":"Shorebirds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Data","id":"ITEM-1","issue":"1","issued":{"date-parts":[["2020"]]},"page":"149","title":"CeutaOPEN, individual-based field observations of breeding snowy plovers Charadrius nivosus","type":"article-journal","volume":"7"},"uris":["http://www.mendeley.com/documents/?uuid=c664c3a3-ad72-41a2-aa1d-ca1d32fabc8e"]}],"mendeley":{"formattedCitation":"(Eberhart-Phillips et al., 2020a)","plainTextFormattedCitation":"(Eberhart-Phillips et al., 2020a)","previouslyFormattedCitation":"(Eberhart-Phillips et al., 2020a)"},"properties":{"noteIndex":0},"schema":"https://github.com/citation-style-language/schema/raw/master/csl-citation.json"}</w:instrText>
      </w:r>
      <w:r>
        <w:rPr>
          <w:lang w:val="en-GB"/>
        </w:rPr>
        <w:fldChar w:fldCharType="separate"/>
      </w:r>
      <w:r w:rsidRPr="00A05579">
        <w:rPr>
          <w:noProof/>
          <w:lang w:val="en-GB"/>
        </w:rPr>
        <w:t>(Eberhart-Phillips et al., 2020a)</w:t>
      </w:r>
      <w:r>
        <w:rPr>
          <w:lang w:val="en-GB"/>
        </w:rPr>
        <w:fldChar w:fldCharType="end"/>
      </w:r>
      <w:r w:rsidRPr="006830BC">
        <w:rPr>
          <w:lang w:val="en-GB"/>
        </w:rPr>
        <w:t>. We accessed these data directly from the open source repository</w:t>
      </w:r>
      <w:r>
        <w:rPr>
          <w:lang w:val="en-GB"/>
        </w:rPr>
        <w:t xml:space="preserve"> </w:t>
      </w:r>
      <w:r>
        <w:rPr>
          <w:lang w:val="en-GB"/>
        </w:rPr>
        <w:fldChar w:fldCharType="begin" w:fldLock="1"/>
      </w:r>
      <w:r>
        <w:rPr>
          <w:lang w:val="en-GB"/>
        </w:rPr>
        <w:instrText>ADDIN CSL_CITATION {"citationItems":[{"id":"ITEM-1","itemData":{"DOI":"10.17605/OSF.IO/3K4FH","author":[{"dropping-particle":"","family":"Eberhart-Phillips","given":"Luke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id":"ITEM-1","issued":{"date-parts":[["2020"]]},"title":"CeutaOPEN v1.5. Open Science Framework","type":"webpage"},"uris":["http://www.mendeley.com/documents/?uuid=66352eb2-23c5-4027-86d3-6c4b0668e7cd"]}],"mendeley":{"formattedCitation":"(Eberhart-Phillips et al., 2020b)","plainTextFormattedCitation":"(Eberhart-Phillips et al., 2020b)","previouslyFormattedCitation":"(Eberhart-Phillips et al., 2020b)"},"properties":{"noteIndex":0},"schema":"https://github.com/citation-style-language/schema/raw/master/csl-citation.json"}</w:instrText>
      </w:r>
      <w:r>
        <w:rPr>
          <w:lang w:val="en-GB"/>
        </w:rPr>
        <w:fldChar w:fldCharType="separate"/>
      </w:r>
      <w:r w:rsidRPr="00A05579">
        <w:rPr>
          <w:noProof/>
          <w:lang w:val="en-GB"/>
        </w:rPr>
        <w:t>(Eberhart-Phillips et al., 2020b)</w:t>
      </w:r>
      <w:r>
        <w:rPr>
          <w:lang w:val="en-GB"/>
        </w:rPr>
        <w:fldChar w:fldCharType="end"/>
      </w:r>
      <w:r w:rsidRPr="006830BC">
        <w:rPr>
          <w:lang w:val="en-GB"/>
        </w:rPr>
        <w:t xml:space="preserve"> and </w:t>
      </w:r>
      <w:r>
        <w:rPr>
          <w:lang w:val="en-GB"/>
        </w:rPr>
        <w:t>supplemented them with data from four</w:t>
      </w:r>
      <w:r w:rsidRPr="006830BC">
        <w:rPr>
          <w:lang w:val="en-GB"/>
        </w:rPr>
        <w:t xml:space="preserve"> </w:t>
      </w:r>
      <w:r>
        <w:rPr>
          <w:lang w:val="en-GB"/>
        </w:rPr>
        <w:t>additional</w:t>
      </w:r>
      <w:r w:rsidRPr="006830BC">
        <w:rPr>
          <w:lang w:val="en-GB"/>
        </w:rPr>
        <w:t xml:space="preserve"> field seasons</w:t>
      </w:r>
      <w:r>
        <w:rPr>
          <w:lang w:val="en-GB"/>
        </w:rPr>
        <w:t xml:space="preserve">: </w:t>
      </w:r>
      <w:r w:rsidRPr="006830BC">
        <w:rPr>
          <w:lang w:val="en-GB"/>
        </w:rPr>
        <w:t>2017, 2018, 2019</w:t>
      </w:r>
      <w:r>
        <w:rPr>
          <w:lang w:val="en-GB"/>
        </w:rPr>
        <w:t>, and 2020</w:t>
      </w:r>
      <w:r w:rsidRPr="006830BC">
        <w:rPr>
          <w:lang w:val="en-GB"/>
        </w:rPr>
        <w:t xml:space="preserve">. The </w:t>
      </w:r>
      <w:proofErr w:type="spellStart"/>
      <w:r w:rsidRPr="006830BC">
        <w:rPr>
          <w:i/>
          <w:iCs/>
          <w:lang w:val="en-GB"/>
        </w:rPr>
        <w:t>CeutaOPEN</w:t>
      </w:r>
      <w:proofErr w:type="spellEnd"/>
      <w:r w:rsidRPr="006830BC">
        <w:rPr>
          <w:lang w:val="en-GB"/>
        </w:rPr>
        <w:t xml:space="preserve"> database is composed of five tables that correspond to our routine </w:t>
      </w:r>
      <w:r>
        <w:rPr>
          <w:lang w:val="en-GB"/>
        </w:rPr>
        <w:t xml:space="preserve">data collection in the </w:t>
      </w:r>
      <w:r w:rsidRPr="006830BC">
        <w:rPr>
          <w:lang w:val="en-GB"/>
        </w:rPr>
        <w:t xml:space="preserve">field. Here we used the “Captures”, “Resights”, and “Nests” tables. The “Captures” and “Resights” tables contain information about all the individuals captured and observed, whereas the </w:t>
      </w:r>
      <w:r>
        <w:rPr>
          <w:lang w:val="en-GB"/>
        </w:rPr>
        <w:t>“</w:t>
      </w:r>
      <w:r w:rsidRPr="006830BC">
        <w:rPr>
          <w:lang w:val="en-GB"/>
        </w:rPr>
        <w:t>Nests</w:t>
      </w:r>
      <w:r>
        <w:rPr>
          <w:lang w:val="en-GB"/>
        </w:rPr>
        <w:t>”</w:t>
      </w:r>
      <w:r w:rsidRPr="006830BC">
        <w:rPr>
          <w:lang w:val="en-GB"/>
        </w:rPr>
        <w:t xml:space="preserve"> table contains the morphometric and spatiotemporal information related to each nest monitored.</w:t>
      </w:r>
      <w:r>
        <w:rPr>
          <w:lang w:val="en-GB"/>
        </w:rPr>
        <w:t xml:space="preserve"> Please refer to our </w:t>
      </w:r>
      <w:proofErr w:type="spellStart"/>
      <w:r>
        <w:rPr>
          <w:lang w:val="en-GB"/>
        </w:rPr>
        <w:t>RMarkdown</w:t>
      </w:r>
      <w:proofErr w:type="spellEnd"/>
      <w:r>
        <w:rPr>
          <w:lang w:val="en-GB"/>
        </w:rPr>
        <w:t xml:space="preserve"> vignette that connects to </w:t>
      </w:r>
      <w:proofErr w:type="spellStart"/>
      <w:r w:rsidRPr="006830BC">
        <w:rPr>
          <w:i/>
          <w:iCs/>
          <w:lang w:val="en-GB"/>
        </w:rPr>
        <w:t>CeutaOPEN</w:t>
      </w:r>
      <w:proofErr w:type="spellEnd"/>
      <w:r>
        <w:rPr>
          <w:lang w:val="en-GB"/>
        </w:rPr>
        <w:t xml:space="preserve"> and reproduces all analytical methods and results discussed below (Supplementary File 1).</w:t>
      </w:r>
    </w:p>
    <w:p w14:paraId="7D38E503" w14:textId="0AAB1B7A" w:rsidR="00DC61D9" w:rsidRDefault="00DC61D9" w:rsidP="007769F1">
      <w:pPr>
        <w:rPr>
          <w:lang w:val="en-GB"/>
        </w:rPr>
      </w:pPr>
    </w:p>
    <w:p w14:paraId="2D416210" w14:textId="77777777" w:rsidR="00CF1ADC" w:rsidRPr="006830BC" w:rsidRDefault="00CF1ADC" w:rsidP="00CF1ADC">
      <w:pPr>
        <w:jc w:val="both"/>
        <w:rPr>
          <w:b/>
          <w:i/>
          <w:lang w:val="en-GB"/>
        </w:rPr>
      </w:pPr>
      <w:r w:rsidRPr="006830BC">
        <w:rPr>
          <w:i/>
          <w:iCs/>
          <w:lang w:val="en-GB"/>
        </w:rPr>
        <w:t>Statistical Analyses</w:t>
      </w:r>
    </w:p>
    <w:p w14:paraId="405BCCB0" w14:textId="4B48EBB0" w:rsidR="00CF1ADC" w:rsidRDefault="00CF1ADC" w:rsidP="00CF1ADC">
      <w:pPr>
        <w:jc w:val="both"/>
        <w:rPr>
          <w:lang w:val="en-GB"/>
        </w:rPr>
      </w:pPr>
      <w:r w:rsidRPr="006830BC">
        <w:rPr>
          <w:i/>
          <w:lang w:val="en-GB"/>
        </w:rPr>
        <w:t>Age estimation of individuals with unknown origin</w:t>
      </w:r>
      <w:r w:rsidRPr="006830BC">
        <w:rPr>
          <w:lang w:val="en-GB"/>
        </w:rPr>
        <w:t xml:space="preserve">—Investigating </w:t>
      </w:r>
      <w:r>
        <w:rPr>
          <w:lang w:val="en-GB"/>
        </w:rPr>
        <w:t xml:space="preserve">age-dependent processes of </w:t>
      </w:r>
      <w:r w:rsidRPr="006830BC">
        <w:rPr>
          <w:lang w:val="en-GB"/>
        </w:rPr>
        <w:t xml:space="preserve"> marked populations in the wild </w:t>
      </w:r>
      <w:r>
        <w:rPr>
          <w:lang w:val="en-GB"/>
        </w:rPr>
        <w:t xml:space="preserve">is challenging as they </w:t>
      </w:r>
      <w:r w:rsidRPr="006830BC">
        <w:rPr>
          <w:lang w:val="en-GB"/>
        </w:rPr>
        <w:t xml:space="preserve">are often composed of a mix of individuals that are of known or unknown age </w:t>
      </w:r>
      <w:r>
        <w:rPr>
          <w:lang w:val="en-GB"/>
        </w:rPr>
        <w:fldChar w:fldCharType="begin" w:fldLock="1"/>
      </w:r>
      <w:r>
        <w:rPr>
          <w:lang w:val="en-GB"/>
        </w:rPr>
        <w:instrText>ADDIN CSL_CITATION {"citationItems":[{"id":"ITEM-1","itemData":{"DOI":"10.1111/j.2041-210X.2012.00186.x","ISSN":"2041210X","abstract":"1. Understanding age-specific survival in wild animal populations is crucial to the study of population dynamics and is therefore an essential component of several fields including evolution, management and conservation. 2.We present Bayesian survival trajectory analysis (BaSTA), a free open-source software package for estimating age-specific survival from capture-recapture/recovery data under a Bayesian framework. 3.The method copes with low recapture probabilities, unknown ages (e.g. because of left-truncation) and unknown ages at death (e.g. because of right-censoring). It estimates survival and detection parameters as well as the unknown birth and death times (i.e. latent states) while allowing users to test a range of survival models. In addition, the effect of continuous or categorical covariates can be evaluated. 4.This tool facilitates the analysis of age patterns of survival in long-term animal studies and will enable researchers to robustly infer the effect of covariates, even with large amounts of missing data. Video © 2012 The Authors. Methods in Ecology and Evolution © 2012 British Ecological Society.","author":[{"dropping-particle":"","family":"Colchero","given":"Fernando","non-dropping-particle":"","parse-names":false,"suffix":""},{"dropping-particle":"","family":"Jones","given":"Owen R.","non-dropping-particle":"","parse-names":false,"suffix":""},{"dropping-particle":"","family":"Rebke","given":"Maren","non-dropping-particle":"","parse-names":false,"suffix":""}],"container-title":"Methods in Ecology and Evolution","id":"ITEM-1","issue":"3","issued":{"date-parts":[["2012"]]},"page":"466-470","title":"BaSTA: An R package for Bayesian estimation of age-specific survival from incomplete mark-recapture/recovery data with covariates","type":"article-journal","volume":"3"},"uris":["http://www.mendeley.com/documents/?uuid=207c49f6-1cd1-4d1c-b021-5925f59b793c"]}],"mendeley":{"formattedCitation":"(Colchero et al., 2012)","plainTextFormattedCitation":"(Colchero et al., 2012)","previouslyFormattedCitation":"(Colchero et al., 2012)"},"properties":{"noteIndex":0},"schema":"https://github.com/citation-style-language/schema/raw/master/csl-citation.json"}</w:instrText>
      </w:r>
      <w:r>
        <w:rPr>
          <w:lang w:val="en-GB"/>
        </w:rPr>
        <w:fldChar w:fldCharType="separate"/>
      </w:r>
      <w:r w:rsidRPr="00A05579">
        <w:rPr>
          <w:noProof/>
          <w:lang w:val="en-GB"/>
        </w:rPr>
        <w:t>(Colchero et al., 2012)</w:t>
      </w:r>
      <w:r>
        <w:rPr>
          <w:lang w:val="en-GB"/>
        </w:rPr>
        <w:fldChar w:fldCharType="end"/>
      </w:r>
      <w:r w:rsidRPr="006830BC">
        <w:rPr>
          <w:lang w:val="en-GB"/>
        </w:rPr>
        <w:t xml:space="preserve"> – with the former being individuals initially marked at birth (i.e., ‘uncensored’), and the latter being immigrants of unknown age or those that were born before the study’s first marking occasion (i.e., ‘left-truncated’). To estimate the ages of unknown individuals in our marked population we employed a capture-mark-recapture analysis using the ‘Bayesian Survival Trajectory Analysis’ (</w:t>
      </w:r>
      <w:proofErr w:type="spellStart"/>
      <w:r w:rsidRPr="006830BC">
        <w:rPr>
          <w:lang w:val="en-GB"/>
        </w:rPr>
        <w:t>BaSTA</w:t>
      </w:r>
      <w:proofErr w:type="spellEnd"/>
      <w:r w:rsidRPr="006830BC">
        <w:rPr>
          <w:lang w:val="en-GB"/>
        </w:rPr>
        <w:t xml:space="preserve">) package in R (v1.9.4, </w:t>
      </w:r>
      <w:r>
        <w:rPr>
          <w:lang w:val="en-GB"/>
        </w:rPr>
        <w:fldChar w:fldCharType="begin" w:fldLock="1"/>
      </w:r>
      <w:r>
        <w:rPr>
          <w:lang w:val="en-GB"/>
        </w:rPr>
        <w:instrText>ADDIN CSL_CITATION {"citationItems":[{"id":"ITEM-1","itemData":{"DOI":"10.1111/j.2041-210X.2012.00186.x","ISSN":"2041210X","abstract":"1. Understanding age-specific survival in wild animal populations is crucial to the study of population dynamics and is therefore an essential component of several fields including evolution, management and conservation. 2.We present Bayesian survival trajectory analysis (BaSTA), a free open-source software package for estimating age-specific survival from capture-recapture/recovery data under a Bayesian framework. 3.The method copes with low recapture probabilities, unknown ages (e.g. because of left-truncation) and unknown ages at death (e.g. because of right-censoring). It estimates survival and detection parameters as well as the unknown birth and death times (i.e. latent states) while allowing users to test a range of survival models. In addition, the effect of continuous or categorical covariates can be evaluated. 4.This tool facilitates the analysis of age patterns of survival in long-term animal studies and will enable researchers to robustly infer the effect of covariates, even with large amounts of missing data. Video © 2012 The Authors. Methods in Ecology and Evolution © 2012 British Ecological Society.","author":[{"dropping-particle":"","family":"Colchero","given":"Fernando","non-dropping-particle":"","parse-names":false,"suffix":""},{"dropping-particle":"","family":"Jones","given":"Owen R.","non-dropping-particle":"","parse-names":false,"suffix":""},{"dropping-particle":"","family":"Rebke","given":"Maren","non-dropping-particle":"","parse-names":false,"suffix":""}],"container-title":"Methods in Ecology and Evolution","id":"ITEM-1","issue":"3","issued":{"date-parts":[["2012"]]},"page":"466-470","title":"BaSTA: An R package for Bayesian estimation of age-specific survival from incomplete mark-recapture/recovery data with covariates","type":"article-journal","volume":"3"},"uris":["http://www.mendeley.com/documents/?uuid=207c49f6-1cd1-4d1c-b021-5925f59b793c"]}],"mendeley":{"formattedCitation":"(Colchero et al., 2012)","manualFormatting":"Colchero et al., 2012","plainTextFormattedCitation":"(Colchero et al., 2012)","previouslyFormattedCitation":"(Colchero et al., 2012)"},"properties":{"noteIndex":0},"schema":"https://github.com/citation-style-language/schema/raw/master/csl-citation.json"}</w:instrText>
      </w:r>
      <w:r>
        <w:rPr>
          <w:lang w:val="en-GB"/>
        </w:rPr>
        <w:fldChar w:fldCharType="separate"/>
      </w:r>
      <w:r w:rsidRPr="00A05579">
        <w:rPr>
          <w:noProof/>
          <w:lang w:val="en-GB"/>
        </w:rPr>
        <w:t>Colchero et al., 2012</w:t>
      </w:r>
      <w:r>
        <w:rPr>
          <w:lang w:val="en-GB"/>
        </w:rPr>
        <w:fldChar w:fldCharType="end"/>
      </w:r>
      <w:r w:rsidRPr="006830BC">
        <w:rPr>
          <w:lang w:val="en-GB"/>
        </w:rPr>
        <w:t xml:space="preserve">), which uses a Bayesian hierarchical framework to fit parametric survival functions of the marked population while accounting for imperfect detection. </w:t>
      </w:r>
      <w:proofErr w:type="spellStart"/>
      <w:r w:rsidRPr="006830BC">
        <w:rPr>
          <w:lang w:val="en-GB"/>
        </w:rPr>
        <w:t>BaSTA</w:t>
      </w:r>
      <w:proofErr w:type="spellEnd"/>
      <w:r w:rsidRPr="006830BC">
        <w:rPr>
          <w:lang w:val="en-GB"/>
        </w:rPr>
        <w:t xml:space="preserve"> </w:t>
      </w:r>
      <w:r>
        <w:rPr>
          <w:lang w:val="en-GB"/>
        </w:rPr>
        <w:t>derives</w:t>
      </w:r>
      <w:r w:rsidRPr="006830BC">
        <w:rPr>
          <w:lang w:val="en-GB"/>
        </w:rPr>
        <w:t xml:space="preserve"> birth year</w:t>
      </w:r>
      <w:r>
        <w:rPr>
          <w:lang w:val="en-GB"/>
        </w:rPr>
        <w:t xml:space="preserve"> estimates</w:t>
      </w:r>
      <w:r w:rsidRPr="006830BC">
        <w:rPr>
          <w:lang w:val="en-GB"/>
        </w:rPr>
        <w:t xml:space="preserve"> of left-truncated individuals from the population mean of the projected survival function. As snowy plovers show prominent sex differences in survival </w:t>
      </w:r>
      <w:r>
        <w:rPr>
          <w:lang w:val="en-GB"/>
        </w:rPr>
        <w:fldChar w:fldCharType="begin" w:fldLock="1"/>
      </w:r>
      <w:r>
        <w:rPr>
          <w:lang w:val="en-GB"/>
        </w:rPr>
        <w:instrText>ADDIN CSL_CITATION {"citationItems":[{"id":"ITEM-1","itemData":{"DOI":"10.1073/pnas.1620043114","ISBN":"1620043114","ISSN":"10916490","PMID":"28634289","abstract":"Adult sex ratio (ASR) is a central concept in population biology and a key factor in sexual selection, but why do most demographic models ignore sex biases? Vital rates often vary between the sexes and across life history, but their relative contributions to ASR variation remain poorly understood-an essential step to evaluate sex ratio theories in the wild and inform conservation. Here, we combine structured two-sex population models with individual-based mark-recapture data from an intensively monitored polygamous population of snowy plovers. We show that a strongly male-biased ASR (0.63) is primarily driven by sexspecific survival of juveniles rather than adults or dependent offspring. This finding provides empirical support for theories of unbiased sex allocation when sex differences in survival arise after the period of parental investment. Importantly, a conventional model ignoring sex biases significantly overestimated population viability. We suggest that sex-specific population models are essential to understand the population dynamics of sexual organisms: Reproduction and population growth are most sensitive to perturbations in survival of the limiting sex. Overall, our study suggests that sex-biased early survival may contribute toward mating system evolution and population persistence, with implications for both sexual selection theory and biodiversity conservation.","author":[{"dropping-particle":"","family":"Eberhart-Phillips","given":"Luke J","non-dropping-particle":"","parse-names":false,"suffix":""},{"dropping-particle":"","family":"Küpper","given":"Clemens","non-dropping-particle":"","parse-names":false,"suffix":""},{"dropping-particle":"","family":"Miller","given":"Tom E.X.","non-dropping-particle":"","parse-names":false,"suffix":""},{"dropping-particle":"","family":"Cruz-López","given":"Medardo","non-dropping-particle":"","parse-names":false,"suffix":""},{"dropping-particle":"","family":"Maher","given":"Kathryn H.","non-dropping-particle":"","parse-names":false,"suffix":""},{"dropping-particle":"","family":"Remedios","given":"Natalie","non-dropping-particle":"Dos","parse-names":false,"suffix":""},{"dropping-particle":"","family":"Stoffel","given":"Martin A.","non-dropping-particle":"","parse-names":false,"suffix":""},{"dropping-particle":"","family":"Hoffman","given":"Joseph I.","non-dropping-particle":"","parse-names":false,"suffix":""},{"dropping-particle":"","family":"Krüger","given":"Oliver","non-dropping-particle":"","parse-names":false,"suffix":""},{"dropping-particle":"","family":"Székely","given":"Tamas","non-dropping-particle":"","parse-names":false,"suffix":""}],"container-title":"Proceedings of the National Academy of Sciences of the United States of America","id":"ITEM-1","issue":"27","issued":{"date-parts":[["2017"]]},"page":"e5474-e5481","title":"Sex-specific early survival drives adult sex ratio bias in snowy plovers and impacts mating system and population growth","type":"article-journal","volume":"114"},"uris":["http://www.mendeley.com/documents/?uuid=6ac6e260-1b81-4768-a50f-c5fc4bad61cf"]},{"id":"ITEM-2","itemData":{"DOI":"10.1038/s41467-018-03833-5","ISBN":"4146701803833","ISSN":"20411723","abstract":"The adult sex ratio (ASR) is a fundamental concept in population biology, sexual selection, and social evolution. However, it remains unclear which demographic processes generate ASR variation and how biases in ASR in turn affect social behaviour. Here, we evaluate the demographic mechanisms shaping ASR and their potential consequences for parental cooperation using detailed survival, fecundity, and behavioural data on 6119 individuals from six wild shorebird populations exhibiting flexible parental strategies. We show that these closely related populations express strikingly different ASRs, despite having similar ecologies and life histories, and that ASR variation is largely driven by sex differences in the apparent survival of juveniles. Furthermore, families in populations with biased ASRs were predominantly tended by a single parent, suggesting that parental cooperation breaks down with unbalanced sex ratios. Taken together, our results indicate that sex biases emerging during early life have profound consequences for social behaviour.","author":[{"dropping-particle":"","family":"Eberhart-Phillips","given":"Luke J","non-dropping-particle":"","parse-names":false,"suffix":""},{"dropping-particle":"","family":"Küpper","given":"Clemens","non-dropping-particle":"","parse-names":false,"suffix":""},{"dropping-particle":"","family":"Carmona-Isunza","given":"Mariá Cristina","non-dropping-particle":"","parse-names":false,"suffix":""},{"dropping-particle":"","family":"Vincze","given":"Orsolya","non-dropping-particle":"","parse-names":false,"suffix":""},{"dropping-particle":"","family":"Zefania","given":"Sama","non-dropping-particle":"","parse-names":false,"suffix":""},{"dropping-particle":"","family":"Cruz-López","given":"Medardo","non-dropping-particle":"","parse-names":false,"suffix":""},{"dropping-particle":"","family":"Kosztolányi","given":"András","non-dropping-particle":"","parse-names":false,"suffix":""},{"dropping-particle":"","family":"Miller","given":"Tom E.X.","non-dropping-particle":"","parse-names":false,"suffix":""},{"dropping-particle":"","family":"Barta","given":"Zoltán","non-dropping-particle":"","parse-names":false,"suffix":""},{"dropping-particle":"","family":"Cuthill","given":"Innes C.","non-dropping-particle":"","parse-names":false,"suffix":""},{"dropping-particle":"","family":"Burke","given":"Terry","non-dropping-particle":"","parse-names":false,"suffix":""},{"dropping-particle":"","family":"Székely","given":"Tamás","non-dropping-particle":"","parse-names":false,"suffix":""},{"dropping-particle":"","family":"Hoffman","given":"Joseph I.","non-dropping-particle":"","parse-names":false,"suffix":""},{"dropping-particle":"","family":"Krüger","given":"Oliver","non-dropping-particle":"","parse-names":false,"suffix":""}],"container-title":"Nature Communications","id":"ITEM-2","issued":{"date-parts":[["2018"]]},"page":"1651","publisher":"Springer US","title":"Demographic causes of adult sex ratio variation and their consequences for parental cooperation","type":"article-journal","volume":"9"},"uris":["http://www.mendeley.com/documents/?uuid=d91abd63-5794-40f9-8ae2-4b977dac5134"]}],"mendeley":{"formattedCitation":"(Eberhart-Phillips et al., 2017, 2018)","plainTextFormattedCitation":"(Eberhart-Phillips et al., 2017, 2018)","previouslyFormattedCitation":"(Eberhart-Phillips et al., 2017, 2018)"},"properties":{"noteIndex":0},"schema":"https://github.com/citation-style-language/schema/raw/master/csl-citation.json"}</w:instrText>
      </w:r>
      <w:r>
        <w:rPr>
          <w:lang w:val="en-GB"/>
        </w:rPr>
        <w:fldChar w:fldCharType="separate"/>
      </w:r>
      <w:r w:rsidRPr="00A05579">
        <w:rPr>
          <w:noProof/>
          <w:lang w:val="en-GB"/>
        </w:rPr>
        <w:t>(Eberhart-Phillips et al., 2017, 2018)</w:t>
      </w:r>
      <w:r>
        <w:rPr>
          <w:lang w:val="en-GB"/>
        </w:rPr>
        <w:fldChar w:fldCharType="end"/>
      </w:r>
      <w:r w:rsidRPr="006830BC">
        <w:rPr>
          <w:lang w:val="en-GB"/>
        </w:rPr>
        <w:t xml:space="preserve">, we </w:t>
      </w:r>
      <w:r>
        <w:rPr>
          <w:lang w:val="en-GB"/>
        </w:rPr>
        <w:t>estimated</w:t>
      </w:r>
      <w:r w:rsidRPr="006830BC">
        <w:rPr>
          <w:lang w:val="en-GB"/>
        </w:rPr>
        <w:t xml:space="preserve"> female-specific survival functions for </w:t>
      </w:r>
      <w:r>
        <w:rPr>
          <w:lang w:val="en-GB"/>
        </w:rPr>
        <w:t>this study</w:t>
      </w:r>
      <w:r w:rsidRPr="006830BC">
        <w:rPr>
          <w:lang w:val="en-GB"/>
        </w:rPr>
        <w:t xml:space="preserve">. Due to high natal </w:t>
      </w:r>
      <w:proofErr w:type="gramStart"/>
      <w:r w:rsidRPr="006830BC">
        <w:rPr>
          <w:lang w:val="en-GB"/>
        </w:rPr>
        <w:t>dispersal</w:t>
      </w:r>
      <w:proofErr w:type="gramEnd"/>
      <w:r w:rsidRPr="006830BC">
        <w:rPr>
          <w:lang w:val="en-GB"/>
        </w:rPr>
        <w:t xml:space="preserve"> we could not confidently determine the fate of juveniles marked in our population</w:t>
      </w:r>
      <w:r>
        <w:rPr>
          <w:lang w:val="en-GB"/>
        </w:rPr>
        <w:t>. T</w:t>
      </w:r>
      <w:r w:rsidRPr="006830BC">
        <w:rPr>
          <w:lang w:val="en-GB"/>
        </w:rPr>
        <w:t>o acknowledge this uncertainty, our capture-mark-recapture sample only included individuals that survived to their first breeding season</w:t>
      </w:r>
      <w:r>
        <w:rPr>
          <w:lang w:val="en-GB"/>
        </w:rPr>
        <w:t>,</w:t>
      </w:r>
      <w:r w:rsidRPr="006830BC">
        <w:rPr>
          <w:lang w:val="en-GB"/>
        </w:rPr>
        <w:t xml:space="preserve"> </w:t>
      </w:r>
      <w:proofErr w:type="gramStart"/>
      <w:r w:rsidRPr="006830BC">
        <w:rPr>
          <w:lang w:val="en-GB"/>
        </w:rPr>
        <w:t>i.e.</w:t>
      </w:r>
      <w:proofErr w:type="gramEnd"/>
      <w:r w:rsidRPr="006830BC">
        <w:rPr>
          <w:lang w:val="en-GB"/>
        </w:rPr>
        <w:t xml:space="preserve"> we constrained first-year survival probability to 1.</w:t>
      </w:r>
    </w:p>
    <w:p w14:paraId="1CC863B7" w14:textId="77777777" w:rsidR="00CF1ADC" w:rsidRDefault="00CF1ADC" w:rsidP="00CF1ADC">
      <w:pPr>
        <w:jc w:val="both"/>
        <w:rPr>
          <w:lang w:val="en-GB"/>
        </w:rPr>
      </w:pPr>
    </w:p>
    <w:p w14:paraId="4EA62CE9" w14:textId="0B7DAF1B" w:rsidR="00CF1ADC" w:rsidRDefault="00CF1ADC" w:rsidP="00CF1ADC">
      <w:pPr>
        <w:jc w:val="both"/>
        <w:rPr>
          <w:lang w:val="en-GB"/>
        </w:rPr>
      </w:pPr>
      <w:r w:rsidRPr="006830BC">
        <w:rPr>
          <w:lang w:val="en-GB"/>
        </w:rPr>
        <w:t xml:space="preserve">In total, our capture-mark-recapture data comprised of </w:t>
      </w:r>
      <w:r w:rsidR="00C51779">
        <w:rPr>
          <w:lang w:val="en-GB"/>
        </w:rPr>
        <w:t>450</w:t>
      </w:r>
      <w:r w:rsidRPr="006830BC">
        <w:rPr>
          <w:lang w:val="en-GB"/>
        </w:rPr>
        <w:t xml:space="preserve"> uniquely marked females, of which 4</w:t>
      </w:r>
      <w:r w:rsidR="00C51779">
        <w:rPr>
          <w:lang w:val="en-GB"/>
        </w:rPr>
        <w:t>5</w:t>
      </w:r>
      <w:r w:rsidRPr="006830BC">
        <w:rPr>
          <w:lang w:val="en-GB"/>
        </w:rPr>
        <w:t xml:space="preserve"> hatched locally and subsequently recruited into the adult population as known-age individuals</w:t>
      </w:r>
      <w:r>
        <w:rPr>
          <w:lang w:val="en-GB"/>
        </w:rPr>
        <w:t xml:space="preserve"> (</w:t>
      </w:r>
      <w:r w:rsidRPr="00B45810">
        <w:rPr>
          <w:highlight w:val="yellow"/>
          <w:lang w:val="en-GB"/>
        </w:rPr>
        <w:t>Fig. 1a</w:t>
      </w:r>
      <w:r>
        <w:rPr>
          <w:lang w:val="en-GB"/>
        </w:rPr>
        <w:t>)</w:t>
      </w:r>
      <w:r w:rsidRPr="006830BC">
        <w:rPr>
          <w:lang w:val="en-GB"/>
        </w:rPr>
        <w:t xml:space="preserve">, and the remaining </w:t>
      </w:r>
      <w:r w:rsidR="00C51779">
        <w:rPr>
          <w:lang w:val="en-GB"/>
        </w:rPr>
        <w:t>405</w:t>
      </w:r>
      <w:r w:rsidRPr="006830BC">
        <w:rPr>
          <w:lang w:val="en-GB"/>
        </w:rPr>
        <w:t xml:space="preserve"> individuals were adults of unknown age and origin. Over the </w:t>
      </w:r>
      <w:r>
        <w:rPr>
          <w:lang w:val="en-GB"/>
        </w:rPr>
        <w:t>1</w:t>
      </w:r>
      <w:r w:rsidR="00C51779">
        <w:rPr>
          <w:lang w:val="en-GB"/>
        </w:rPr>
        <w:t>4</w:t>
      </w:r>
      <w:r>
        <w:rPr>
          <w:lang w:val="en-GB"/>
        </w:rPr>
        <w:t>-</w:t>
      </w:r>
      <w:r w:rsidRPr="006830BC">
        <w:rPr>
          <w:lang w:val="en-GB"/>
        </w:rPr>
        <w:t xml:space="preserve">year study period we monitored the presence or absence of marked individuals annually by recapturing or observing them in the field, amounting to a total of </w:t>
      </w:r>
      <w:r>
        <w:rPr>
          <w:lang w:val="en-GB"/>
        </w:rPr>
        <w:t>91</w:t>
      </w:r>
      <w:r w:rsidR="00C51779">
        <w:rPr>
          <w:lang w:val="en-GB"/>
        </w:rPr>
        <w:t>6</w:t>
      </w:r>
      <w:r w:rsidRPr="006830BC">
        <w:rPr>
          <w:lang w:val="en-GB"/>
        </w:rPr>
        <w:t xml:space="preserve"> post-birth detections of the 4</w:t>
      </w:r>
      <w:r>
        <w:rPr>
          <w:lang w:val="en-GB"/>
        </w:rPr>
        <w:t>5</w:t>
      </w:r>
      <w:r w:rsidR="00C51779">
        <w:rPr>
          <w:lang w:val="en-GB"/>
        </w:rPr>
        <w:t>0</w:t>
      </w:r>
      <w:r w:rsidRPr="006830BC">
        <w:rPr>
          <w:lang w:val="en-GB"/>
        </w:rPr>
        <w:t xml:space="preserve"> females in our sample (median detections per adult = 2; mean = 2.</w:t>
      </w:r>
      <w:r w:rsidR="00156907">
        <w:rPr>
          <w:lang w:val="en-GB"/>
        </w:rPr>
        <w:t>04</w:t>
      </w:r>
      <w:r w:rsidRPr="006830BC">
        <w:rPr>
          <w:lang w:val="en-GB"/>
        </w:rPr>
        <w:t xml:space="preserve"> </w:t>
      </w:r>
      <w:r w:rsidRPr="006830BC">
        <w:rPr>
          <w:i/>
          <w:lang w:val="en-GB"/>
        </w:rPr>
        <w:t xml:space="preserve">± </w:t>
      </w:r>
      <w:r w:rsidRPr="006830BC">
        <w:rPr>
          <w:lang w:val="en-GB"/>
        </w:rPr>
        <w:t>1.</w:t>
      </w:r>
      <w:r w:rsidR="00156907">
        <w:rPr>
          <w:lang w:val="en-GB"/>
        </w:rPr>
        <w:t>45</w:t>
      </w:r>
      <w:r w:rsidRPr="006830BC">
        <w:rPr>
          <w:lang w:val="en-GB"/>
        </w:rPr>
        <w:t xml:space="preserve"> SD).</w:t>
      </w:r>
      <w:r w:rsidRPr="006830BC" w:rsidDel="005576BA">
        <w:rPr>
          <w:lang w:val="en-GB"/>
        </w:rPr>
        <w:t xml:space="preserve"> </w:t>
      </w:r>
      <w:r>
        <w:rPr>
          <w:lang w:val="en-GB"/>
        </w:rPr>
        <w:t xml:space="preserve">In short, </w:t>
      </w:r>
      <w:proofErr w:type="spellStart"/>
      <w:r>
        <w:rPr>
          <w:lang w:val="en-GB"/>
        </w:rPr>
        <w:lastRenderedPageBreak/>
        <w:t>BaSTA</w:t>
      </w:r>
      <w:proofErr w:type="spellEnd"/>
      <w:r>
        <w:rPr>
          <w:lang w:val="en-GB"/>
        </w:rPr>
        <w:t xml:space="preserve"> determined that a logistic bathtub-shaped mortality model best fit our data – </w:t>
      </w:r>
      <w:r w:rsidRPr="00A36350">
        <w:rPr>
          <w:lang w:val="en-GB"/>
        </w:rPr>
        <w:t>revea</w:t>
      </w:r>
      <w:r>
        <w:rPr>
          <w:lang w:val="en-GB"/>
        </w:rPr>
        <w:t>ling</w:t>
      </w:r>
      <w:r w:rsidRPr="00A36350">
        <w:rPr>
          <w:lang w:val="en-GB"/>
        </w:rPr>
        <w:t xml:space="preserve"> that female mortality rate increased until age 5 years, after which it became constant</w:t>
      </w:r>
      <w:r>
        <w:rPr>
          <w:lang w:val="en-GB"/>
        </w:rPr>
        <w:t xml:space="preserve"> </w:t>
      </w:r>
      <w:r w:rsidRPr="00B45810">
        <w:rPr>
          <w:highlight w:val="yellow"/>
          <w:lang w:val="en-GB"/>
        </w:rPr>
        <w:t>(Fig. 1a; see Appendix S1 for detailed methods</w:t>
      </w:r>
      <w:r>
        <w:rPr>
          <w:lang w:val="en-GB"/>
        </w:rPr>
        <w:t xml:space="preserve">). </w:t>
      </w:r>
      <w:r w:rsidR="005F4E3F">
        <w:rPr>
          <w:lang w:val="en-GB"/>
        </w:rPr>
        <w:t>Using</w:t>
      </w:r>
      <w:r>
        <w:rPr>
          <w:lang w:val="en-GB"/>
        </w:rPr>
        <w:t xml:space="preserve"> this</w:t>
      </w:r>
      <w:r w:rsidRPr="006830BC">
        <w:rPr>
          <w:lang w:val="en-GB"/>
        </w:rPr>
        <w:t xml:space="preserve"> model, </w:t>
      </w:r>
      <w:r w:rsidR="005F4E3F">
        <w:rPr>
          <w:lang w:val="en-GB"/>
        </w:rPr>
        <w:t>we extracted the birth year estimate posteriors for each unknown-age individual in the capture-mark-recapture sample</w:t>
      </w:r>
      <w:r w:rsidRPr="006830BC">
        <w:rPr>
          <w:lang w:val="en-GB"/>
        </w:rPr>
        <w:t>.</w:t>
      </w:r>
      <w:r w:rsidR="00C9462A">
        <w:rPr>
          <w:lang w:val="en-GB"/>
        </w:rPr>
        <w:t xml:space="preserve"> </w:t>
      </w:r>
      <w:r w:rsidR="00C9462A" w:rsidRPr="006830BC">
        <w:rPr>
          <w:lang w:val="en-GB"/>
        </w:rPr>
        <w:t xml:space="preserve">Note that three individuals (one first encountered as an adult [CA1579] and two local recruits [CA2036 and CA1526]; </w:t>
      </w:r>
      <w:r w:rsidR="00C9462A" w:rsidRPr="00B45810">
        <w:rPr>
          <w:highlight w:val="yellow"/>
          <w:lang w:val="en-GB"/>
        </w:rPr>
        <w:t>Fig. 2</w:t>
      </w:r>
      <w:r w:rsidR="00C9462A" w:rsidRPr="006830BC">
        <w:rPr>
          <w:lang w:val="en-GB"/>
        </w:rPr>
        <w:t xml:space="preserve">) </w:t>
      </w:r>
      <w:r w:rsidR="00C9462A">
        <w:rPr>
          <w:lang w:val="en-GB"/>
        </w:rPr>
        <w:t>had been already</w:t>
      </w:r>
      <w:r w:rsidR="00C9462A" w:rsidRPr="006830BC">
        <w:rPr>
          <w:lang w:val="en-GB"/>
        </w:rPr>
        <w:t xml:space="preserve"> marked two years prior to the start of our monitoring period (i.e., pre-2006) and were thus added to our sample after running </w:t>
      </w:r>
      <w:proofErr w:type="spellStart"/>
      <w:r w:rsidR="00C9462A" w:rsidRPr="006830BC">
        <w:rPr>
          <w:lang w:val="en-GB"/>
        </w:rPr>
        <w:t>BaSTA</w:t>
      </w:r>
      <w:proofErr w:type="spellEnd"/>
      <w:r w:rsidR="00C9462A" w:rsidRPr="006830BC">
        <w:rPr>
          <w:lang w:val="en-GB"/>
        </w:rPr>
        <w:t xml:space="preserve"> on the 2006–20</w:t>
      </w:r>
      <w:r w:rsidR="00C9462A">
        <w:rPr>
          <w:lang w:val="en-GB"/>
        </w:rPr>
        <w:t>20</w:t>
      </w:r>
      <w:r w:rsidR="00C9462A" w:rsidRPr="006830BC">
        <w:rPr>
          <w:lang w:val="en-GB"/>
        </w:rPr>
        <w:t xml:space="preserve"> capture-mark-recapture</w:t>
      </w:r>
      <w:r w:rsidR="00C9462A">
        <w:rPr>
          <w:lang w:val="en-GB"/>
        </w:rPr>
        <w:t xml:space="preserve"> data</w:t>
      </w:r>
      <w:r w:rsidR="00C9462A" w:rsidRPr="006830BC">
        <w:rPr>
          <w:lang w:val="en-GB"/>
        </w:rPr>
        <w:t>.</w:t>
      </w:r>
    </w:p>
    <w:p w14:paraId="6C37C3A9" w14:textId="325A15B1" w:rsidR="00DA7A04" w:rsidRDefault="00DA7A04" w:rsidP="00CF1ADC">
      <w:pPr>
        <w:jc w:val="both"/>
        <w:rPr>
          <w:lang w:val="en-GB"/>
        </w:rPr>
      </w:pPr>
    </w:p>
    <w:p w14:paraId="2560E606" w14:textId="4D9CF3FE" w:rsidR="008E45A4" w:rsidRPr="006830BC" w:rsidRDefault="00DA7A04" w:rsidP="00DA7A04">
      <w:pPr>
        <w:jc w:val="both"/>
        <w:rPr>
          <w:lang w:val="en-GB"/>
        </w:rPr>
      </w:pPr>
      <w:r>
        <w:rPr>
          <w:i/>
          <w:iCs/>
          <w:lang w:val="en-GB"/>
        </w:rPr>
        <w:t>Modelling seasonal variation in polyandry potential</w:t>
      </w:r>
      <w:r w:rsidR="00E10E1D">
        <w:rPr>
          <w:i/>
          <w:iCs/>
          <w:lang w:val="en-GB"/>
        </w:rPr>
        <w:t xml:space="preserve"> (“Polyandry </w:t>
      </w:r>
      <w:r w:rsidR="007257AB">
        <w:rPr>
          <w:i/>
          <w:iCs/>
          <w:lang w:val="en-GB"/>
        </w:rPr>
        <w:t>m</w:t>
      </w:r>
      <w:r w:rsidR="00E10E1D">
        <w:rPr>
          <w:i/>
          <w:iCs/>
          <w:lang w:val="en-GB"/>
        </w:rPr>
        <w:t>odel”)</w:t>
      </w:r>
      <w:r w:rsidR="004C67A7" w:rsidRPr="006830BC">
        <w:rPr>
          <w:lang w:val="en-GB"/>
        </w:rPr>
        <w:t>—</w:t>
      </w:r>
      <w:r>
        <w:rPr>
          <w:lang w:val="en-GB"/>
        </w:rPr>
        <w:t>O</w:t>
      </w:r>
      <w:r w:rsidRPr="006830BC">
        <w:rPr>
          <w:lang w:val="en-GB"/>
        </w:rPr>
        <w:t xml:space="preserve">ur sample for studying </w:t>
      </w:r>
      <w:r>
        <w:rPr>
          <w:lang w:val="en-GB"/>
        </w:rPr>
        <w:t>seasonal polyandry dynamics</w:t>
      </w:r>
      <w:r w:rsidRPr="006830BC">
        <w:rPr>
          <w:lang w:val="en-GB"/>
        </w:rPr>
        <w:t xml:space="preserve"> </w:t>
      </w:r>
      <w:r>
        <w:rPr>
          <w:lang w:val="en-GB"/>
        </w:rPr>
        <w:t xml:space="preserve">included </w:t>
      </w:r>
      <w:r w:rsidR="00926756">
        <w:rPr>
          <w:lang w:val="en-GB"/>
        </w:rPr>
        <w:t>425</w:t>
      </w:r>
      <w:r>
        <w:rPr>
          <w:lang w:val="en-GB"/>
        </w:rPr>
        <w:t xml:space="preserve"> females for which the identity of their mates had been verified through observation of unique leg-ring colour combinations. </w:t>
      </w:r>
      <w:r w:rsidR="003330E2">
        <w:rPr>
          <w:lang w:val="en-GB"/>
        </w:rPr>
        <w:t>We defined o</w:t>
      </w:r>
      <w:r w:rsidR="008E45A4" w:rsidRPr="006830BC">
        <w:rPr>
          <w:lang w:val="en-GB"/>
        </w:rPr>
        <w:t xml:space="preserve">bserved polyandry </w:t>
      </w:r>
      <w:r w:rsidR="00E12FF0">
        <w:rPr>
          <w:lang w:val="en-GB"/>
        </w:rPr>
        <w:t>as</w:t>
      </w:r>
      <w:r w:rsidR="008E45A4" w:rsidRPr="006830BC">
        <w:rPr>
          <w:lang w:val="en-GB"/>
        </w:rPr>
        <w:t xml:space="preserve"> a binomial variable that scored an individual as </w:t>
      </w:r>
      <w:r w:rsidR="00267F18">
        <w:rPr>
          <w:lang w:val="en-GB"/>
        </w:rPr>
        <w:t xml:space="preserve">being </w:t>
      </w:r>
      <w:r w:rsidR="00E12FF0" w:rsidRPr="006830BC">
        <w:rPr>
          <w:lang w:val="en-GB"/>
        </w:rPr>
        <w:t xml:space="preserve">monogamous </w:t>
      </w:r>
      <w:r w:rsidR="00E12FF0">
        <w:rPr>
          <w:lang w:val="en-GB"/>
        </w:rPr>
        <w:t xml:space="preserve">or </w:t>
      </w:r>
      <w:r w:rsidR="008E45A4" w:rsidRPr="006830BC">
        <w:rPr>
          <w:lang w:val="en-GB"/>
        </w:rPr>
        <w:t xml:space="preserve">polyandrous </w:t>
      </w:r>
      <w:r w:rsidR="00B45810" w:rsidRPr="006830BC">
        <w:rPr>
          <w:lang w:val="en-GB"/>
        </w:rPr>
        <w:t>each year</w:t>
      </w:r>
      <w:r w:rsidR="008E45A4" w:rsidRPr="006830BC">
        <w:rPr>
          <w:lang w:val="en-GB"/>
        </w:rPr>
        <w:t xml:space="preserve"> based on</w:t>
      </w:r>
      <w:r w:rsidR="00E53F2E">
        <w:rPr>
          <w:lang w:val="en-GB"/>
        </w:rPr>
        <w:t xml:space="preserve"> our observations of them having one or</w:t>
      </w:r>
      <w:r w:rsidR="00E12FF0">
        <w:rPr>
          <w:lang w:val="en-GB"/>
        </w:rPr>
        <w:t xml:space="preserve"> multiple breeding partner</w:t>
      </w:r>
      <w:r w:rsidR="00E53F2E">
        <w:rPr>
          <w:lang w:val="en-GB"/>
        </w:rPr>
        <w:t>s</w:t>
      </w:r>
      <w:r w:rsidR="00E12FF0">
        <w:rPr>
          <w:lang w:val="en-GB"/>
        </w:rPr>
        <w:t>, respectively</w:t>
      </w:r>
      <w:r w:rsidR="008E45A4" w:rsidRPr="006830BC">
        <w:rPr>
          <w:lang w:val="en-GB"/>
        </w:rPr>
        <w:t xml:space="preserve"> (see </w:t>
      </w:r>
      <w:r w:rsidR="008E45A4" w:rsidRPr="00B45810">
        <w:rPr>
          <w:highlight w:val="yellow"/>
          <w:lang w:val="en-GB"/>
        </w:rPr>
        <w:t>Fig. 2</w:t>
      </w:r>
      <w:r w:rsidR="008E45A4" w:rsidRPr="006830BC">
        <w:rPr>
          <w:lang w:val="en-GB"/>
        </w:rPr>
        <w:t xml:space="preserve"> for </w:t>
      </w:r>
      <w:r w:rsidR="00B45810">
        <w:rPr>
          <w:lang w:val="en-GB"/>
        </w:rPr>
        <w:t xml:space="preserve">an example of the </w:t>
      </w:r>
      <w:r w:rsidR="008E45A4" w:rsidRPr="006830BC">
        <w:rPr>
          <w:lang w:val="en-GB"/>
        </w:rPr>
        <w:t xml:space="preserve">sampling distribution). </w:t>
      </w:r>
      <w:r w:rsidR="008E45A4">
        <w:rPr>
          <w:lang w:val="en-GB"/>
        </w:rPr>
        <w:t xml:space="preserve">Following this, our sample included a mixture of females that were observed breeding once or </w:t>
      </w:r>
      <w:r w:rsidR="00B45810">
        <w:rPr>
          <w:lang w:val="en-GB"/>
        </w:rPr>
        <w:t>multiply</w:t>
      </w:r>
      <w:r w:rsidR="008E45A4">
        <w:rPr>
          <w:lang w:val="en-GB"/>
        </w:rPr>
        <w:t xml:space="preserve"> within the season – by definition, all polyandrous cases bred at least twice, but also </w:t>
      </w:r>
      <w:r w:rsidR="00240387">
        <w:rPr>
          <w:lang w:val="en-GB"/>
        </w:rPr>
        <w:t>12.4</w:t>
      </w:r>
      <w:r w:rsidR="008E45A4">
        <w:rPr>
          <w:lang w:val="en-GB"/>
        </w:rPr>
        <w:t xml:space="preserve">% of monogamous cases were observed breeding multiply (i.e., remained with the same partner between breeding attempts </w:t>
      </w:r>
      <w:r w:rsidR="003330E2">
        <w:rPr>
          <w:lang w:val="en-GB"/>
        </w:rPr>
        <w:t>with</w:t>
      </w:r>
      <w:r w:rsidR="00DC6747">
        <w:rPr>
          <w:lang w:val="en-GB"/>
        </w:rPr>
        <w:t>in</w:t>
      </w:r>
      <w:r w:rsidR="008E45A4">
        <w:rPr>
          <w:lang w:val="en-GB"/>
        </w:rPr>
        <w:t xml:space="preserve"> the same season). To assess the relationship between the likelihood of polyandry and lay date, we fitted a binomial linear mixed effects model that test</w:t>
      </w:r>
      <w:r w:rsidR="007646C9">
        <w:rPr>
          <w:lang w:val="en-GB"/>
        </w:rPr>
        <w:t>ed</w:t>
      </w:r>
      <w:r w:rsidR="008E45A4">
        <w:rPr>
          <w:lang w:val="en-GB"/>
        </w:rPr>
        <w:t xml:space="preserve"> the likelihood of polyandry predicted by </w:t>
      </w:r>
      <w:r w:rsidR="00E12FF0">
        <w:rPr>
          <w:lang w:val="en-GB"/>
        </w:rPr>
        <w:t xml:space="preserve">the </w:t>
      </w:r>
      <w:r w:rsidR="00627FB1">
        <w:rPr>
          <w:lang w:val="en-GB"/>
        </w:rPr>
        <w:t xml:space="preserve">fixed effect of </w:t>
      </w:r>
      <w:r w:rsidR="008E45A4">
        <w:rPr>
          <w:lang w:val="en-GB"/>
        </w:rPr>
        <w:t>lay date</w:t>
      </w:r>
      <w:r w:rsidR="00E12FF0">
        <w:rPr>
          <w:lang w:val="en-GB"/>
        </w:rPr>
        <w:t xml:space="preserve"> </w:t>
      </w:r>
      <w:r w:rsidR="00627FB1">
        <w:rPr>
          <w:lang w:val="en-GB"/>
        </w:rPr>
        <w:t xml:space="preserve">(i.e., </w:t>
      </w:r>
      <w:r w:rsidR="00E12FF0">
        <w:rPr>
          <w:lang w:val="en-GB"/>
        </w:rPr>
        <w:t>of an individual’s first nest of the season</w:t>
      </w:r>
      <w:r w:rsidR="00627FB1">
        <w:rPr>
          <w:lang w:val="en-GB"/>
        </w:rPr>
        <w:t>), with i</w:t>
      </w:r>
      <w:r w:rsidR="00E53F2E">
        <w:rPr>
          <w:lang w:val="en-GB"/>
        </w:rPr>
        <w:t>ndividual and year included as random effects.</w:t>
      </w:r>
    </w:p>
    <w:p w14:paraId="44FF0556" w14:textId="35370E7E" w:rsidR="00DA7A04" w:rsidRDefault="00DA7A04" w:rsidP="00CF1ADC">
      <w:pPr>
        <w:jc w:val="both"/>
        <w:rPr>
          <w:i/>
          <w:iCs/>
          <w:lang w:val="en-GB"/>
        </w:rPr>
      </w:pPr>
    </w:p>
    <w:p w14:paraId="78B50385" w14:textId="6AF34B69" w:rsidR="00F851B6" w:rsidRDefault="003330E2" w:rsidP="00267F18">
      <w:pPr>
        <w:jc w:val="both"/>
        <w:rPr>
          <w:lang w:val="en-GB"/>
        </w:rPr>
      </w:pPr>
      <w:r w:rsidRPr="006830BC">
        <w:rPr>
          <w:i/>
          <w:iCs/>
          <w:lang w:val="en-GB"/>
        </w:rPr>
        <w:t>Modelling individual variation in egg volume</w:t>
      </w:r>
      <w:r w:rsidR="00E10E1D">
        <w:rPr>
          <w:i/>
          <w:iCs/>
          <w:lang w:val="en-GB"/>
        </w:rPr>
        <w:t xml:space="preserve"> (“Egg </w:t>
      </w:r>
      <w:r w:rsidR="007257AB">
        <w:rPr>
          <w:i/>
          <w:iCs/>
          <w:lang w:val="en-GB"/>
        </w:rPr>
        <w:t>volume m</w:t>
      </w:r>
      <w:r w:rsidR="00E10E1D">
        <w:rPr>
          <w:i/>
          <w:iCs/>
          <w:lang w:val="en-GB"/>
        </w:rPr>
        <w:t>odel”)</w:t>
      </w:r>
      <w:r w:rsidR="00C9462A" w:rsidRPr="006830BC">
        <w:rPr>
          <w:lang w:val="en-GB"/>
        </w:rPr>
        <w:t>—</w:t>
      </w:r>
      <w:r w:rsidR="00C9462A">
        <w:rPr>
          <w:lang w:val="en-GB"/>
        </w:rPr>
        <w:t>O</w:t>
      </w:r>
      <w:r w:rsidR="00C9462A" w:rsidRPr="006830BC">
        <w:rPr>
          <w:lang w:val="en-GB"/>
        </w:rPr>
        <w:t>ur sample for studying egg volume</w:t>
      </w:r>
      <w:r>
        <w:rPr>
          <w:lang w:val="en-GB"/>
        </w:rPr>
        <w:t xml:space="preserve"> </w:t>
      </w:r>
      <w:r w:rsidR="007646C9">
        <w:rPr>
          <w:lang w:val="en-GB"/>
        </w:rPr>
        <w:t>dynamics</w:t>
      </w:r>
      <w:r w:rsidR="00C9462A" w:rsidRPr="006830BC">
        <w:rPr>
          <w:lang w:val="en-GB"/>
        </w:rPr>
        <w:t xml:space="preserve"> </w:t>
      </w:r>
      <w:r w:rsidR="00C9462A">
        <w:rPr>
          <w:lang w:val="en-GB"/>
        </w:rPr>
        <w:t>included</w:t>
      </w:r>
      <w:r w:rsidR="004565E1">
        <w:rPr>
          <w:lang w:val="en-GB"/>
        </w:rPr>
        <w:t xml:space="preserve"> </w:t>
      </w:r>
      <w:r w:rsidR="006363DA">
        <w:rPr>
          <w:lang w:val="en-GB"/>
        </w:rPr>
        <w:t>2391</w:t>
      </w:r>
      <w:r w:rsidR="004565E1">
        <w:rPr>
          <w:lang w:val="en-GB"/>
        </w:rPr>
        <w:t xml:space="preserve"> eggs from </w:t>
      </w:r>
      <w:r w:rsidR="006363DA">
        <w:rPr>
          <w:lang w:val="en-GB"/>
        </w:rPr>
        <w:t>840</w:t>
      </w:r>
      <w:r w:rsidR="004565E1">
        <w:rPr>
          <w:lang w:val="en-GB"/>
        </w:rPr>
        <w:t xml:space="preserve"> nests of</w:t>
      </w:r>
      <w:r w:rsidR="00C9462A">
        <w:rPr>
          <w:lang w:val="en-GB"/>
        </w:rPr>
        <w:t xml:space="preserve"> </w:t>
      </w:r>
      <w:r w:rsidR="006363DA">
        <w:rPr>
          <w:lang w:val="en-GB"/>
        </w:rPr>
        <w:t>425</w:t>
      </w:r>
      <w:r w:rsidR="00C9462A">
        <w:rPr>
          <w:lang w:val="en-GB"/>
        </w:rPr>
        <w:t xml:space="preserve"> females</w:t>
      </w:r>
      <w:r w:rsidR="004565E1">
        <w:rPr>
          <w:lang w:val="en-GB"/>
        </w:rPr>
        <w:t>.</w:t>
      </w:r>
      <w:r w:rsidR="00C9462A">
        <w:rPr>
          <w:lang w:val="en-GB"/>
        </w:rPr>
        <w:t xml:space="preserve"> </w:t>
      </w:r>
      <w:r w:rsidR="006363DA">
        <w:rPr>
          <w:lang w:val="en-GB"/>
        </w:rPr>
        <w:t>34</w:t>
      </w:r>
      <w:r w:rsidR="00C9462A">
        <w:rPr>
          <w:lang w:val="en-GB"/>
        </w:rPr>
        <w:t xml:space="preserve"> (</w:t>
      </w:r>
      <w:r w:rsidR="006363DA">
        <w:rPr>
          <w:lang w:val="en-GB"/>
        </w:rPr>
        <w:t>13.2</w:t>
      </w:r>
      <w:r w:rsidR="00C9462A">
        <w:rPr>
          <w:lang w:val="en-GB"/>
        </w:rPr>
        <w:t>%)</w:t>
      </w:r>
      <w:r w:rsidR="004565E1">
        <w:rPr>
          <w:lang w:val="en-GB"/>
        </w:rPr>
        <w:t xml:space="preserve"> females</w:t>
      </w:r>
      <w:r w:rsidR="00C9462A">
        <w:rPr>
          <w:lang w:val="en-GB"/>
        </w:rPr>
        <w:t xml:space="preserve"> had three or more years of repeated measure</w:t>
      </w:r>
      <w:r w:rsidR="00CF1C26">
        <w:rPr>
          <w:lang w:val="en-GB"/>
        </w:rPr>
        <w:t>s</w:t>
      </w:r>
      <w:r w:rsidR="00C9462A">
        <w:rPr>
          <w:lang w:val="en-GB"/>
        </w:rPr>
        <w:t xml:space="preserve">, </w:t>
      </w:r>
      <w:r w:rsidR="006363DA">
        <w:rPr>
          <w:lang w:val="en-GB"/>
        </w:rPr>
        <w:t>83</w:t>
      </w:r>
      <w:r w:rsidR="00C9462A">
        <w:rPr>
          <w:lang w:val="en-GB"/>
        </w:rPr>
        <w:t xml:space="preserve"> (</w:t>
      </w:r>
      <w:r w:rsidR="006363DA">
        <w:rPr>
          <w:lang w:val="en-GB"/>
        </w:rPr>
        <w:t>19.5</w:t>
      </w:r>
      <w:r w:rsidR="00C9462A">
        <w:rPr>
          <w:lang w:val="en-GB"/>
        </w:rPr>
        <w:t>%) had two years of repeated measure</w:t>
      </w:r>
      <w:r w:rsidR="00CF1C26">
        <w:rPr>
          <w:lang w:val="en-GB"/>
        </w:rPr>
        <w:t>s</w:t>
      </w:r>
      <w:r w:rsidR="00C9462A">
        <w:rPr>
          <w:lang w:val="en-GB"/>
        </w:rPr>
        <w:t xml:space="preserve">, and </w:t>
      </w:r>
      <w:r w:rsidR="006363DA">
        <w:rPr>
          <w:lang w:val="en-GB"/>
        </w:rPr>
        <w:t>286</w:t>
      </w:r>
      <w:r w:rsidR="00C9462A">
        <w:rPr>
          <w:lang w:val="en-GB"/>
        </w:rPr>
        <w:t xml:space="preserve"> (</w:t>
      </w:r>
      <w:r w:rsidR="006363DA">
        <w:rPr>
          <w:lang w:val="en-GB"/>
        </w:rPr>
        <w:t>67.3</w:t>
      </w:r>
      <w:r w:rsidR="00C9462A">
        <w:rPr>
          <w:lang w:val="en-GB"/>
        </w:rPr>
        <w:t xml:space="preserve">%) were measured </w:t>
      </w:r>
      <w:r w:rsidR="006363DA">
        <w:rPr>
          <w:lang w:val="en-GB"/>
        </w:rPr>
        <w:t>in a single year</w:t>
      </w:r>
      <w:r w:rsidR="00C9462A">
        <w:rPr>
          <w:lang w:val="en-GB"/>
        </w:rPr>
        <w:t xml:space="preserve">. Furthermore, </w:t>
      </w:r>
      <w:r w:rsidR="006363DA">
        <w:rPr>
          <w:lang w:val="en-GB"/>
        </w:rPr>
        <w:t>43</w:t>
      </w:r>
      <w:r w:rsidR="00C9462A">
        <w:rPr>
          <w:lang w:val="en-GB"/>
        </w:rPr>
        <w:t xml:space="preserve"> (</w:t>
      </w:r>
      <w:r w:rsidR="006363DA">
        <w:rPr>
          <w:lang w:val="en-GB"/>
        </w:rPr>
        <w:t>10.1</w:t>
      </w:r>
      <w:r w:rsidR="00C9462A">
        <w:rPr>
          <w:lang w:val="en-GB"/>
        </w:rPr>
        <w:t>%) individuals in our sample were</w:t>
      </w:r>
      <w:r w:rsidR="00C9462A" w:rsidRPr="006830BC">
        <w:rPr>
          <w:lang w:val="en-GB"/>
        </w:rPr>
        <w:t xml:space="preserve"> marked as hatchlings but later recruited as breeding adults in subsequent years (i.e., known age; Fig. 2a)</w:t>
      </w:r>
      <w:r w:rsidR="00C9462A">
        <w:rPr>
          <w:lang w:val="en-GB"/>
        </w:rPr>
        <w:t xml:space="preserve">, with the remaining </w:t>
      </w:r>
      <w:r w:rsidR="006363DA">
        <w:rPr>
          <w:lang w:val="en-GB"/>
        </w:rPr>
        <w:t>382</w:t>
      </w:r>
      <w:r w:rsidR="00C9462A">
        <w:rPr>
          <w:lang w:val="en-GB"/>
        </w:rPr>
        <w:t xml:space="preserve"> (</w:t>
      </w:r>
      <w:r w:rsidR="006363DA">
        <w:rPr>
          <w:lang w:val="en-GB"/>
        </w:rPr>
        <w:t>89.9</w:t>
      </w:r>
      <w:r w:rsidR="00C9462A">
        <w:rPr>
          <w:lang w:val="en-GB"/>
        </w:rPr>
        <w:t xml:space="preserve">%) </w:t>
      </w:r>
      <w:r w:rsidR="00C9462A" w:rsidRPr="006830BC">
        <w:rPr>
          <w:lang w:val="en-GB"/>
        </w:rPr>
        <w:t xml:space="preserve">individuals </w:t>
      </w:r>
      <w:r w:rsidR="00C9462A">
        <w:rPr>
          <w:lang w:val="en-GB"/>
        </w:rPr>
        <w:t>being</w:t>
      </w:r>
      <w:r w:rsidR="00C9462A" w:rsidRPr="006830BC">
        <w:rPr>
          <w:lang w:val="en-GB"/>
        </w:rPr>
        <w:t xml:space="preserve"> initially marked as adults (i.e., unknown age; Fig. 2b).</w:t>
      </w:r>
      <w:r>
        <w:rPr>
          <w:lang w:val="en-GB"/>
        </w:rPr>
        <w:t xml:space="preserve"> </w:t>
      </w:r>
      <w:r w:rsidR="00C9462A" w:rsidRPr="006830BC">
        <w:rPr>
          <w:lang w:val="en-GB"/>
        </w:rPr>
        <w:t xml:space="preserve">We followed common statistical approaches to investigate </w:t>
      </w:r>
      <w:r w:rsidR="00CF1C26" w:rsidRPr="006830BC">
        <w:rPr>
          <w:lang w:val="en-GB"/>
        </w:rPr>
        <w:t xml:space="preserve">senescence in birds </w:t>
      </w:r>
      <w:r w:rsidR="00C9462A" w:rsidRPr="006830BC">
        <w:rPr>
          <w:lang w:val="en-GB"/>
        </w:rPr>
        <w:t xml:space="preserve">(e.g., </w:t>
      </w:r>
      <w:r w:rsidR="00C9462A" w:rsidRPr="0031797F">
        <w:rPr>
          <w:lang w:val="en-GB"/>
        </w:rPr>
        <w:fldChar w:fldCharType="begin" w:fldLock="1"/>
      </w:r>
      <w:r w:rsidR="00C9462A" w:rsidRPr="0031797F">
        <w:rPr>
          <w:lang w:val="en-GB"/>
        </w:rPr>
        <w:instrText>ADDIN CSL_CITATION {"citationItems":[{"id":"ITEM-1","itemData":{"DOI":"10.1111/j.1420-9101.2009.01929.x","ISSN":"1010-061X","abstract":"Abstract Ageing, long thought to be too infrequent to study effectively in natural populations, has recently been shown to be ubiquitous, even in the wild. A major challenge now is to explain variation in the rates of ageing within populations. Here, using 49?years of data from a population of great tits (Parus major), we show that offspring life-history trajectories vary with maternal age. Offspring hatched from older mothers perform better early in life, but suffer from an earlier onset, and stronger rate, of reproductive senescence later in life. Offspring reproductive lifespan is, however, unaffected by maternal age, and the different life-history trajectories result in a similar fitness payoff, measured as lifetime reproductive success. This study therefore identifies maternal age as a new factor underlying variation in rates of ageing, and, given the delayed trans-generational nature of this effect, poses the question as to proximate mechanisms linking age-effects across generations.","author":[{"dropping-particle":"","family":"Bouwhuis","given":"S.","non-dropping-particle":"","parse-names":false,"suffix":""},{"dropping-particle":"","family":"Charmantier","given":"A.","non-dropping-particle":"","parse-names":false,"suffix":""},{"dropping-particle":"","family":"Verhulst","given":"S.","non-dropping-particle":"","parse-names":false,"suffix":""},{"dropping-particle":"","family":"Sheldon","given":"B. C.","non-dropping-particle":"","parse-names":false,"suffix":""}],"container-title":"Journal of Evolutionary Biology","id":"ITEM-1","issue":"3","issued":{"date-parts":[["2010","3","1"]]},"note":"doi: 10.1111/j.1420-9101.2009.01929.x","page":"636-642","publisher":"John Wiley &amp; Sons, Ltd","title":"Trans-generational effects on ageing in a wild bird population","type":"article-journal","volume":"23"},"uris":["http://www.mendeley.com/documents/?uuid=b9491a40-f8cc-408c-8916-ec667eb28110"]},{"id":"ITEM-2","itemData":{"DOI":"10.1098/rspb.2009.0457","ISSN":"14712970","PMID":"19403537","abstract":"Deterioration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Sciences","id":"ITEM-2","issue":"1668","issued":{"date-parts":[["2009"]]},"page":"2769-2777","title":"Great tits growing old: Selective disappearance and the partitioning of senescence to stages within the breeding cycle","type":"article-journal","volume":"276"},"uris":["http://www.mendeley.com/documents/?uuid=4ad60f36-ddec-44e6-ac84-63a9d3dae7f2"]},{"id":"ITEM-3","itemData":{"DOI":"10.1111/j.1420-9101.2011.02412.x","ISSN":"1010-061X","abstract":"Abstract Within-individual consistency and among-individual heterogeneity in fitness are prerequisites for selection to take place. Within-individual variation in productivity between years, however, can vary considerably, especially when organisms become older and more experienced. We examine individual consistency in annual productivity, the covariation between survival and annual productivity, and the sources of variation in annual productivity, while accounting for advancing age, to test the individual-quality and resource-allocation life-history theory hypotheses. We use long-term data from a pedigreed, wild population of house sparrows. Within-individual annual productivity first increased and later decreased with age, but there were no selective mortality due to individual quality and no correlation between lifespan and productivity. Individuals were consistent in their annual productivity (C?=?0.49). Narrow-sense heritability was low (h2?=?0.09), but maternal effects explained much of the variation (M?=?0.33). Such effects can influence evolutionary processes and are of major importance for our understanding of how variation in fitness can be maintained.","author":[{"dropping-particle":"","family":"Schroeder","given":"J.","non-dropping-particle":"","parse-names":false,"suffix":""},{"dropping-particle":"","family":"Burke","given":"T.","non-dropping-particle":"","parse-names":false,"suffix":""},{"dropping-particle":"","family":"Mannarelli","given":"M.-E.","non-dropping-particle":"","parse-names":false,"suffix":""},{"dropping-particle":"","family":"Dawson","given":"D. A.","non-dropping-particle":"","parse-names":false,"suffix":""},{"dropping-particle":"","family":"Nakagawa","given":"S.","non-dropping-particle":"","parse-names":false,"suffix":""}],"container-title":"Journal of Evolutionary Biology","id":"ITEM-3","issue":"1","issued":{"date-parts":[["2012","1","1"]]},"note":"doi: 10.1111/j.1420-9101.2011.02412.x","page":"149-156","publisher":"John Wiley &amp; Sons, Ltd","title":"Maternal effects and heritability of annual productivity","type":"article-journal","volume":"25"},"uris":["http://www.mendeley.com/documents/?uuid=7ee5a19c-0ae4-477a-8d0e-e14dacc5506e"]},{"id":"ITEM-4","itemData":{"DOI":"10.1111/1365-2656.13122","ISSN":"13652656","PMID":"31618450","abstract":"Adaptive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Ecology","id":"ITEM-4","issue":"2","issued":{"date-parts":[["2020"]]},"page":"601-613","title":"Individual variation in age-dependent reproduction: Fast explorers live fast but senesce young?","type":"article-journal","volume":"89"},"uris":["http://www.mendeley.com/documents/?uuid=f150e5d8-6dd1-43a3-ae80-50f654c4bcf9"]},{"id":"ITEM-5","itemData":{"DOI":"10.1111/mec.14952","ISSN":"1365294X","abstract":"Annual reproductive success is often highest in individuals that initiate breeding early, yet relatively few individuals start breeding during this apparently optimal time. This suggests that individuals, particularly females who ultimately dictate when offspring are born, incur costs by initiating reproduction early in the season. We hypothesized that increases in the ageing rate of somatic cells may be one such cost. Telomeres, the repetitive DNA sequences on the ends of chromosomes, may be good proxies of biological wear and tear as they shorten with age and in response to stress. Using historical data from a long-term study population of dark-eyed juncos (Junco hyemalis), we found that telomere loss between years was greater in earlier breeding females, regardless of chronological age. There was no relationship between telomere loss and the annual number of eggs laid or chicks that reached independence. However, telomere loss was greater when temperatures were cooler, and cooler temperatures generally occur early in the season. This suggests that environmental conditions could be the primary cause of accelerated telomere loss in early breeders.","author":[{"dropping-particle":"","family":"Graham","given":"Jessica L.","non-dropping-particle":"","parse-names":false,"suffix":""},{"dropping-particle":"","family":"Bauer","given":"Carolyn M.","non-dropping-particle":"","parse-names":false,"suffix":""},{"dropping-particle":"","family":"Heidinger","given":"Britt J.","non-dropping-particle":"","parse-names":false,"suffix":""},{"dropping-particle":"","family":"Ketterson","given":"Ellen D.","non-dropping-particle":"","parse-names":false,"suffix":""},{"dropping-particle":"","family":"Greives","given":"Timothy J.","non-dropping-particle":"","parse-names":false,"suffix":""}],"container-title":"Molecular Ecology","id":"ITEM-5","issue":"1","issued":{"date-parts":[["2019"]]},"page":"114-126","title":"Early-breeding females experience greater telomere loss","type":"article-journal","volume":"28"},"uris":["http://www.mendeley.com/documents/?uuid=9706279f-b88a-4ad4-b42f-0b48754e3948"]},{"id":"ITEM-6","itemData":{"DOI":"10.1111/1365-2435.12578","ISSN":"0269-8463","abstract":"Summary The need to manage exposure to oxidative stress, which can damage macromolecules, is thought to influence the resolution of life-history trade-offs. Oxidative damage is expected to increase with age as a consequence of changes in the optimal investment in defences or repair, and/or because of senescence in antioxidant defence systems, although the pattern might differ between short and long-lived species. However, data on age-related changes in damage levels in wild populations are rare. Using cross-sectional and longitudinal data collected over 3 years, we examine variation in a measure of oxidative damage exposure in known age, wild European Shags (Phalacrocorax aristotelis), a relatively long lived species. The cross-sectional data showed a quadratic relationship between oxidative damage exposure and age: both relatively young and old adults had higher levels than those in middle age. In contrast, a measure of non-enzymatic antioxidant levels did not vary with age. The cross-sectional increase in oxidative damage exposure in later life was consistent with longitudinal patterns observed within older birds (more than 10 years old). However, the apparent decline in oxidative damage in early adulthood was not consistent with longitudinal patterns in younger birds, which showed individual variation but no consistent age-related change in the marker. This suggests that cross-sectional patterns reflect instead higher disappearance of individuals with high exposure to oxidative damage at this life stage. Our data further show that oxidative damage levels are predictive of attendance at the colony in all age classes: juveniles fledging with a high damage exposure index were less likely to be resighted in the breeding colony 2 years later, and adults with high levels at the end of the breeding season had reduced return rates, irrespective of age. Since this is a species that shows high colony fidelity, this is likely to reflect mortality patterns. These data suggest that exposure to oxidative damage increases with age in a long lived species, but only in later life, when high investment in reproduction at the cost of defence would be predicted.","author":[{"dropping-particle":"","family":"Herborn","given":"Katherine A","non-dropping-particle":"","parse-names":false,"suffix":""},{"dropping-particle":"","family":"Daunt","given":"Francis","non-dropping-particle":"","parse-names":false,"suffix":""},{"dropping-particle":"","family":"Heidinger","given":"Britt J","non-dropping-particle":"","parse-names":false,"suffix":""},{"dropping-particle":"V","family":"Granroth-Wilding","given":"Hanna M","non-dropping-particle":"","parse-names":false,"suffix":""},{"dropping-particle":"","family":"Burthe","given":"Sarah J","non-dropping-particle":"","parse-names":false,"suffix":""},{"dropping-particle":"","family":"Newell","given":"Mark A","non-dropping-particle":"","parse-names":false,"suffix":""},{"dropping-particle":"","family":"Monaghan","given":"Pat","non-dropping-particle":"","parse-names":false,"suffix":""}],"container-title":"Functional Ecology","id":"ITEM-6","issue":"6","issued":{"date-parts":[["2016","6","1"]]},"note":"doi: 10.1111/1365-2435.12578","page":"913-921","publisher":"John Wiley &amp; Sons, Ltd","title":"Age, oxidative stress exposure and fitness in a long-lived seabird","type":"article-journal","volume":"30"},"uris":["http://www.mendeley.com/documents/?uuid=de79ec44-a821-4a6d-be14-e2c3198b9f0f"]}],"mendeley":{"formattedCitation":"(Bouwhuis et al., 2009, 2010; Schroeder et al., 2012; Herborn et al., 2016; Graham et al., 2019; Dingemanse et al., 2020)","manualFormatting":" Bouwhuis et al., 2009, 2010; Schroeder et al., 2012; Herborn et al., 2016; Graham et al., 2019; Dingemanse et al., 2020)","plainTextFormattedCitation":"(Bouwhuis et al., 2009, 2010; Schroeder et al., 2012; Herborn et al., 2016; Graham et al., 2019; Dingemanse et al., 2020)","previouslyFormattedCitation":"(Bouwhuis et al., 2009, 2010; Schroeder et al., 2012; Herborn et al., 2016; Graham et al., 2019; Dingemanse et al., 2020)"},"properties":{"noteIndex":0},"schema":"https://github.com/citation-style-language/schema/raw/master/csl-citation.json"}</w:instrText>
      </w:r>
      <w:r w:rsidR="00C9462A" w:rsidRPr="0031797F">
        <w:rPr>
          <w:lang w:val="en-GB"/>
        </w:rPr>
        <w:fldChar w:fldCharType="separate"/>
      </w:r>
      <w:r w:rsidR="00C9462A" w:rsidRPr="0031797F">
        <w:rPr>
          <w:noProof/>
          <w:lang w:val="en-GB"/>
        </w:rPr>
        <w:t xml:space="preserve"> Bouwhuis et al., 2009, 2010; Schroeder et al., 2012; Herborn et al., 2016; Graham et al., 2019; Dingemanse et al., 2020</w:t>
      </w:r>
      <w:r w:rsidR="008F67FC" w:rsidRPr="0031797F">
        <w:rPr>
          <w:lang w:val="en-GB"/>
        </w:rPr>
        <w:fldChar w:fldCharType="begin" w:fldLock="1"/>
      </w:r>
      <w:r w:rsidR="008F67FC" w:rsidRPr="0031797F">
        <w:rPr>
          <w:lang w:val="en-GB"/>
        </w:rPr>
        <w:instrText>ADDIN CSL_CITATION {"citationItems":[{"id":"ITEM-1","itemData":{"DOI":"10.5253/arde.v107i3.a4","ISSN":"0373-2266","abstract":"Egg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-1","issue":"3","issued":{"date-parts":[["2020"]]},"page":"239","title":"Seasonality Predicts Egg Size Better Than Nesting Habitat in a Precocial Shorebird","type":"article-journal","volume":"107"},"uris":["http://www.mendeley.com/documents/?uuid=fa417af7-7f84-4cd1-b765-84a949371ac6"]},{"id":"ITEM-2","itemData":{"DOI":"10.1002/ece3.3733","ISSN":"2045-7758","abstract":"Abstract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Evolution","id":"ITEM-2","issue":"2","issued":{"date-parts":[["2018","1","1"]]},"note":"doi: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cooling","type":"article-journal","volume":"8"},"uris":["http://www.mendeley.com/documents/?uuid=e10008c8-fe49-4d61-85d3-5eb1bd7d1840"]},{"id":"ITEM-3","itemData":{"DOI":"10.5253/arde.v107i3.a7","ISSN":"0373-2266","abstract":"As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-3","issue":"3","issued":{"date-parts":[["2020"]]},"page":"291","title":"Variation in Egg Size of Black-Tailed Godwits","type":"article-journal","volume":"107"},"uris":["http://www.mendeley.com/documents/?uuid=161ba4a2-ee42-4f01-9bcc-6f39ce105988"]},{"id":"ITEM-4","itemData":{"DOI":"10.2307/1522246","ISSN":"15244695, 19385390","abstract":"[Egg size variation in the Pied Avocet Recurvirostra avosetta was studied at seven breeding colonies on the North Sea coast of Schleswig-Holstein in Germany in 1999. A total of 999 eggs from 283 clutches were measured during the whole breeding period. Egg size was very variable and most variance was due to differences between clutches. Eggs within a clutch were relatively uniform in size. Size differences due to laying order could not be detected. Egg size did not differ between four-egg and three-egg clutches. Egg size, clutch size and the length of the incubation period decreased as the season progressed. Egg size and chick size at hatching were positively correlated.]","author":[{"dropping-particle":"","family":"Dittmann","given":"Tobias","non-dropping-particle":"","parse-names":false,"suffix":""},{"dropping-particle":"","family":"Hötker","given":"Hermann","non-dropping-particle":"","parse-names":false,"suffix":""}],"container-title":"Waterbirds: The International Journal of Waterbird Biology","id":"ITEM-4","issue":"1","issued":{"date-parts":[["2001","7","20"]]},"page":"83-88","publisher":"Waterbird Society","title":"Intraspecific Variation in the Egg Size of the Pied Avocet","type":"article-journal","volume":"24"},"uris":["http://www.mendeley.com/documents/?uuid=1d46a6a9-6740-4020-ba1a-93c6c94dac7a"]},{"id":"ITEM-5","itemData":{"DOI":"10.1525/cond.2013.120014","ISSN":"0010-5422","abstract":"The Mountain Plover (Charadrius montanus) has an uncommon parental care system in which males and females tend separate nests. To improve their fitness in this system, females have the opportunity to allocate their reproductive investment to male-tended nests and their own nests differently. To examine investment we measured dimensions of plover eggs in Phillips County, Montana, and calculated their volumes. We modeled possible differences in egg volume in male- and female-incubated nests in relation to the effects of sex of the incubating adult, Julian day of nest initiation, and drought conditions. We measured &amp;gt;1000 eggs from 194 nests tended by 131 females and from 213 nests of 148 males. Male- and female-incubated eggs had similar mean volumes (13.20 versus 13.17 cm3, respectively) but differed significantly across the breeding season. The eggs in female-incubated nests tended to be larger than those in male-incubated nests early in the breeding season but were smaller as the season progressed, while the volume of male-incubated eggs peaked in the middle of the season. Egg volumes were affected by drought conditions, being larger during the driest periods of this study. Volumes wit</w:instrText>
      </w:r>
      <w:r w:rsidR="008F67FC" w:rsidRPr="0031797F">
        <w:rPr>
          <w:lang w:val="de-DE"/>
        </w:rPr>
        <w:instrText>hin a nest were similar and were not influenced by the age of the incubating adult. Larger eggs tended to produce larger chicks. The similarity in the size of Mountain Plover eggs, even between male- and female-incubated nests and under different environmental conditions, provides evidence for stability of this uncommon system of parental care.","author":[{"dropping-particle":"","family":"Skrade","given":"Paul D B","non-dropping-particle":"","parse-names":false,"suffix":""},{"dropping-particle":"","family":"Dinsmore","given":"Stephen J","non-dropping-particle":"","parse-names":false,"suffix":""}],"container-title":"The Condor","id":"ITEM-5","issue":"3","issued":{"date-parts":[["2013","8","1"]]},"page":"508-514","title":"Egg-Size Investment in a Bird with Uniparental Incubation by Both Sexes","type":"article-journal","volume":"115"},"uris":["http://www.mendeley.com/documents/?uuid=aeb78495-ad12-47a4-ba86-82cfeeabc573"]}],"mendeley":{"formattedCitation":"(Dittmann &amp; Hötker, 2001; Skrade &amp; Dinsmore, 2013; Kwon et al., 2018; Kubelka et al., 2020; Verhoeven et al., 2020)","plainTextFormattedCitation":"(Dittmann &amp; Hötker, 2001; Skrade &amp; Dinsmore, 2013; Kwon et al., 2018; Kubelka et al., 2020; Verhoeven et al., 2020)","previouslyFormattedCitation":"(Dittmann &amp; Hötker, 2001; Skrade &amp; Dinsmore, 2013; Kwon et al., 2018; Kubelka et al., 2020; Verhoeven et al., 2020)"},"properties":{"noteIndex":0},"schema":"https://github.com/citation-style-language/schema/raw/master/csl-citation.json"}</w:instrText>
      </w:r>
      <w:r w:rsidR="008F67FC" w:rsidRPr="0031797F">
        <w:rPr>
          <w:lang w:val="en-GB"/>
        </w:rPr>
        <w:fldChar w:fldCharType="end"/>
      </w:r>
      <w:r w:rsidR="00C9462A" w:rsidRPr="0031797F">
        <w:rPr>
          <w:noProof/>
          <w:lang w:val="en-GB"/>
        </w:rPr>
        <w:t>)</w:t>
      </w:r>
      <w:r w:rsidR="00C9462A" w:rsidRPr="0031797F">
        <w:rPr>
          <w:lang w:val="en-GB"/>
        </w:rPr>
        <w:fldChar w:fldCharType="end"/>
      </w:r>
      <w:r w:rsidR="00C9462A" w:rsidRPr="0031797F">
        <w:rPr>
          <w:lang w:val="en-GB"/>
        </w:rPr>
        <w:t xml:space="preserve"> by fitting </w:t>
      </w:r>
      <w:r w:rsidR="00CF1C26" w:rsidRPr="0031797F">
        <w:rPr>
          <w:lang w:val="en-GB"/>
        </w:rPr>
        <w:t xml:space="preserve">a </w:t>
      </w:r>
      <w:r w:rsidR="00C9462A" w:rsidRPr="0031797F">
        <w:rPr>
          <w:lang w:val="en-GB"/>
        </w:rPr>
        <w:t xml:space="preserve">quadratic </w:t>
      </w:r>
      <w:r w:rsidR="008F67FC" w:rsidRPr="0031797F">
        <w:rPr>
          <w:lang w:val="en-GB"/>
        </w:rPr>
        <w:t>functio</w:t>
      </w:r>
      <w:r w:rsidR="00CF1C26" w:rsidRPr="0031797F">
        <w:rPr>
          <w:lang w:val="en-GB"/>
        </w:rPr>
        <w:t>n</w:t>
      </w:r>
      <w:r w:rsidR="008F67FC" w:rsidRPr="0031797F">
        <w:rPr>
          <w:lang w:val="en-GB"/>
        </w:rPr>
        <w:t xml:space="preserve"> of </w:t>
      </w:r>
      <w:r w:rsidR="00C9462A" w:rsidRPr="0031797F">
        <w:rPr>
          <w:lang w:val="en-GB"/>
        </w:rPr>
        <w:t xml:space="preserve">age to model </w:t>
      </w:r>
      <w:r w:rsidR="00CF1C26" w:rsidRPr="0031797F">
        <w:rPr>
          <w:lang w:val="en-GB"/>
        </w:rPr>
        <w:t xml:space="preserve">age-specific </w:t>
      </w:r>
      <w:r w:rsidR="00C9462A" w:rsidRPr="0031797F">
        <w:rPr>
          <w:lang w:val="en-GB"/>
        </w:rPr>
        <w:t xml:space="preserve">trends in egg volume. </w:t>
      </w:r>
      <w:r w:rsidR="008F67FC" w:rsidRPr="0031797F">
        <w:rPr>
          <w:lang w:val="en-GB"/>
        </w:rPr>
        <w:t>Th</w:t>
      </w:r>
      <w:r w:rsidR="00DA7A04" w:rsidRPr="0031797F">
        <w:rPr>
          <w:lang w:val="en-GB"/>
        </w:rPr>
        <w:t>is</w:t>
      </w:r>
      <w:r w:rsidR="008F67FC" w:rsidRPr="0031797F">
        <w:rPr>
          <w:lang w:val="en-GB"/>
        </w:rPr>
        <w:t xml:space="preserve"> model</w:t>
      </w:r>
      <w:r w:rsidR="00C9462A" w:rsidRPr="0031797F">
        <w:rPr>
          <w:lang w:val="en-GB"/>
        </w:rPr>
        <w:t xml:space="preserve"> controlled for selective appearance and disappearance of females differing in average egg volume by fitting ‘first observed age’ and ‘last observed age’ as fixed effects – </w:t>
      </w:r>
      <w:r w:rsidR="008F67FC" w:rsidRPr="0031797F">
        <w:rPr>
          <w:lang w:val="en-GB"/>
        </w:rPr>
        <w:t>a method that</w:t>
      </w:r>
      <w:r w:rsidR="00C9462A" w:rsidRPr="0031797F">
        <w:rPr>
          <w:lang w:val="en-GB"/>
        </w:rPr>
        <w:t xml:space="preserve"> </w:t>
      </w:r>
      <w:r w:rsidR="00745246" w:rsidRPr="0031797F">
        <w:rPr>
          <w:lang w:val="en-GB"/>
        </w:rPr>
        <w:t>estimates</w:t>
      </w:r>
      <w:r w:rsidR="00C9462A" w:rsidRPr="0031797F">
        <w:rPr>
          <w:lang w:val="en-GB"/>
        </w:rPr>
        <w:t xml:space="preserve"> between-individual age effects introduced by selective disappearance and appearance </w:t>
      </w:r>
      <w:r w:rsidR="00C9462A" w:rsidRPr="0031797F">
        <w:rPr>
          <w:lang w:val="en-GB"/>
        </w:rPr>
        <w:fldChar w:fldCharType="begin" w:fldLock="1"/>
      </w:r>
      <w:r w:rsidR="00C9462A" w:rsidRPr="0031797F">
        <w:rPr>
          <w:lang w:val="en-GB"/>
        </w:rPr>
        <w:instrText>ADDIN CSL_CITATION {"citationItems":[{"id":"ITEM-1","itemData":{"DOI":"10.1086/503331","ISSN":"0003-0147","abstract":"Abstract: Evolutionary questions regarding aging address patterns of within?individual change in traits during a lifetime. However, most studies report associations between age and, for example, reproduction based on cross?sectional comparisons, which may be confounded with progressive changes in phenotypic population composition. Unbiased estimation of patterns of age?dependent reproduction (or other traits) requires disentanglement of within?individual change (improvement, senescence) and between?individual change (selective appearance and disappearance). We introduce a new statistical model that allows patterns of variance and covariance to differ between levels of aggregation. Our approach is simpler than alternative methods and can quantify the relative contributions of within? and between?individual changes in one framework. We illustrate our model using data on a long?lived bird species, the oystercatcher (Haematopus ostralegus). We show that for different reproductive traits (timing of breeding and egg size), either within?individual improvement or selective appearance can result in a positive association between age and reproductive traits at the population level. Potential applications of our methodology are manifold because within? and between?individual patterns are likely to differ in many biological situations.","author":[{"dropping-particle":"","family":"Pol","given":"M","non-dropping-particle":"van de","parse-names":false,"suffix":""},{"dropping-particle":"","family":"Verhulst","given":"S","non-dropping-particle":"","parse-names":false,"suffix":""}],"container-title":"The American Naturalist","id":"ITEM-1","issue":"5","issued":{"date-parts":[["2006","5","1"]]},"note":"doi: 10.1086/503331","page":"766-773","publisher":"The University of Chicago Press","title":"Age‐Dependent Traits: A New Statistical Model to Separate Within‐ and Between‐Individual Effects.","type":"article-journal","volume":"167"},"uris":["http://www.mendeley.com/documents/?uuid=656ee94f-8248-4aac-9267-712149934125"]},{"id":"ITEM-2","itemData":{"DOI":"10.1111/1365-2656.13122","ISSN":"13652656","PMID":"31618450","abstract":"Adaptive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young?","type":"article-journal","volume":"89"},"uris":["http://www.mendeley.com/documents/?uuid=f150e5d8-6dd1-43a3-ae80-50f654c4bcf9"]}],"mendeley":{"formattedCitation":"(van de Pol &amp; Verhulst, 2006; Dingemanse et al., 2020)","plainTextFormattedCitation":"(van de Pol &amp; Verhulst, 2006; Dingemanse et al., 2020)","previouslyFormattedCitation":"(van de Pol &amp; Verhulst, 2006; Dingemanse et al., 2020)"},"properties":{"noteIndex":0},"schema":"https://github.com/citation-style-language/schema/raw/master/csl-citation.json"}</w:instrText>
      </w:r>
      <w:r w:rsidR="00C9462A" w:rsidRPr="0031797F">
        <w:rPr>
          <w:lang w:val="en-GB"/>
        </w:rPr>
        <w:fldChar w:fldCharType="separate"/>
      </w:r>
      <w:r w:rsidR="00C9462A" w:rsidRPr="0031797F">
        <w:rPr>
          <w:noProof/>
          <w:lang w:val="en-GB"/>
        </w:rPr>
        <w:t>(van de Pol &amp; Verhulst, 2006; Dingemanse et al., 2020)</w:t>
      </w:r>
      <w:r w:rsidR="00C9462A" w:rsidRPr="0031797F">
        <w:rPr>
          <w:lang w:val="en-GB"/>
        </w:rPr>
        <w:fldChar w:fldCharType="end"/>
      </w:r>
      <w:r w:rsidR="00C9462A" w:rsidRPr="0031797F">
        <w:rPr>
          <w:lang w:val="en-GB"/>
        </w:rPr>
        <w:t xml:space="preserve">. </w:t>
      </w:r>
      <w:r w:rsidR="00CF1C26" w:rsidRPr="0031797F">
        <w:rPr>
          <w:lang w:val="en-GB"/>
        </w:rPr>
        <w:t xml:space="preserve">We modelled </w:t>
      </w:r>
      <w:r w:rsidR="00745246" w:rsidRPr="0031797F">
        <w:rPr>
          <w:lang w:val="en-GB"/>
        </w:rPr>
        <w:t xml:space="preserve">within-individual </w:t>
      </w:r>
      <w:r w:rsidR="00CF1C26" w:rsidRPr="0031797F">
        <w:rPr>
          <w:lang w:val="en-GB"/>
        </w:rPr>
        <w:t xml:space="preserve">age effects on egg volume by fitting a univariate mixed-effect model, </w:t>
      </w:r>
      <w:r w:rsidR="00566330" w:rsidRPr="0031797F">
        <w:rPr>
          <w:lang w:val="en-GB"/>
        </w:rPr>
        <w:t>that</w:t>
      </w:r>
      <w:r w:rsidR="00CF1C26" w:rsidRPr="0031797F">
        <w:rPr>
          <w:lang w:val="en-GB"/>
        </w:rPr>
        <w:t xml:space="preserve"> included</w:t>
      </w:r>
      <w:r w:rsidR="00745246" w:rsidRPr="0031797F">
        <w:rPr>
          <w:lang w:val="en-GB"/>
        </w:rPr>
        <w:t xml:space="preserve"> linear and quadratic forms of a within-group deviation score for age</w:t>
      </w:r>
      <w:r w:rsidR="00DC3640" w:rsidRPr="0031797F">
        <w:rPr>
          <w:lang w:val="en-GB"/>
        </w:rPr>
        <w:t xml:space="preserve"> (henceforth ‘age-deviance’)</w:t>
      </w:r>
      <w:r w:rsidR="00745246" w:rsidRPr="0031797F">
        <w:rPr>
          <w:lang w:val="en-GB"/>
        </w:rPr>
        <w:t xml:space="preserve">, calculated </w:t>
      </w:r>
      <w:r w:rsidR="00DC3640" w:rsidRPr="0031797F">
        <w:rPr>
          <w:lang w:val="en-GB"/>
        </w:rPr>
        <w:t xml:space="preserve">for individual </w:t>
      </w:r>
      <w:proofErr w:type="spellStart"/>
      <w:r w:rsidR="00DC3640" w:rsidRPr="0031797F">
        <w:rPr>
          <w:i/>
          <w:iCs/>
          <w:lang w:val="en-GB"/>
        </w:rPr>
        <w:t>i</w:t>
      </w:r>
      <w:proofErr w:type="spellEnd"/>
      <w:r w:rsidR="00DC3640" w:rsidRPr="0031797F">
        <w:rPr>
          <w:lang w:val="en-GB"/>
        </w:rPr>
        <w:t xml:space="preserve"> at age </w:t>
      </w:r>
      <w:r w:rsidR="00DC3640" w:rsidRPr="0031797F">
        <w:rPr>
          <w:i/>
          <w:iCs/>
          <w:lang w:val="en-GB"/>
        </w:rPr>
        <w:t xml:space="preserve">j </w:t>
      </w:r>
      <w:r w:rsidR="00745246" w:rsidRPr="0031797F">
        <w:rPr>
          <w:lang w:val="en-GB"/>
        </w:rPr>
        <w:t>as</w:t>
      </w:r>
      <w:r w:rsidR="00DC3640" w:rsidRPr="0031797F">
        <w:rPr>
          <w:lang w:val="en-GB"/>
        </w:rPr>
        <w:t>:</w:t>
      </w:r>
      <w:r w:rsidR="00745246" w:rsidRPr="0031797F">
        <w:rPr>
          <w:lang w:val="en-GB"/>
        </w:rPr>
        <w:t xml:space="preserve"> </w:t>
      </w:r>
      <w:proofErr w:type="spellStart"/>
      <w:r w:rsidR="00DC3640" w:rsidRPr="0031797F">
        <w:rPr>
          <w:i/>
          <w:iCs/>
          <w:lang w:val="en-GB"/>
        </w:rPr>
        <w:t>age</w:t>
      </w:r>
      <w:r w:rsidR="00DC3640" w:rsidRPr="0031797F">
        <w:rPr>
          <w:i/>
          <w:iCs/>
          <w:vertAlign w:val="subscript"/>
          <w:lang w:val="en-GB"/>
        </w:rPr>
        <w:t>ij</w:t>
      </w:r>
      <w:proofErr w:type="spellEnd"/>
      <w:r w:rsidR="00DC3640" w:rsidRPr="0031797F">
        <w:rPr>
          <w:lang w:val="en-GB"/>
        </w:rPr>
        <w:t xml:space="preserve"> – (</w:t>
      </w:r>
      <w:r w:rsidR="00DC3640" w:rsidRPr="0031797F">
        <w:rPr>
          <w:i/>
          <w:iCs/>
          <w:lang w:val="en-GB"/>
        </w:rPr>
        <w:t>first observed age</w:t>
      </w:r>
      <w:r w:rsidR="00DC3640" w:rsidRPr="0031797F">
        <w:rPr>
          <w:lang w:val="en-GB"/>
        </w:rPr>
        <w:t>)</w:t>
      </w:r>
      <w:r w:rsidR="00DD7EDA" w:rsidRPr="0031797F">
        <w:rPr>
          <w:i/>
          <w:iCs/>
          <w:vertAlign w:val="subscript"/>
          <w:lang w:val="en-GB"/>
        </w:rPr>
        <w:t xml:space="preserve">I </w:t>
      </w:r>
      <w:r w:rsidR="00333CC6" w:rsidRPr="0031797F">
        <w:rPr>
          <w:lang w:val="en-GB"/>
        </w:rPr>
        <w:t>(</w:t>
      </w:r>
      <w:r w:rsidR="00333CC6" w:rsidRPr="0031797F">
        <w:rPr>
          <w:rFonts w:ascii="Calibri" w:hAnsi="Calibri" w:cs="Calibri"/>
        </w:rPr>
        <w:t>{Snijders:2011wt, vandePol:2015eh}</w:t>
      </w:r>
      <w:r w:rsidR="00333CC6" w:rsidRPr="0031797F">
        <w:rPr>
          <w:rFonts w:ascii="Calibri" w:hAnsi="Calibri" w:cs="Calibri"/>
        </w:rPr>
        <w:t>)</w:t>
      </w:r>
      <w:r w:rsidR="00333CC6" w:rsidRPr="0031797F">
        <w:rPr>
          <w:lang w:val="en-GB"/>
        </w:rPr>
        <w:fldChar w:fldCharType="begin"/>
      </w:r>
      <w:r w:rsidR="00333CC6" w:rsidRPr="0031797F">
        <w:rPr>
          <w:lang w:val="en-GB"/>
        </w:rPr>
        <w:instrText xml:space="preserve"> ADDIN PAPERS2_CITATIONS &lt;citation&gt;&lt;priority&gt;0&lt;/priority&gt;&lt;uuid&gt;76B62DBF-BDC6-4E1B-A628-7AC0319A50FD&lt;/uuid&gt;&lt;publications&gt;&lt;publication&gt;&lt;subtype&gt;0&lt;/subtype&gt;&lt;publisher&gt;Sage&lt;/publisher&gt;&lt;title&gt;Multilevel analysis: An introduction to basic and advanced multilevel modeling&lt;/title&gt;&lt;url&gt;https://books.google.com/books/about/Multilevel_Analysis.html?id=N1BQvcomDdQC&lt;/url&gt;&lt;publication_date&gt;99201100001200000000200000&lt;/publication_date&gt;&lt;uuid&gt;BA156E87-4FDD-411D-AA57-33BA174F8E5A&lt;/uuid&gt;&lt;version&gt;2&lt;/version&gt;&lt;type&gt;0&lt;/type&gt;&lt;authors&gt;&lt;author&gt;&lt;lastName&gt;Snijders&lt;/lastName&gt;&lt;firstName&gt;TAB&lt;/firstName&gt;&lt;/author&gt;&lt;author&gt;&lt;lastName&gt;Bosker&lt;/lastName&gt;&lt;firstName&gt;R&lt;/firstName&gt;&lt;middleNames&gt;J&lt;/middleNames&gt;&lt;/author&gt;&lt;/authors&gt;&lt;/publication&gt;&lt;publication&gt;&lt;subtype&gt;400&lt;/subtype&gt;&lt;publisher&gt;The University of Chicago Press&lt;/publisher&gt;&lt;title&gt;Age‐Dependent Traits: A New Statistical Model to Separate Within‐ and Between‐Individual Effects&lt;/title&gt;&lt;url&gt;http://www.journals.uchicago.edu/doi/10.1086/503331&lt;/url&gt;&lt;volume&gt;167&lt;/volume&gt;&lt;publication_date&gt;99201507171200000000222000&lt;/publication_date&gt;&lt;uuid&gt;CB0CE938-8D97-4A1E-A376-1A4E86CEF2FC&lt;/uuid&gt;&lt;type&gt;400&lt;/type&gt;&lt;number&gt;5&lt;/number&gt;&lt;citekey&gt;vandePol:2015eh&lt;/citekey&gt;&lt;doi&gt;10.1086/503331&lt;/doi&gt;&lt;startpage&gt;766&lt;/startpage&gt;&lt;endpage&gt;773&lt;/endpage&gt;&lt;bundle&gt;&lt;publication&gt;&lt;title&gt;The American Naturalist&lt;/title&gt;&lt;uuid&gt;62C80188-372E-4262-9935-17981E27272B&lt;/uuid&gt;&lt;subtype&gt;-100&lt;/subtype&gt;&lt;publisher&gt;The University of Chicago Press&lt;/publisher&gt;&lt;type&gt;-100&lt;/type&gt;&lt;/publication&gt;&lt;/bundle&gt;&lt;authors&gt;&lt;author&gt;&lt;lastName&gt;Pol&lt;/lastName&gt;&lt;nonDroppingParticle&gt;van de&lt;/nonDroppingParticle&gt;&lt;firstName&gt;M&lt;/firstName&gt;&lt;/author&gt;&lt;author&gt;&lt;lastName&gt;Verhulst&lt;/lastName&gt;&lt;firstName&gt;S&lt;/firstName&gt;&lt;/author&gt;&lt;/authors&gt;&lt;/publication&gt;&lt;/publications&gt;&lt;cites&gt;&lt;/cites&gt;&lt;/citation&gt;</w:instrText>
      </w:r>
      <w:r w:rsidR="00333CC6" w:rsidRPr="0031797F">
        <w:rPr>
          <w:lang w:val="en-GB"/>
        </w:rPr>
        <w:fldChar w:fldCharType="separate"/>
      </w:r>
      <w:r w:rsidR="00333CC6" w:rsidRPr="0031797F">
        <w:rPr>
          <w:lang w:val="en-GB"/>
        </w:rPr>
        <w:fldChar w:fldCharType="end"/>
      </w:r>
      <w:r w:rsidR="00DC3640" w:rsidRPr="0031797F">
        <w:rPr>
          <w:lang w:val="en-GB"/>
        </w:rPr>
        <w:t xml:space="preserve">. </w:t>
      </w:r>
      <w:r w:rsidR="001E10D3" w:rsidRPr="0031797F">
        <w:rPr>
          <w:lang w:val="en-GB"/>
        </w:rPr>
        <w:t xml:space="preserve">Tarsus length was </w:t>
      </w:r>
      <w:r w:rsidR="00DC3640" w:rsidRPr="0031797F">
        <w:rPr>
          <w:lang w:val="en-GB"/>
        </w:rPr>
        <w:t>also included</w:t>
      </w:r>
      <w:r w:rsidR="00DC3640">
        <w:rPr>
          <w:lang w:val="en-GB"/>
        </w:rPr>
        <w:t xml:space="preserve"> as a fixed effect </w:t>
      </w:r>
      <w:r w:rsidR="001E10D3">
        <w:rPr>
          <w:lang w:val="en-GB"/>
        </w:rPr>
        <w:t xml:space="preserve">to control for female structural </w:t>
      </w:r>
      <w:proofErr w:type="gramStart"/>
      <w:r w:rsidR="001E10D3">
        <w:rPr>
          <w:lang w:val="en-GB"/>
        </w:rPr>
        <w:t>size, and</w:t>
      </w:r>
      <w:proofErr w:type="gramEnd"/>
      <w:r w:rsidR="001E10D3">
        <w:rPr>
          <w:lang w:val="en-GB"/>
        </w:rPr>
        <w:t xml:space="preserve"> was averaged over an individual’s lifetime of measurements (i.e., our </w:t>
      </w:r>
      <w:r w:rsidR="001E10D3">
        <w:rPr>
          <w:i/>
          <w:iCs/>
          <w:lang w:val="en-GB"/>
        </w:rPr>
        <w:t>a priori</w:t>
      </w:r>
      <w:r w:rsidR="001E10D3">
        <w:rPr>
          <w:lang w:val="en-GB"/>
        </w:rPr>
        <w:t xml:space="preserve"> expectation </w:t>
      </w:r>
      <w:r w:rsidR="00AC222A">
        <w:rPr>
          <w:lang w:val="en-GB"/>
        </w:rPr>
        <w:t>was</w:t>
      </w:r>
      <w:r w:rsidR="001E10D3">
        <w:rPr>
          <w:lang w:val="en-GB"/>
        </w:rPr>
        <w:t xml:space="preserve"> that tarsus length is static over life and that </w:t>
      </w:r>
      <w:r w:rsidR="00FE0D35">
        <w:rPr>
          <w:lang w:val="en-GB"/>
        </w:rPr>
        <w:t xml:space="preserve">any </w:t>
      </w:r>
      <w:r w:rsidR="001E10D3">
        <w:rPr>
          <w:lang w:val="en-GB"/>
        </w:rPr>
        <w:t>variation i</w:t>
      </w:r>
      <w:r w:rsidR="00AC222A">
        <w:rPr>
          <w:lang w:val="en-GB"/>
        </w:rPr>
        <w:t xml:space="preserve">n this trait </w:t>
      </w:r>
      <w:r w:rsidR="00FE0D35">
        <w:rPr>
          <w:lang w:val="en-GB"/>
        </w:rPr>
        <w:t>was</w:t>
      </w:r>
      <w:r w:rsidR="001E10D3">
        <w:rPr>
          <w:lang w:val="en-GB"/>
        </w:rPr>
        <w:t xml:space="preserve"> due to measurement error) – grand average 24.5 mm (</w:t>
      </w:r>
      <w:r w:rsidR="001E10D3" w:rsidRPr="003E6F95">
        <w:rPr>
          <w:iCs/>
          <w:lang w:val="en-GB"/>
        </w:rPr>
        <w:t>±</w:t>
      </w:r>
      <w:r w:rsidR="001E10D3" w:rsidRPr="006830BC">
        <w:rPr>
          <w:i/>
          <w:lang w:val="en-GB"/>
        </w:rPr>
        <w:t xml:space="preserve"> </w:t>
      </w:r>
      <w:r w:rsidR="001E10D3">
        <w:rPr>
          <w:lang w:val="en-GB"/>
        </w:rPr>
        <w:t xml:space="preserve">0.96 </w:t>
      </w:r>
      <w:r w:rsidR="001E10D3" w:rsidRPr="006830BC">
        <w:rPr>
          <w:lang w:val="en-GB"/>
        </w:rPr>
        <w:t>SD</w:t>
      </w:r>
      <w:r w:rsidR="001E10D3">
        <w:rPr>
          <w:lang w:val="en-GB"/>
        </w:rPr>
        <w:t xml:space="preserve">), </w:t>
      </w:r>
      <w:r w:rsidR="002033EB">
        <w:rPr>
          <w:lang w:val="en-GB"/>
        </w:rPr>
        <w:t xml:space="preserve">grand average </w:t>
      </w:r>
      <w:r w:rsidR="001E10D3">
        <w:rPr>
          <w:lang w:val="en-GB"/>
        </w:rPr>
        <w:t>within</w:t>
      </w:r>
      <w:r w:rsidR="002033EB">
        <w:rPr>
          <w:lang w:val="en-GB"/>
        </w:rPr>
        <w:t>-individual standard deviation 0.66 mm (</w:t>
      </w:r>
      <w:r w:rsidR="002033EB" w:rsidRPr="003E6F95">
        <w:rPr>
          <w:iCs/>
          <w:lang w:val="en-GB"/>
        </w:rPr>
        <w:t>±</w:t>
      </w:r>
      <w:r w:rsidR="002033EB" w:rsidRPr="006830BC">
        <w:rPr>
          <w:i/>
          <w:lang w:val="en-GB"/>
        </w:rPr>
        <w:t xml:space="preserve"> </w:t>
      </w:r>
      <w:r w:rsidR="002033EB">
        <w:rPr>
          <w:lang w:val="en-GB"/>
        </w:rPr>
        <w:t xml:space="preserve">1.14 </w:t>
      </w:r>
      <w:r w:rsidR="002033EB" w:rsidRPr="006830BC">
        <w:rPr>
          <w:lang w:val="en-GB"/>
        </w:rPr>
        <w:t>SD</w:t>
      </w:r>
      <w:r w:rsidR="002033EB">
        <w:rPr>
          <w:lang w:val="en-GB"/>
        </w:rPr>
        <w:t>)</w:t>
      </w:r>
      <w:r w:rsidR="001E10D3">
        <w:rPr>
          <w:lang w:val="en-GB"/>
        </w:rPr>
        <w:t xml:space="preserve">. </w:t>
      </w:r>
      <w:r>
        <w:rPr>
          <w:lang w:val="en-GB"/>
        </w:rPr>
        <w:t xml:space="preserve">In addition to these fixed covariates, we </w:t>
      </w:r>
      <w:r w:rsidR="0011454B">
        <w:rPr>
          <w:lang w:val="en-GB"/>
        </w:rPr>
        <w:lastRenderedPageBreak/>
        <w:t>included a quadratic function of lay date</w:t>
      </w:r>
      <w:r>
        <w:rPr>
          <w:lang w:val="en-GB"/>
        </w:rPr>
        <w:t xml:space="preserve"> </w:t>
      </w:r>
      <w:r w:rsidR="0011454B">
        <w:rPr>
          <w:lang w:val="en-GB"/>
        </w:rPr>
        <w:t>to assess</w:t>
      </w:r>
      <w:r w:rsidR="00CF1C26">
        <w:rPr>
          <w:lang w:val="en-GB"/>
        </w:rPr>
        <w:t xml:space="preserve"> seasonal variation in egg volume as</w:t>
      </w:r>
      <w:r w:rsidR="00CF1C26" w:rsidRPr="006830BC">
        <w:rPr>
          <w:lang w:val="en-GB"/>
        </w:rPr>
        <w:t xml:space="preserve"> several shorebird studies report a seasonal </w:t>
      </w:r>
      <w:r w:rsidR="0011454B">
        <w:rPr>
          <w:lang w:val="en-GB"/>
        </w:rPr>
        <w:t>increases (</w:t>
      </w:r>
      <w:r w:rsidR="00E12FF0">
        <w:rPr>
          <w:rFonts w:ascii="Calibri" w:hAnsi="Calibri" w:cs="Calibri"/>
        </w:rPr>
        <w:t>{Skrade:2013bu, Kwon:2018hl}</w:t>
      </w:r>
      <w:r w:rsidR="0011454B">
        <w:rPr>
          <w:lang w:val="en-GB"/>
        </w:rPr>
        <w:t xml:space="preserve"> </w:t>
      </w:r>
      <w:r w:rsidR="00E12FF0">
        <w:rPr>
          <w:lang w:val="en-GB"/>
        </w:rPr>
        <w:t xml:space="preserve">and </w:t>
      </w:r>
      <w:r w:rsidR="00CF1C26" w:rsidRPr="006830BC">
        <w:rPr>
          <w:lang w:val="en-GB"/>
        </w:rPr>
        <w:t>decrease</w:t>
      </w:r>
      <w:r w:rsidR="00E12FF0">
        <w:rPr>
          <w:lang w:val="en-GB"/>
        </w:rPr>
        <w:t>s</w:t>
      </w:r>
      <w:r w:rsidR="00CF1C26" w:rsidRPr="006830BC">
        <w:rPr>
          <w:lang w:val="en-GB"/>
        </w:rPr>
        <w:t xml:space="preserve"> </w:t>
      </w:r>
      <w:r w:rsidR="00CF1C26" w:rsidRPr="00210C46">
        <w:rPr>
          <w:lang w:val="en-GB"/>
        </w:rPr>
        <w:fldChar w:fldCharType="begin" w:fldLock="1"/>
      </w:r>
      <w:r w:rsidR="00CF1C26" w:rsidRPr="00210C46">
        <w:rPr>
          <w:lang w:val="en-GB"/>
        </w:rPr>
        <w:instrText>ADDIN CSL_CITATION {"citationItems":[{"id":"ITEM-1","itemData":{"DOI":"10.5253/arde.v107i3.a4","ISSN":"0373-2266","abstract":"Egg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-1","issue":"3","issued":{"date-parts":[["2020"]]},"page":"239","title":"Seasonality Predicts Egg Size Better Than Nesting Habitat in a Precocial Shorebird","type":"article-journal","volume":"107"},"uris":["http://www.mendeley.com/documents/?uuid=fa417af7-7f84-4cd1-b765-84a949371ac6"]},{"id":"ITEM-2","itemData":{"DOI":"10.1002/ece3.3733","ISSN":"2045-7758","abstract":"Abstract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Evolution","id":"ITEM-2","issue":"2","issued":{"date-parts":[["2018","1","1"]]},"note":"doi: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cooling","type":"article-journal","volume":"8"},"uris":["http://www.mendeley.com/documents/?uuid=e10008c8-fe49-4d61-85d3-5eb1bd7d1840"]},{"id":"ITEM-3","itemData":{"DOI":"10.5253/arde.v107i3.a7","ISSN":"0373-2266","abstract":"As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-3","issue":"3","issued":{"date-parts":[["2020"]]},"page":"291","title":"Variation in Egg Size of Black-Tailed Godwits","type":"article-journal","volume":"107"},"uris":["http://www.mendeley.com/documents/?uuid=161ba4a2-ee42-4f01-9bcc-6f39ce105988"]},{"id":"ITEM-4","itemData":{"DOI":"10.2307/1522246","ISSN":"15244695, 19385390","abstract":"[Egg size variation in the Pied Avocet Recurvirostra avosetta was studied at seven breeding colonies on the North Sea coast of Schleswig-Holstein in Germany in 1999. A total of 999 eggs from 283 clutches were measured during the whole breeding period. Egg size was very variable and most variance was due to differences between clutches. Eggs within a clutch were relatively uniform in size. Size differences due to laying order could not be detected. Egg size did not differ between four-egg and three-egg clutches. Egg size, clutch size and the length of the incubation period decreased as the season progressed. Egg size and chick size at hatching were positively correlated.]","author":[{"dropping-particle":"","family":"Dittmann","given":"Tobias","non-dropping-particle":"","parse-names":false,"suffix":""},{"dropping-particle":"","family":"Hötker","given":"Hermann","non-dropping-particle":"","parse-names":false,"suffix":""}],"container-title":"Waterbirds: The International Journal of Waterbird Biology","id":"ITEM-4","issue":"1","issued":{"date-parts":[["2001","7","20"]]},"page":"83-88","publisher":"Waterbird Society","title":"Intraspecific Variation in the Egg Size of the Pied Avocet","type":"article-journal","volume":"24"},"uris":["http://www.mendeley.com/documents/?uuid=1d46a6a9-6740-4020-ba1a-93c6c94dac7a"]},{"id":"ITEM-5","itemData":{"DOI":"10.1525/cond.2013.120014","ISSN":"0010-5422","abstract":"The Mountain Plover (Charadrius montanus) has an uncommon parental care system in which males and females tend separate nests. To improve their fitness in this system, females have the opportunity to allocate their reproductive investment to male-tended nests and their own nests differently. To examine investment we measured dimensions of plover eggs in Phillips County, Montana, and calculated their volumes. We modeled possible differences in egg volume in male- and female-incubated nests in relation to the effects of sex of the incubating adult, Julian day of nest initiation, and drought conditions. We measured &amp;gt;1000 eggs from 194 nests tended by 131 females and from 213 nests of 148 males. Male- and female-incubated eggs had similar mean volumes (13.20 versus 13.17 cm3, respectively) but differed significantly across the breeding season. The eggs in female-incubated nests tended to be larger than those in male-incubated nests early in the breeding season but were smaller as the season progressed, while the volume of male-incubated eggs peaked in the middle of the season. Egg volumes were affected by drought conditions, being larger during the driest periods of this study. Volumes wit</w:instrText>
      </w:r>
      <w:r w:rsidR="00CF1C26" w:rsidRPr="00210C46">
        <w:rPr>
          <w:lang w:val="de-DE"/>
        </w:rPr>
        <w:instrText>hin a nest were similar and were not influenced by the age of the incubating adult. Larger eggs tended to produce larger chicks. The similarity in the size of Mountain Plover eggs, even between male- and female-incubated nests and under different environmental conditions, provides evidence for stability of this uncommon system of parental care.","author":[{"dropping-particle":"","family":"Skrade","given":"Paul D B","non-dropping-particle":"","parse-names":false,"suffix":""},{"dropping-particle":"","family":"Dinsmore","given":"Stephen J","non-dropping-particle":"","parse-names":false,"suffix":""}],"container-title":"The Condor","id":"ITEM-5","issue":"3","issued":{"date-parts":[["2013","8","1"]]},"page":"508-514","title":"Egg-Size Investment in a Bird with Uniparental Incubation by Both Sexes","type":"article-journal","volume":"115"},"uris":["http://www.mendeley.com/documents/?uuid=aeb78495-ad12-47a4-ba86-82cfeeabc573"]}],"mendeley":{"formattedCitation":"(Dittmann &amp; Hötker, 2001; Skrade &amp; Dinsmore, 2013; Kwon et al., 2018; Kubelka et al., 2020; Verhoeven et al., 2020)","plainTextFormattedCitation":"(Dittmann &amp; Hötker, 2001; Skrade &amp; Dinsmore, 2013; Kwon et al., 2018; Kubelka et al., 2020; Verhoeven et al., 2020)","previouslyFormattedCitation":"(Dittmann &amp; Hötker, 2001; Skrade &amp; Dinsmore, 2013; Kwon et al., 2018; Kubelka et al., 2020; Verhoeven et al., 2020)"},"properties":{"noteIndex":0},"schema":"https://github.com/citation-style-language/schema/raw/master/csl-citation.json"}</w:instrText>
      </w:r>
      <w:r w:rsidR="00CF1C26" w:rsidRPr="00210C46">
        <w:rPr>
          <w:lang w:val="en-GB"/>
        </w:rPr>
        <w:fldChar w:fldCharType="separate"/>
      </w:r>
      <w:r w:rsidR="00CF1C26" w:rsidRPr="00210C46">
        <w:rPr>
          <w:lang w:val="de-DE"/>
        </w:rPr>
        <w:t>(Dittmann &amp; Hötker, 2001; Skrade &amp; Dinsmore, 2013; Kwon et al., 2018; Kubelka et al., 2020; Verhoeven et al., 2020)</w:t>
      </w:r>
      <w:r w:rsidR="00CF1C26" w:rsidRPr="00210C46">
        <w:rPr>
          <w:lang w:val="en-GB"/>
        </w:rPr>
        <w:fldChar w:fldCharType="end"/>
      </w:r>
      <w:r w:rsidR="00E12FF0">
        <w:rPr>
          <w:lang w:val="en-GB"/>
        </w:rPr>
        <w:t xml:space="preserve"> </w:t>
      </w:r>
      <w:r w:rsidR="00E12FF0" w:rsidRPr="006830BC">
        <w:rPr>
          <w:lang w:val="en-GB"/>
        </w:rPr>
        <w:t xml:space="preserve">in egg </w:t>
      </w:r>
      <w:r w:rsidR="00E12FF0">
        <w:rPr>
          <w:lang w:val="en-GB"/>
        </w:rPr>
        <w:t>volume</w:t>
      </w:r>
      <w:r w:rsidR="00CF1C26" w:rsidRPr="00210C46">
        <w:rPr>
          <w:lang w:val="en-GB"/>
        </w:rPr>
        <w:t>.</w:t>
      </w:r>
      <w:r w:rsidR="00267F18">
        <w:rPr>
          <w:lang w:val="en-GB"/>
        </w:rPr>
        <w:t xml:space="preserve"> We</w:t>
      </w:r>
      <w:r w:rsidR="00267F18" w:rsidRPr="006830BC">
        <w:rPr>
          <w:lang w:val="en-GB"/>
        </w:rPr>
        <w:t xml:space="preserve"> included random intercepts for nest</w:t>
      </w:r>
      <w:r w:rsidR="00267F18">
        <w:rPr>
          <w:lang w:val="en-GB"/>
        </w:rPr>
        <w:t xml:space="preserve">, </w:t>
      </w:r>
      <w:r w:rsidR="00267F18" w:rsidRPr="006830BC">
        <w:rPr>
          <w:lang w:val="en-GB"/>
        </w:rPr>
        <w:t>individual, and year, and assumed a Gaussian error distribution of egg volume.</w:t>
      </w:r>
    </w:p>
    <w:p w14:paraId="7BF0D042" w14:textId="60727FB7" w:rsidR="00C83506" w:rsidRDefault="00C83506" w:rsidP="00267F18">
      <w:pPr>
        <w:jc w:val="both"/>
        <w:rPr>
          <w:lang w:val="en-GB"/>
        </w:rPr>
      </w:pPr>
    </w:p>
    <w:p w14:paraId="239A868B" w14:textId="5B6B0681" w:rsidR="00C83506" w:rsidRDefault="00C83506" w:rsidP="00267F18">
      <w:pPr>
        <w:jc w:val="both"/>
        <w:rPr>
          <w:lang w:val="en-GB"/>
        </w:rPr>
      </w:pPr>
      <w:r>
        <w:rPr>
          <w:lang w:val="en-GB"/>
        </w:rPr>
        <w:t>We verified the relationship between egg volume and chick weight using the egg dataset</w:t>
      </w:r>
      <w:r w:rsidR="00F8190B">
        <w:rPr>
          <w:lang w:val="en-GB"/>
        </w:rPr>
        <w:t xml:space="preserve"> described above</w:t>
      </w:r>
      <w:r>
        <w:rPr>
          <w:lang w:val="en-GB"/>
        </w:rPr>
        <w:t xml:space="preserve"> but reduced </w:t>
      </w:r>
      <w:r w:rsidR="00F8190B">
        <w:rPr>
          <w:lang w:val="en-GB"/>
        </w:rPr>
        <w:t xml:space="preserve">observations </w:t>
      </w:r>
      <w:r>
        <w:rPr>
          <w:lang w:val="en-GB"/>
        </w:rPr>
        <w:t>to the nest level and filtered to only include nests that had chicks measured within one day of hatching</w:t>
      </w:r>
      <w:r w:rsidR="00186BEB">
        <w:rPr>
          <w:lang w:val="en-GB"/>
        </w:rPr>
        <w:t>, resulting in 456 nests</w:t>
      </w:r>
      <w:r w:rsidR="00757752">
        <w:rPr>
          <w:lang w:val="en-GB"/>
        </w:rPr>
        <w:t xml:space="preserve"> from 276 females</w:t>
      </w:r>
      <w:r>
        <w:rPr>
          <w:lang w:val="en-GB"/>
        </w:rPr>
        <w:t xml:space="preserve">. As it was unclear which chick came from which egg, each datum represented </w:t>
      </w:r>
      <w:r w:rsidR="00186BEB">
        <w:rPr>
          <w:lang w:val="en-GB"/>
        </w:rPr>
        <w:t xml:space="preserve">the </w:t>
      </w:r>
      <w:r>
        <w:rPr>
          <w:lang w:val="en-GB"/>
        </w:rPr>
        <w:t xml:space="preserve">nest-level average of chick weights </w:t>
      </w:r>
      <w:r w:rsidR="00F8190B">
        <w:rPr>
          <w:lang w:val="en-GB"/>
        </w:rPr>
        <w:t>and</w:t>
      </w:r>
      <w:r>
        <w:rPr>
          <w:lang w:val="en-GB"/>
        </w:rPr>
        <w:t xml:space="preserve"> egg volumes. We included random intercept</w:t>
      </w:r>
      <w:r w:rsidR="002600AB">
        <w:rPr>
          <w:lang w:val="en-GB"/>
        </w:rPr>
        <w:t>s</w:t>
      </w:r>
      <w:r>
        <w:rPr>
          <w:lang w:val="en-GB"/>
        </w:rPr>
        <w:t xml:space="preserve"> for mother identity and </w:t>
      </w:r>
      <w:proofErr w:type="gramStart"/>
      <w:r w:rsidR="00186BEB">
        <w:rPr>
          <w:lang w:val="en-GB"/>
        </w:rPr>
        <w:t>year, and</w:t>
      </w:r>
      <w:proofErr w:type="gramEnd"/>
      <w:r w:rsidRPr="006830BC">
        <w:rPr>
          <w:lang w:val="en-GB"/>
        </w:rPr>
        <w:t xml:space="preserve"> assumed a Gaussian error distribution</w:t>
      </w:r>
      <w:r>
        <w:rPr>
          <w:lang w:val="en-GB"/>
        </w:rPr>
        <w:t xml:space="preserve"> of egg volume.</w:t>
      </w:r>
    </w:p>
    <w:p w14:paraId="17CF90F7" w14:textId="10F91F56" w:rsidR="00627FB1" w:rsidRDefault="00627FB1" w:rsidP="00C9462A">
      <w:pPr>
        <w:jc w:val="both"/>
        <w:rPr>
          <w:lang w:val="en-GB"/>
        </w:rPr>
      </w:pPr>
    </w:p>
    <w:p w14:paraId="5243808C" w14:textId="249F766F" w:rsidR="00CF1C26" w:rsidRDefault="00CF1C26" w:rsidP="00CF1C26">
      <w:pPr>
        <w:jc w:val="both"/>
        <w:rPr>
          <w:lang w:val="en-GB"/>
        </w:rPr>
      </w:pPr>
      <w:r w:rsidRPr="006830BC">
        <w:rPr>
          <w:i/>
          <w:iCs/>
          <w:lang w:val="en-GB"/>
        </w:rPr>
        <w:t xml:space="preserve">Modelling </w:t>
      </w:r>
      <w:r w:rsidR="00E12FF0" w:rsidRPr="006830BC">
        <w:rPr>
          <w:i/>
          <w:iCs/>
          <w:lang w:val="en-GB"/>
        </w:rPr>
        <w:t xml:space="preserve">individual variation in </w:t>
      </w:r>
      <w:r w:rsidR="00E12FF0">
        <w:rPr>
          <w:i/>
          <w:iCs/>
          <w:lang w:val="en-GB"/>
        </w:rPr>
        <w:t>lay dat</w:t>
      </w:r>
      <w:r w:rsidR="00E12FF0">
        <w:rPr>
          <w:lang w:val="en-GB"/>
        </w:rPr>
        <w:t>e</w:t>
      </w:r>
      <w:r w:rsidR="00E10E1D">
        <w:rPr>
          <w:lang w:val="en-GB"/>
        </w:rPr>
        <w:t xml:space="preserve"> </w:t>
      </w:r>
      <w:r w:rsidR="00E10E1D">
        <w:rPr>
          <w:i/>
          <w:iCs/>
          <w:lang w:val="en-GB"/>
        </w:rPr>
        <w:t>(“</w:t>
      </w:r>
      <w:proofErr w:type="spellStart"/>
      <w:r w:rsidR="007257AB">
        <w:rPr>
          <w:i/>
          <w:iCs/>
          <w:lang w:val="en-GB"/>
        </w:rPr>
        <w:t>Layd</w:t>
      </w:r>
      <w:r w:rsidR="00E10E1D">
        <w:rPr>
          <w:i/>
          <w:iCs/>
          <w:lang w:val="en-GB"/>
        </w:rPr>
        <w:t>ate</w:t>
      </w:r>
      <w:proofErr w:type="spellEnd"/>
      <w:r w:rsidR="00E10E1D">
        <w:rPr>
          <w:i/>
          <w:iCs/>
          <w:lang w:val="en-GB"/>
        </w:rPr>
        <w:t xml:space="preserve"> Model”)</w:t>
      </w:r>
      <w:r w:rsidRPr="006830BC">
        <w:rPr>
          <w:lang w:val="en-GB"/>
        </w:rPr>
        <w:t>—</w:t>
      </w:r>
      <w:r>
        <w:rPr>
          <w:lang w:val="en-GB"/>
        </w:rPr>
        <w:t>O</w:t>
      </w:r>
      <w:r w:rsidRPr="006830BC">
        <w:rPr>
          <w:lang w:val="en-GB"/>
        </w:rPr>
        <w:t xml:space="preserve">ur sample for studying </w:t>
      </w:r>
      <w:r>
        <w:rPr>
          <w:lang w:val="en-GB"/>
        </w:rPr>
        <w:t>lay date</w:t>
      </w:r>
      <w:r w:rsidRPr="006830BC">
        <w:rPr>
          <w:lang w:val="en-GB"/>
        </w:rPr>
        <w:t xml:space="preserve"> dynamics </w:t>
      </w:r>
      <w:r w:rsidR="0039494F">
        <w:rPr>
          <w:lang w:val="en-GB"/>
        </w:rPr>
        <w:t>used the same nest-level sample as the model of polyandry potential above</w:t>
      </w:r>
      <w:r w:rsidR="001519A8">
        <w:rPr>
          <w:lang w:val="en-GB"/>
        </w:rPr>
        <w:t xml:space="preserve">, </w:t>
      </w:r>
      <w:r w:rsidR="00E01E56">
        <w:rPr>
          <w:lang w:val="en-GB"/>
        </w:rPr>
        <w:t>however,</w:t>
      </w:r>
      <w:r w:rsidR="001519A8">
        <w:rPr>
          <w:lang w:val="en-GB"/>
        </w:rPr>
        <w:t xml:space="preserve"> as </w:t>
      </w:r>
      <w:r w:rsidR="008C7497">
        <w:rPr>
          <w:lang w:val="en-GB"/>
        </w:rPr>
        <w:t xml:space="preserve">we </w:t>
      </w:r>
      <w:r w:rsidR="001519A8">
        <w:rPr>
          <w:lang w:val="en-GB"/>
        </w:rPr>
        <w:t xml:space="preserve">were interested in </w:t>
      </w:r>
      <w:r w:rsidR="0039494F">
        <w:rPr>
          <w:lang w:val="en-GB"/>
        </w:rPr>
        <w:t xml:space="preserve">how the recruitment status of an individual influenced breeding phenology, we excluded 2006 as this was the first year of our study when all birds were first individually marked – </w:t>
      </w:r>
      <w:r w:rsidR="00CE333D">
        <w:rPr>
          <w:lang w:val="en-GB"/>
        </w:rPr>
        <w:t xml:space="preserve">resulting in </w:t>
      </w:r>
      <w:r w:rsidR="0039494F">
        <w:rPr>
          <w:lang w:val="en-GB"/>
        </w:rPr>
        <w:t>567 nests from 375 females.</w:t>
      </w:r>
      <w:r w:rsidR="00566330">
        <w:rPr>
          <w:lang w:val="en-GB"/>
        </w:rPr>
        <w:t xml:space="preserve"> Modelling the age effects of </w:t>
      </w:r>
      <w:r w:rsidR="0039494F">
        <w:rPr>
          <w:lang w:val="en-GB"/>
        </w:rPr>
        <w:t xml:space="preserve">first nest </w:t>
      </w:r>
      <w:r w:rsidR="00566330">
        <w:rPr>
          <w:lang w:val="en-GB"/>
        </w:rPr>
        <w:t xml:space="preserve">lay date followed the same logic as the above </w:t>
      </w:r>
      <w:r w:rsidR="0039494F">
        <w:rPr>
          <w:lang w:val="en-GB"/>
        </w:rPr>
        <w:t>egg</w:t>
      </w:r>
      <w:r w:rsidR="00566330">
        <w:rPr>
          <w:lang w:val="en-GB"/>
        </w:rPr>
        <w:t xml:space="preserve"> </w:t>
      </w:r>
      <w:r w:rsidR="00566330" w:rsidRPr="0031797F">
        <w:rPr>
          <w:lang w:val="en-GB"/>
        </w:rPr>
        <w:t xml:space="preserve">model, with </w:t>
      </w:r>
      <w:r w:rsidR="003150BA" w:rsidRPr="0031797F">
        <w:rPr>
          <w:lang w:val="en-GB"/>
        </w:rPr>
        <w:t xml:space="preserve">a </w:t>
      </w:r>
      <w:r w:rsidR="00566330" w:rsidRPr="0031797F">
        <w:rPr>
          <w:lang w:val="en-GB"/>
        </w:rPr>
        <w:t>univariate mixed-effect structure that included age</w:t>
      </w:r>
      <w:r w:rsidR="0039494F" w:rsidRPr="0031797F">
        <w:rPr>
          <w:lang w:val="en-GB"/>
        </w:rPr>
        <w:t>-deviance</w:t>
      </w:r>
      <w:r w:rsidR="00566330" w:rsidRPr="0031797F">
        <w:rPr>
          <w:lang w:val="en-GB"/>
        </w:rPr>
        <w:t>, age</w:t>
      </w:r>
      <w:r w:rsidR="0039494F" w:rsidRPr="0031797F">
        <w:rPr>
          <w:lang w:val="en-GB"/>
        </w:rPr>
        <w:t>-deviance</w:t>
      </w:r>
      <w:r w:rsidR="008C7497" w:rsidRPr="0031797F">
        <w:rPr>
          <w:lang w:val="en-GB"/>
        </w:rPr>
        <w:t>-</w:t>
      </w:r>
      <w:r w:rsidR="00566330" w:rsidRPr="0031797F">
        <w:rPr>
          <w:lang w:val="en-GB"/>
        </w:rPr>
        <w:t>squared, first observed age, last observed age</w:t>
      </w:r>
      <w:r w:rsidR="00AC222A" w:rsidRPr="0031797F">
        <w:rPr>
          <w:lang w:val="en-GB"/>
        </w:rPr>
        <w:t xml:space="preserve">, and average tarsus length </w:t>
      </w:r>
      <w:r w:rsidR="00566330" w:rsidRPr="0031797F">
        <w:rPr>
          <w:lang w:val="en-GB"/>
        </w:rPr>
        <w:t>as fixed covariates, and individual and year as random intercepts.</w:t>
      </w:r>
      <w:r w:rsidR="00566330">
        <w:rPr>
          <w:lang w:val="en-GB"/>
        </w:rPr>
        <w:t xml:space="preserve"> </w:t>
      </w:r>
      <w:r w:rsidR="0039494F">
        <w:rPr>
          <w:lang w:val="en-GB"/>
        </w:rPr>
        <w:t xml:space="preserve">Furthermore, recruitment status was also fitted as a two-level fixed effect describing if a </w:t>
      </w:r>
      <w:r w:rsidR="002458DE">
        <w:rPr>
          <w:lang w:val="en-GB"/>
        </w:rPr>
        <w:t xml:space="preserve">breeding </w:t>
      </w:r>
      <w:r w:rsidR="0039494F">
        <w:rPr>
          <w:lang w:val="en-GB"/>
        </w:rPr>
        <w:t xml:space="preserve">female </w:t>
      </w:r>
      <w:r w:rsidR="002458DE">
        <w:rPr>
          <w:lang w:val="en-GB"/>
        </w:rPr>
        <w:t xml:space="preserve">hatched locally (“local recruit”) or was first encountered as an adult (“immigrant”). </w:t>
      </w:r>
      <w:r w:rsidR="00566330">
        <w:rPr>
          <w:lang w:val="en-GB"/>
        </w:rPr>
        <w:t>We visualized the distribution of lay dates to confirm normality and to assess the population-level variance in breeding schedule – an indication of inter-female breeding asynchrony and the intensity of scramble competition</w:t>
      </w:r>
      <w:r w:rsidR="003150BA">
        <w:rPr>
          <w:lang w:val="en-GB"/>
        </w:rPr>
        <w:t xml:space="preserve"> </w:t>
      </w:r>
      <w:r w:rsidR="003150BA">
        <w:rPr>
          <w:rFonts w:ascii="Calibri" w:hAnsi="Calibri" w:cs="Calibri"/>
        </w:rPr>
        <w:t>{Andersson:2004bz}</w:t>
      </w:r>
      <w:r w:rsidR="00566330">
        <w:rPr>
          <w:lang w:val="en-GB"/>
        </w:rPr>
        <w:t>.</w:t>
      </w:r>
    </w:p>
    <w:p w14:paraId="09A0DB89" w14:textId="7B12D781" w:rsidR="00E05232" w:rsidRDefault="00E05232" w:rsidP="00CF1C26">
      <w:pPr>
        <w:jc w:val="both"/>
        <w:rPr>
          <w:lang w:val="en-GB"/>
        </w:rPr>
      </w:pPr>
    </w:p>
    <w:p w14:paraId="462AB6AB" w14:textId="0493213E" w:rsidR="006A54B3" w:rsidRDefault="00E10E1D" w:rsidP="006A54B3">
      <w:pPr>
        <w:jc w:val="both"/>
        <w:rPr>
          <w:lang w:val="en-GB"/>
        </w:rPr>
      </w:pPr>
      <w:r>
        <w:rPr>
          <w:i/>
          <w:iCs/>
          <w:lang w:val="en-GB"/>
        </w:rPr>
        <w:t>Evaluating effect sizes and uncertainty</w:t>
      </w:r>
      <w:r w:rsidRPr="006830BC">
        <w:rPr>
          <w:lang w:val="en-GB"/>
        </w:rPr>
        <w:t>—</w:t>
      </w:r>
      <w:r w:rsidR="00E05232" w:rsidRPr="006830BC">
        <w:rPr>
          <w:lang w:val="en-GB"/>
        </w:rPr>
        <w:t xml:space="preserve">We employed the “lme4” </w:t>
      </w:r>
      <w:r w:rsidR="00E05232">
        <w:rPr>
          <w:lang w:val="en-GB"/>
        </w:rPr>
        <w:fldChar w:fldCharType="begin" w:fldLock="1"/>
      </w:r>
      <w:r w:rsidR="00E05232">
        <w:rPr>
          <w:lang w:val="en-GB"/>
        </w:rPr>
        <w:instrText>ADDIN CSL_CITATION {"citationItems":[{"id":"ITEM-1","itemData":{"abstract":"Maximum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Software","id":"ITEM-1","issue":"1","issued":{"date-parts":[["2015","10","7"]]},"title":"Fitting Linear Mixed-Effects Models Using lme4","type":"article-journal","volume":"67"},"uris":["http://www.mendeley.com/documents/?uuid=8a32be5f-1168-4c43-998b-7994cb6b1324"]}],"mendeley":{"formattedCitation":"(Bates et al., 2015)","plainTextFormattedCitation":"(Bates et al., 2015)","previouslyFormattedCitation":"(Bates et al., 2015)"},"properties":{"noteIndex":0},"schema":"https://github.com/citation-style-language/schema/raw/master/csl-citation.json"}</w:instrText>
      </w:r>
      <w:r w:rsidR="00E05232">
        <w:rPr>
          <w:lang w:val="en-GB"/>
        </w:rPr>
        <w:fldChar w:fldCharType="separate"/>
      </w:r>
      <w:r w:rsidR="00E05232" w:rsidRPr="00A05579">
        <w:rPr>
          <w:noProof/>
          <w:lang w:val="en-GB"/>
        </w:rPr>
        <w:t>(Bates et al., 2015)</w:t>
      </w:r>
      <w:r w:rsidR="00E05232">
        <w:rPr>
          <w:lang w:val="en-GB"/>
        </w:rPr>
        <w:fldChar w:fldCharType="end"/>
      </w:r>
      <w:r w:rsidR="00E05232">
        <w:rPr>
          <w:lang w:val="en-GB"/>
        </w:rPr>
        <w:t xml:space="preserve">, </w:t>
      </w:r>
      <w:r w:rsidR="00E05232" w:rsidRPr="006830BC">
        <w:rPr>
          <w:lang w:val="en-GB"/>
        </w:rPr>
        <w:t>“</w:t>
      </w:r>
      <w:proofErr w:type="spellStart"/>
      <w:r w:rsidR="00E05232">
        <w:rPr>
          <w:lang w:val="en-GB"/>
        </w:rPr>
        <w:t>rptR</w:t>
      </w:r>
      <w:proofErr w:type="spellEnd"/>
      <w:r w:rsidR="00E05232" w:rsidRPr="006830BC">
        <w:rPr>
          <w:lang w:val="en-GB"/>
        </w:rPr>
        <w:t xml:space="preserve">” </w:t>
      </w:r>
      <w:r w:rsidR="00E05232">
        <w:rPr>
          <w:rFonts w:ascii="Calibri" w:hAnsi="Calibri" w:cs="Calibri"/>
        </w:rPr>
        <w:t xml:space="preserve">{Stoffel:2017dp} </w:t>
      </w:r>
      <w:r w:rsidR="00E05232">
        <w:rPr>
          <w:lang w:val="en-GB"/>
        </w:rPr>
        <w:t>and “partR2”</w:t>
      </w:r>
      <w:r w:rsidR="00E05232" w:rsidRPr="006830BC">
        <w:rPr>
          <w:lang w:val="en-GB"/>
        </w:rPr>
        <w:t xml:space="preserve"> </w:t>
      </w:r>
      <w:r w:rsidR="00E05232">
        <w:rPr>
          <w:rFonts w:ascii="Calibri" w:hAnsi="Calibri" w:cs="Calibri"/>
        </w:rPr>
        <w:t xml:space="preserve">{Stoffel:2020fn} </w:t>
      </w:r>
      <w:r w:rsidR="00E05232" w:rsidRPr="006830BC">
        <w:rPr>
          <w:lang w:val="en-GB"/>
        </w:rPr>
        <w:t xml:space="preserve">packages in R </w:t>
      </w:r>
      <w:r w:rsidR="00E05232">
        <w:rPr>
          <w:lang w:val="en-GB"/>
        </w:rPr>
        <w:fldChar w:fldCharType="begin" w:fldLock="1"/>
      </w:r>
      <w:r w:rsidR="00E05232">
        <w:rPr>
          <w:lang w:val="en-GB"/>
        </w:rPr>
        <w:instrText>ADDIN CSL_CITATION {"citationItems":[{"id":"ITEM-1","itemData":{"author":[{"dropping-particle":"","family":"R Core Team","given":"","non-dropping-particle":"","parse-names":false,"suffix":""}],"id":"ITEM-1","issued":{"date-parts":[["2013"]]},"publisher":"Vienna","title":"R: A language and environment for statistical computing","type":"article"},"uris":["http://www.mendeley.com/documents/?uuid=60fb3bc3-8747-4059-a3ab-ac4c8ad4f560"]}],"mendeley":{"formattedCitation":"(R Core Team, 2013)","plainTextFormattedCitation":"(R Core Team, 2013)","previouslyFormattedCitation":"(R Core Team, 2013)"},"properties":{"noteIndex":0},"schema":"https://github.com/citation-style-language/schema/raw/master/csl-citation.json"}</w:instrText>
      </w:r>
      <w:r w:rsidR="00E05232">
        <w:rPr>
          <w:lang w:val="en-GB"/>
        </w:rPr>
        <w:fldChar w:fldCharType="separate"/>
      </w:r>
      <w:r w:rsidR="00E05232" w:rsidRPr="00C87F45">
        <w:rPr>
          <w:noProof/>
          <w:lang w:val="en-GB"/>
        </w:rPr>
        <w:t>(R Core Team, 2013)</w:t>
      </w:r>
      <w:r w:rsidR="00E05232">
        <w:rPr>
          <w:lang w:val="en-GB"/>
        </w:rPr>
        <w:fldChar w:fldCharType="end"/>
      </w:r>
      <w:r w:rsidR="00E05232" w:rsidRPr="006830BC">
        <w:rPr>
          <w:lang w:val="en-GB"/>
        </w:rPr>
        <w:t xml:space="preserve"> to conduct our statistical modelling and assessed homoscedasticity by visually examining the residuals (see </w:t>
      </w:r>
      <w:r w:rsidR="00E05232" w:rsidRPr="00E80C36">
        <w:rPr>
          <w:highlight w:val="yellow"/>
          <w:lang w:val="en-GB"/>
        </w:rPr>
        <w:t xml:space="preserve">Fig. </w:t>
      </w:r>
      <w:r w:rsidR="00E05232" w:rsidRPr="00E80C36">
        <w:rPr>
          <w:bCs/>
          <w:highlight w:val="yellow"/>
          <w:lang w:val="en-GB"/>
        </w:rPr>
        <w:t>S2</w:t>
      </w:r>
      <w:r w:rsidR="00E05232" w:rsidRPr="006830BC">
        <w:rPr>
          <w:lang w:val="en-GB"/>
        </w:rPr>
        <w:t xml:space="preserve">). </w:t>
      </w:r>
      <w:r w:rsidR="00E02284">
        <w:rPr>
          <w:lang w:val="en-GB"/>
        </w:rPr>
        <w:t>For each of the three mixed-effect models above, w</w:t>
      </w:r>
      <w:r>
        <w:rPr>
          <w:lang w:val="en-GB"/>
        </w:rPr>
        <w:t>e evaluated u</w:t>
      </w:r>
      <w:r w:rsidR="00E05232" w:rsidRPr="006830BC">
        <w:rPr>
          <w:lang w:val="en-GB"/>
        </w:rPr>
        <w:t xml:space="preserve">ncertainty in our parameter estimates </w:t>
      </w:r>
      <w:r w:rsidR="00E02284">
        <w:rPr>
          <w:lang w:val="en-GB"/>
        </w:rPr>
        <w:t>by simulating 1000 parametric bootstraps via the “partR</w:t>
      </w:r>
      <w:proofErr w:type="gramStart"/>
      <w:r w:rsidR="00E02284">
        <w:rPr>
          <w:lang w:val="en-GB"/>
        </w:rPr>
        <w:t>2::</w:t>
      </w:r>
      <w:proofErr w:type="gramEnd"/>
      <w:r w:rsidR="00E02284">
        <w:rPr>
          <w:lang w:val="en-GB"/>
        </w:rPr>
        <w:t xml:space="preserve">partR2” function </w:t>
      </w:r>
      <w:r w:rsidR="00E02284">
        <w:rPr>
          <w:rFonts w:ascii="Calibri" w:hAnsi="Calibri" w:cs="Calibri"/>
        </w:rPr>
        <w:t>{Stoffel:2020fn}</w:t>
      </w:r>
      <w:r w:rsidR="00E02284">
        <w:rPr>
          <w:lang w:val="en-GB"/>
        </w:rPr>
        <w:t xml:space="preserve">. </w:t>
      </w:r>
      <w:r w:rsidR="009B68DE">
        <w:rPr>
          <w:lang w:val="en-GB"/>
        </w:rPr>
        <w:t xml:space="preserve">Likewise we derived </w:t>
      </w:r>
      <w:r w:rsidR="00012113">
        <w:rPr>
          <w:lang w:val="en-GB"/>
        </w:rPr>
        <w:t xml:space="preserve">nest-, individual-, and year-level </w:t>
      </w:r>
      <w:proofErr w:type="spellStart"/>
      <w:r w:rsidR="009B68DE">
        <w:rPr>
          <w:lang w:val="en-GB"/>
        </w:rPr>
        <w:t>repeatabilities</w:t>
      </w:r>
      <w:proofErr w:type="spellEnd"/>
      <w:r w:rsidR="00012113">
        <w:rPr>
          <w:lang w:val="en-GB"/>
        </w:rPr>
        <w:t xml:space="preserve"> (i.e., intra-class correlation)</w:t>
      </w:r>
      <w:r w:rsidR="009B68DE">
        <w:rPr>
          <w:lang w:val="en-GB"/>
        </w:rPr>
        <w:t xml:space="preserve"> by simulat</w:t>
      </w:r>
      <w:r w:rsidR="00012113">
        <w:rPr>
          <w:lang w:val="en-GB"/>
        </w:rPr>
        <w:t>ing</w:t>
      </w:r>
      <w:r w:rsidR="009B68DE">
        <w:rPr>
          <w:lang w:val="en-GB"/>
        </w:rPr>
        <w:t xml:space="preserve"> 1000 parametric bootstraps of the three mixed-effect models using “</w:t>
      </w:r>
      <w:proofErr w:type="spellStart"/>
      <w:proofErr w:type="gramStart"/>
      <w:r w:rsidR="009B68DE">
        <w:rPr>
          <w:lang w:val="en-GB"/>
        </w:rPr>
        <w:t>rptR</w:t>
      </w:r>
      <w:proofErr w:type="spellEnd"/>
      <w:r w:rsidR="009B68DE">
        <w:rPr>
          <w:lang w:val="en-GB"/>
        </w:rPr>
        <w:t>::</w:t>
      </w:r>
      <w:proofErr w:type="spellStart"/>
      <w:proofErr w:type="gramEnd"/>
      <w:r w:rsidR="009B68DE">
        <w:rPr>
          <w:lang w:val="en-GB"/>
        </w:rPr>
        <w:t>rpt</w:t>
      </w:r>
      <w:proofErr w:type="spellEnd"/>
      <w:r w:rsidR="009B68DE">
        <w:rPr>
          <w:lang w:val="en-GB"/>
        </w:rPr>
        <w:t>”</w:t>
      </w:r>
      <w:r w:rsidR="00012113">
        <w:rPr>
          <w:lang w:val="en-GB"/>
        </w:rPr>
        <w:t xml:space="preserve">. We report </w:t>
      </w:r>
      <w:r w:rsidR="00B360C9">
        <w:rPr>
          <w:lang w:val="en-GB"/>
        </w:rPr>
        <w:t xml:space="preserve">fixed effects as standardized </w:t>
      </w:r>
      <w:r w:rsidR="00584A1F">
        <w:rPr>
          <w:lang w:val="en-GB"/>
        </w:rPr>
        <w:t xml:space="preserve">regression coefficients (i.e., </w:t>
      </w:r>
      <w:r w:rsidR="00B360C9">
        <w:rPr>
          <w:lang w:val="en-GB"/>
        </w:rPr>
        <w:t>beta weights</w:t>
      </w:r>
      <w:r w:rsidR="00584A1F">
        <w:rPr>
          <w:lang w:val="en-GB"/>
        </w:rPr>
        <w:t>)</w:t>
      </w:r>
      <w:r w:rsidR="00B360C9">
        <w:rPr>
          <w:lang w:val="en-GB"/>
        </w:rPr>
        <w:t xml:space="preserve"> and repeatability as the </w:t>
      </w:r>
      <w:r w:rsidR="00584A1F">
        <w:rPr>
          <w:lang w:val="en-GB"/>
        </w:rPr>
        <w:t>‘</w:t>
      </w:r>
      <w:r w:rsidR="00012113">
        <w:rPr>
          <w:lang w:val="en-GB"/>
        </w:rPr>
        <w:t>adjusted repeatabili</w:t>
      </w:r>
      <w:r w:rsidR="00B360C9">
        <w:rPr>
          <w:lang w:val="en-GB"/>
        </w:rPr>
        <w:t>ty</w:t>
      </w:r>
      <w:r w:rsidR="00584A1F">
        <w:rPr>
          <w:lang w:val="en-GB"/>
        </w:rPr>
        <w:t>’</w:t>
      </w:r>
      <w:r w:rsidR="00012113">
        <w:rPr>
          <w:lang w:val="en-GB"/>
        </w:rPr>
        <w:t xml:space="preserve"> – interpreted as the repeatability of a given hierarchical group after controlling for fixed effects </w:t>
      </w:r>
      <w:r w:rsidR="00814E5D">
        <w:rPr>
          <w:rFonts w:ascii="Calibri" w:hAnsi="Calibri" w:cs="Calibri"/>
        </w:rPr>
        <w:t>{Nakagawa:2010ta}</w:t>
      </w:r>
      <w:r w:rsidR="00012113">
        <w:rPr>
          <w:lang w:val="en-GB"/>
        </w:rPr>
        <w:t xml:space="preserve">. </w:t>
      </w:r>
      <w:r w:rsidR="00E02284" w:rsidRPr="00695D16">
        <w:rPr>
          <w:highlight w:val="yellow"/>
          <w:lang w:val="en-GB"/>
        </w:rPr>
        <w:t xml:space="preserve">For the “Egg Model” and “Date Model” we </w:t>
      </w:r>
      <w:r w:rsidR="00902B80" w:rsidRPr="00695D16">
        <w:rPr>
          <w:highlight w:val="yellow"/>
          <w:lang w:val="en-GB"/>
        </w:rPr>
        <w:t xml:space="preserve">ran an additional simulation that </w:t>
      </w:r>
      <w:r w:rsidR="00E02284" w:rsidRPr="00695D16">
        <w:rPr>
          <w:highlight w:val="yellow"/>
          <w:lang w:val="en-GB"/>
        </w:rPr>
        <w:t xml:space="preserve">acknowledged uncertainty in the </w:t>
      </w:r>
      <w:proofErr w:type="spellStart"/>
      <w:r w:rsidR="00E02284" w:rsidRPr="00695D16">
        <w:rPr>
          <w:highlight w:val="yellow"/>
          <w:lang w:val="en-GB"/>
        </w:rPr>
        <w:t>BaSTA</w:t>
      </w:r>
      <w:proofErr w:type="spellEnd"/>
      <w:r w:rsidR="00E02284" w:rsidRPr="00695D16">
        <w:rPr>
          <w:highlight w:val="yellow"/>
          <w:lang w:val="en-GB"/>
        </w:rPr>
        <w:t xml:space="preserve"> age estimate</w:t>
      </w:r>
      <w:r w:rsidR="00584A1F" w:rsidRPr="00695D16">
        <w:rPr>
          <w:highlight w:val="yellow"/>
          <w:lang w:val="en-GB"/>
        </w:rPr>
        <w:t xml:space="preserve"> of a given individual</w:t>
      </w:r>
      <w:r w:rsidR="00902B80" w:rsidRPr="00695D16">
        <w:rPr>
          <w:highlight w:val="yellow"/>
          <w:lang w:val="en-GB"/>
        </w:rPr>
        <w:t xml:space="preserve">: we </w:t>
      </w:r>
      <w:r w:rsidR="00E02284" w:rsidRPr="00695D16">
        <w:rPr>
          <w:highlight w:val="yellow"/>
          <w:lang w:val="en-GB"/>
        </w:rPr>
        <w:t>bootstrap</w:t>
      </w:r>
      <w:r w:rsidR="00902B80" w:rsidRPr="00695D16">
        <w:rPr>
          <w:highlight w:val="yellow"/>
          <w:lang w:val="en-GB"/>
        </w:rPr>
        <w:t>ped</w:t>
      </w:r>
      <w:r w:rsidR="00E02284" w:rsidRPr="00695D16">
        <w:rPr>
          <w:highlight w:val="yellow"/>
          <w:lang w:val="en-GB"/>
        </w:rPr>
        <w:t xml:space="preserve"> each model</w:t>
      </w:r>
      <w:r w:rsidR="00902B80" w:rsidRPr="00695D16">
        <w:rPr>
          <w:highlight w:val="yellow"/>
          <w:lang w:val="en-GB"/>
        </w:rPr>
        <w:t xml:space="preserve"> 1000 times</w:t>
      </w:r>
      <w:r w:rsidR="00E02284" w:rsidRPr="00695D16">
        <w:rPr>
          <w:highlight w:val="yellow"/>
          <w:lang w:val="en-GB"/>
        </w:rPr>
        <w:t xml:space="preserve">, </w:t>
      </w:r>
      <w:r w:rsidR="00902B80" w:rsidRPr="00695D16">
        <w:rPr>
          <w:highlight w:val="yellow"/>
          <w:lang w:val="en-GB"/>
        </w:rPr>
        <w:t>with</w:t>
      </w:r>
      <w:r w:rsidR="00E02284" w:rsidRPr="00695D16">
        <w:rPr>
          <w:highlight w:val="yellow"/>
          <w:lang w:val="en-GB"/>
        </w:rPr>
        <w:t xml:space="preserve"> every iteration randomly dr</w:t>
      </w:r>
      <w:r w:rsidR="00902B80" w:rsidRPr="00695D16">
        <w:rPr>
          <w:highlight w:val="yellow"/>
          <w:lang w:val="en-GB"/>
        </w:rPr>
        <w:t>awing</w:t>
      </w:r>
      <w:r w:rsidR="00E02284" w:rsidRPr="00695D16">
        <w:rPr>
          <w:highlight w:val="yellow"/>
          <w:lang w:val="en-GB"/>
        </w:rPr>
        <w:t xml:space="preserve"> an age estimate for an individual from their posterior distribution</w:t>
      </w:r>
      <w:r w:rsidR="00902B80" w:rsidRPr="00695D16">
        <w:rPr>
          <w:highlight w:val="yellow"/>
          <w:lang w:val="en-GB"/>
        </w:rPr>
        <w:t xml:space="preserve"> provided by </w:t>
      </w:r>
      <w:proofErr w:type="spellStart"/>
      <w:r w:rsidR="00902B80" w:rsidRPr="00695D16">
        <w:rPr>
          <w:highlight w:val="yellow"/>
          <w:lang w:val="en-GB"/>
        </w:rPr>
        <w:t>BaSTA</w:t>
      </w:r>
      <w:proofErr w:type="spellEnd"/>
      <w:r w:rsidR="00902B80" w:rsidRPr="00695D16">
        <w:rPr>
          <w:highlight w:val="yellow"/>
          <w:lang w:val="en-GB"/>
        </w:rPr>
        <w:t>. For both simulations, we made interpretations of effect size and relevance by examining the 95% confidence intervals of predictors in relation to zero.</w:t>
      </w:r>
      <w:r w:rsidR="006A54B3" w:rsidRPr="006A54B3">
        <w:rPr>
          <w:lang w:val="en-GB"/>
        </w:rPr>
        <w:t xml:space="preserve"> </w:t>
      </w:r>
      <w:r w:rsidR="006A54B3" w:rsidRPr="006830BC">
        <w:rPr>
          <w:lang w:val="en-GB"/>
        </w:rPr>
        <w:t xml:space="preserve">To ensure that intercepts of our </w:t>
      </w:r>
      <w:r w:rsidR="006A54B3">
        <w:rPr>
          <w:lang w:val="en-GB"/>
        </w:rPr>
        <w:t xml:space="preserve">age-dependent </w:t>
      </w:r>
      <w:r w:rsidR="006A54B3" w:rsidRPr="006830BC">
        <w:rPr>
          <w:lang w:val="en-GB"/>
        </w:rPr>
        <w:t>models represented the reproductive performance for the earliest age at reproduction (</w:t>
      </w:r>
      <w:r w:rsidR="006A54B3">
        <w:rPr>
          <w:lang w:val="en-GB"/>
        </w:rPr>
        <w:t xml:space="preserve">i.e., </w:t>
      </w:r>
      <w:r w:rsidR="006A54B3" w:rsidRPr="006830BC">
        <w:rPr>
          <w:lang w:val="en-GB"/>
        </w:rPr>
        <w:t xml:space="preserve">age 1 in snowy plovers, </w:t>
      </w:r>
      <w:r w:rsidR="006A54B3">
        <w:rPr>
          <w:lang w:val="en-GB"/>
        </w:rPr>
        <w:fldChar w:fldCharType="begin" w:fldLock="1"/>
      </w:r>
      <w:r w:rsidR="006A54B3">
        <w:rPr>
          <w:lang w:val="en-GB"/>
        </w:rPr>
        <w:instrText>ADDIN CSL_CITATION {"citationItems":[{"id":"ITEM-1","itemData":{"DOI":"10.2173/bna.154","URL":"https://birdsoftheworld.org/bow/species/snoplo5/cur/introduction","abstract":"This species account discusses: distinguishing characteristics, distribution, systematics, migration, habitat, food habits, vocalizations, behavior (locomotion, maintenance, agonistic, sexual, social, interspecific), breeding (phenology, nest site, nest, eggs, incubation, development of the young, parental care), demography and populations (life span, mortality, dispersal and philopatry, population status), conservation and management, plumages and molt, and measurements. There is also a bibliography which lists key references for additional information. (DBO)","accessed":{"date-parts":[["2020","6","8"]]},"author":[{"dropping-particle":"","family":"Page","given":"Gary W.","non-dropping-particle":"","parse-names":false,"suffix":""},{"dropping-particle":"","family":"Stenzel","given":"Lynne E.","non-dropping-particle":"","parse-names":false,"suffix":""},{"dropping-particle":"","family":"Warriner","given":"J. S.","non-dropping-particle":"","parse-names":false,"suffix":""},{"dropping-particle":"","family":"Warriner","given":"J. C.","non-dropping-particle":"","parse-names":false,"suffix":""},{"dropping-particle":"","family":"Paton","given":"P. W.","non-dropping-particle":"","parse-names":false,"suffix":""}],"container-title":"The Birds of North America Online","id":"ITEM-1","issued":{"date-parts":[["2009"]]},"page":"71935-72002","title":"Snowy Plover (Charadrius nivosus)","type":"webpage"},"uris":["http://www.mendeley.com/documents/?uuid=9740e080-47f0-48b6-b968-7189c3fe24c8"]}],"mendeley":{"formattedCitation":"(Page et al., 2009)","manualFormatting":"Page et al., 2009","plainTextFormattedCitation":"(Page et al., 2009)","previouslyFormattedCitation":"(Page et al., 2009)"},"properties":{"noteIndex":0},"schema":"https://github.com/citation-style-language/schema/raw/master/csl-citation.json"}</w:instrText>
      </w:r>
      <w:r w:rsidR="006A54B3">
        <w:rPr>
          <w:lang w:val="en-GB"/>
        </w:rPr>
        <w:fldChar w:fldCharType="separate"/>
      </w:r>
      <w:r w:rsidR="006A54B3" w:rsidRPr="00A05579">
        <w:rPr>
          <w:noProof/>
          <w:lang w:val="en-GB"/>
        </w:rPr>
        <w:t>Page et al., 2009</w:t>
      </w:r>
      <w:r w:rsidR="006A54B3">
        <w:rPr>
          <w:lang w:val="en-GB"/>
        </w:rPr>
        <w:fldChar w:fldCharType="end"/>
      </w:r>
      <w:r w:rsidR="006A54B3" w:rsidRPr="006830BC">
        <w:rPr>
          <w:lang w:val="en-GB"/>
        </w:rPr>
        <w:t>), we fitted age as ‘</w:t>
      </w:r>
      <w:r w:rsidR="006A54B3" w:rsidRPr="00423723">
        <w:rPr>
          <w:i/>
          <w:iCs/>
          <w:lang w:val="en-GB"/>
        </w:rPr>
        <w:t>age</w:t>
      </w:r>
      <w:r w:rsidR="006A54B3" w:rsidRPr="006830BC">
        <w:rPr>
          <w:lang w:val="en-GB"/>
        </w:rPr>
        <w:t xml:space="preserve"> </w:t>
      </w:r>
      <w:r w:rsidR="006A54B3" w:rsidRPr="006830BC">
        <w:rPr>
          <w:lang w:val="en-GB"/>
        </w:rPr>
        <w:lastRenderedPageBreak/>
        <w:t>– 1’</w:t>
      </w:r>
      <w:r w:rsidR="006A54B3">
        <w:rPr>
          <w:lang w:val="en-GB"/>
        </w:rPr>
        <w:t xml:space="preserve"> – otherwise it would represent reproduction as age 0, which is an empirically meaningless estimate</w:t>
      </w:r>
      <w:r w:rsidR="006A54B3" w:rsidRPr="006830BC">
        <w:rPr>
          <w:lang w:val="en-GB"/>
        </w:rPr>
        <w:t>.</w:t>
      </w:r>
      <w:r w:rsidR="00E60772" w:rsidRPr="00E60772">
        <w:rPr>
          <w:lang w:val="en-GB"/>
        </w:rPr>
        <w:t xml:space="preserve"> </w:t>
      </w:r>
      <w:r w:rsidR="00E60772">
        <w:rPr>
          <w:lang w:val="en-GB"/>
        </w:rPr>
        <w:t xml:space="preserve">Despite the recommendation of </w:t>
      </w:r>
      <w:r w:rsidR="00E60772">
        <w:rPr>
          <w:rFonts w:ascii="Calibri" w:hAnsi="Calibri" w:cs="Calibri"/>
        </w:rPr>
        <w:t>{Schielzeth:2009da} to allow individuals to differ in the slopes of their responses</w:t>
      </w:r>
      <w:r w:rsidR="00E60772">
        <w:rPr>
          <w:lang w:val="en-GB"/>
        </w:rPr>
        <w:t>, a random slope form of the model (i.</w:t>
      </w:r>
      <w:r w:rsidR="00E60772" w:rsidRPr="0031797F">
        <w:rPr>
          <w:lang w:val="en-GB"/>
        </w:rPr>
        <w:t>e., incorporate a quadratic function of age</w:t>
      </w:r>
      <w:r w:rsidR="0031797F">
        <w:rPr>
          <w:lang w:val="en-GB"/>
        </w:rPr>
        <w:t>-deviance</w:t>
      </w:r>
      <w:r w:rsidR="00E60772" w:rsidRPr="0031797F">
        <w:rPr>
          <w:lang w:val="en-GB"/>
        </w:rPr>
        <w:t xml:space="preserve"> as a random slope within</w:t>
      </w:r>
      <w:r w:rsidR="00E60772">
        <w:rPr>
          <w:lang w:val="en-GB"/>
        </w:rPr>
        <w:t xml:space="preserve"> individuals) failed to converge due to limitations of individual-based repeated measures</w:t>
      </w:r>
      <w:r w:rsidR="00E60772">
        <w:rPr>
          <w:lang w:val="en-GB"/>
        </w:rPr>
        <w:t xml:space="preserve"> – as such we present random intercept models.</w:t>
      </w:r>
    </w:p>
    <w:p w14:paraId="1CE26DAC" w14:textId="6FAE97CF" w:rsidR="00E05232" w:rsidRDefault="00E05232" w:rsidP="00CF1C26">
      <w:pPr>
        <w:jc w:val="both"/>
        <w:rPr>
          <w:lang w:val="en-GB"/>
        </w:rPr>
      </w:pPr>
    </w:p>
    <w:p w14:paraId="3D869493" w14:textId="38D17579" w:rsidR="00AA06A3" w:rsidRPr="002E1F2E" w:rsidRDefault="00AA06A3" w:rsidP="00AA06A3">
      <w:pPr>
        <w:jc w:val="both"/>
        <w:rPr>
          <w:lang w:val="en-GB"/>
        </w:rPr>
      </w:pPr>
      <w:r w:rsidRPr="006830BC">
        <w:rPr>
          <w:lang w:val="en-GB"/>
        </w:rPr>
        <w:t>RESULTS</w:t>
      </w:r>
      <w:r w:rsidRPr="006830BC">
        <w:rPr>
          <w:b/>
          <w:lang w:val="en-GB"/>
        </w:rPr>
        <w:t xml:space="preserve"> </w:t>
      </w:r>
      <w:r w:rsidRPr="006830BC">
        <w:rPr>
          <w:bCs/>
          <w:lang w:val="en-GB"/>
        </w:rPr>
        <w:t>(</w:t>
      </w:r>
      <w:r w:rsidR="006A54B3">
        <w:rPr>
          <w:lang w:val="en-GB"/>
        </w:rPr>
        <w:t>XX</w:t>
      </w:r>
      <w:r>
        <w:rPr>
          <w:lang w:val="en-GB"/>
        </w:rPr>
        <w:t xml:space="preserve"> words</w:t>
      </w:r>
      <w:r w:rsidRPr="006830BC">
        <w:rPr>
          <w:lang w:val="en-GB"/>
        </w:rPr>
        <w:t>)</w:t>
      </w:r>
    </w:p>
    <w:p w14:paraId="5571E8EF" w14:textId="3B4A2199" w:rsidR="00E149AB" w:rsidRDefault="00AA06A3" w:rsidP="00AA06A3">
      <w:pPr>
        <w:jc w:val="both"/>
        <w:rPr>
          <w:lang w:val="en-GB"/>
        </w:rPr>
      </w:pPr>
      <w:r w:rsidRPr="006830BC">
        <w:rPr>
          <w:lang w:val="en-GB"/>
        </w:rPr>
        <w:t xml:space="preserve">We collected measurements from </w:t>
      </w:r>
      <w:r w:rsidR="00090210">
        <w:rPr>
          <w:lang w:val="en-GB"/>
        </w:rPr>
        <w:t>2391</w:t>
      </w:r>
      <w:r w:rsidRPr="006830BC">
        <w:rPr>
          <w:lang w:val="en-GB"/>
        </w:rPr>
        <w:t xml:space="preserve"> eggs, originating from </w:t>
      </w:r>
      <w:r w:rsidR="00090210">
        <w:rPr>
          <w:lang w:val="en-GB"/>
        </w:rPr>
        <w:t>840</w:t>
      </w:r>
      <w:r w:rsidRPr="006830BC">
        <w:rPr>
          <w:lang w:val="en-GB"/>
        </w:rPr>
        <w:t xml:space="preserve"> clutches of </w:t>
      </w:r>
      <w:r w:rsidR="00090210">
        <w:rPr>
          <w:lang w:val="en-GB"/>
        </w:rPr>
        <w:t>425</w:t>
      </w:r>
      <w:r w:rsidRPr="006830BC">
        <w:rPr>
          <w:lang w:val="en-GB"/>
        </w:rPr>
        <w:t xml:space="preserve"> females over a </w:t>
      </w:r>
      <w:r>
        <w:rPr>
          <w:lang w:val="en-GB"/>
        </w:rPr>
        <w:t>1</w:t>
      </w:r>
      <w:r w:rsidR="00090210">
        <w:rPr>
          <w:lang w:val="en-GB"/>
        </w:rPr>
        <w:t>4</w:t>
      </w:r>
      <w:r>
        <w:rPr>
          <w:lang w:val="en-GB"/>
        </w:rPr>
        <w:t>-</w:t>
      </w:r>
      <w:r w:rsidRPr="006830BC">
        <w:rPr>
          <w:lang w:val="en-GB"/>
        </w:rPr>
        <w:t xml:space="preserve">year period. </w:t>
      </w:r>
      <w:r w:rsidR="008C7497">
        <w:rPr>
          <w:lang w:val="en-GB"/>
        </w:rPr>
        <w:t>Modal clutch size was 3</w:t>
      </w:r>
      <w:r w:rsidR="00090210">
        <w:rPr>
          <w:lang w:val="en-GB"/>
        </w:rPr>
        <w:t xml:space="preserve"> eggs</w:t>
      </w:r>
      <w:r w:rsidR="008C7497">
        <w:rPr>
          <w:lang w:val="en-GB"/>
        </w:rPr>
        <w:t xml:space="preserve"> (724 nests, </w:t>
      </w:r>
      <w:r w:rsidR="00090210">
        <w:rPr>
          <w:lang w:val="en-GB"/>
        </w:rPr>
        <w:t xml:space="preserve">86%; 2-eggs: 103 nests, 12.3%, 1-egg: 13 nests, 1.5%). </w:t>
      </w:r>
      <w:r w:rsidR="003E6F95">
        <w:rPr>
          <w:lang w:val="en-GB"/>
        </w:rPr>
        <w:t xml:space="preserve">Average egg length was </w:t>
      </w:r>
      <w:r w:rsidR="00090210">
        <w:rPr>
          <w:lang w:val="en-GB"/>
        </w:rPr>
        <w:t>3.09</w:t>
      </w:r>
      <w:r w:rsidR="00935FF0">
        <w:rPr>
          <w:lang w:val="en-GB"/>
        </w:rPr>
        <w:t xml:space="preserve"> </w:t>
      </w:r>
      <w:r w:rsidR="00090210">
        <w:rPr>
          <w:lang w:val="en-GB"/>
        </w:rPr>
        <w:t>cm</w:t>
      </w:r>
      <w:r w:rsidR="003E6F95">
        <w:rPr>
          <w:lang w:val="en-GB"/>
        </w:rPr>
        <w:t xml:space="preserve"> </w:t>
      </w:r>
      <w:r w:rsidR="003E6F95" w:rsidRPr="006830BC">
        <w:rPr>
          <w:lang w:val="en-GB"/>
        </w:rPr>
        <w:t>(</w:t>
      </w:r>
      <w:r w:rsidR="003E6F95" w:rsidRPr="003E6F95">
        <w:rPr>
          <w:iCs/>
          <w:lang w:val="en-GB"/>
        </w:rPr>
        <w:t>±</w:t>
      </w:r>
      <w:r w:rsidR="003E6F95" w:rsidRPr="006830BC">
        <w:rPr>
          <w:i/>
          <w:lang w:val="en-GB"/>
        </w:rPr>
        <w:t xml:space="preserve"> </w:t>
      </w:r>
      <w:r w:rsidR="00090210">
        <w:rPr>
          <w:lang w:val="en-GB"/>
        </w:rPr>
        <w:t>0.1</w:t>
      </w:r>
      <w:r w:rsidR="006015CC">
        <w:rPr>
          <w:lang w:val="en-GB"/>
        </w:rPr>
        <w:t>0</w:t>
      </w:r>
      <w:r w:rsidR="003E6F95" w:rsidRPr="006830BC">
        <w:rPr>
          <w:lang w:val="en-GB"/>
        </w:rPr>
        <w:t xml:space="preserve"> </w:t>
      </w:r>
      <w:r w:rsidR="00935FF0">
        <w:rPr>
          <w:lang w:val="en-GB"/>
        </w:rPr>
        <w:t xml:space="preserve">cm </w:t>
      </w:r>
      <w:r w:rsidR="003E6F95" w:rsidRPr="006830BC">
        <w:rPr>
          <w:lang w:val="en-GB"/>
        </w:rPr>
        <w:t>SD</w:t>
      </w:r>
      <w:r w:rsidR="003E6F95">
        <w:rPr>
          <w:lang w:val="en-GB"/>
        </w:rPr>
        <w:t xml:space="preserve">, </w:t>
      </w:r>
      <w:r w:rsidR="003E6F95" w:rsidRPr="006C0DDF">
        <w:rPr>
          <w:highlight w:val="yellow"/>
          <w:lang w:val="en-GB"/>
        </w:rPr>
        <w:t>Fig. 1a</w:t>
      </w:r>
      <w:r w:rsidR="003E6F95" w:rsidRPr="006830BC">
        <w:rPr>
          <w:lang w:val="en-GB"/>
        </w:rPr>
        <w:t>)</w:t>
      </w:r>
      <w:r w:rsidR="003E6F95">
        <w:rPr>
          <w:lang w:val="en-GB"/>
        </w:rPr>
        <w:t xml:space="preserve"> and width was </w:t>
      </w:r>
      <w:r w:rsidR="00935FF0">
        <w:rPr>
          <w:lang w:val="en-GB"/>
        </w:rPr>
        <w:t>2.24 cm</w:t>
      </w:r>
      <w:r w:rsidR="003E6F95">
        <w:rPr>
          <w:lang w:val="en-GB"/>
        </w:rPr>
        <w:t xml:space="preserve"> (</w:t>
      </w:r>
      <w:r w:rsidR="003E6F95" w:rsidRPr="003E6F95">
        <w:rPr>
          <w:iCs/>
          <w:lang w:val="en-GB"/>
        </w:rPr>
        <w:t>±</w:t>
      </w:r>
      <w:r w:rsidR="003E6F95" w:rsidRPr="006830BC">
        <w:rPr>
          <w:i/>
          <w:lang w:val="en-GB"/>
        </w:rPr>
        <w:t xml:space="preserve"> </w:t>
      </w:r>
      <w:r w:rsidR="00935FF0">
        <w:rPr>
          <w:lang w:val="en-GB"/>
        </w:rPr>
        <w:t>0.05</w:t>
      </w:r>
      <w:r w:rsidR="003E6F95" w:rsidRPr="006830BC">
        <w:rPr>
          <w:lang w:val="en-GB"/>
        </w:rPr>
        <w:t xml:space="preserve"> </w:t>
      </w:r>
      <w:r w:rsidR="00935FF0">
        <w:rPr>
          <w:lang w:val="en-GB"/>
        </w:rPr>
        <w:t xml:space="preserve">cm </w:t>
      </w:r>
      <w:r w:rsidR="003E6F95" w:rsidRPr="006830BC">
        <w:rPr>
          <w:lang w:val="en-GB"/>
        </w:rPr>
        <w:t>SD</w:t>
      </w:r>
      <w:r w:rsidR="003E6F95">
        <w:rPr>
          <w:lang w:val="en-GB"/>
        </w:rPr>
        <w:t xml:space="preserve">, </w:t>
      </w:r>
      <w:r w:rsidR="003E6F95" w:rsidRPr="006C0DDF">
        <w:rPr>
          <w:highlight w:val="yellow"/>
          <w:lang w:val="en-GB"/>
        </w:rPr>
        <w:t>Fig. 1b</w:t>
      </w:r>
      <w:r w:rsidR="003E6F95" w:rsidRPr="006830BC">
        <w:rPr>
          <w:lang w:val="en-GB"/>
        </w:rPr>
        <w:t>)</w:t>
      </w:r>
      <w:r w:rsidR="003E6F95">
        <w:rPr>
          <w:lang w:val="en-GB"/>
        </w:rPr>
        <w:t xml:space="preserve">, which translated into an average egg volume of </w:t>
      </w:r>
      <w:r w:rsidR="00935FF0">
        <w:rPr>
          <w:lang w:val="en-GB"/>
        </w:rPr>
        <w:t>7.58 cm</w:t>
      </w:r>
      <w:r w:rsidR="00935FF0">
        <w:rPr>
          <w:vertAlign w:val="superscript"/>
          <w:lang w:val="en-GB"/>
        </w:rPr>
        <w:t>3</w:t>
      </w:r>
      <w:r w:rsidR="003E6F95">
        <w:rPr>
          <w:lang w:val="en-GB"/>
        </w:rPr>
        <w:t xml:space="preserve"> (</w:t>
      </w:r>
      <w:r w:rsidR="003E6F95" w:rsidRPr="003E6F95">
        <w:rPr>
          <w:iCs/>
          <w:lang w:val="en-GB"/>
        </w:rPr>
        <w:t>±</w:t>
      </w:r>
      <w:r w:rsidR="003E6F95">
        <w:rPr>
          <w:iCs/>
          <w:lang w:val="en-GB"/>
        </w:rPr>
        <w:t xml:space="preserve"> </w:t>
      </w:r>
      <w:r w:rsidR="00935FF0">
        <w:rPr>
          <w:iCs/>
          <w:lang w:val="en-GB"/>
        </w:rPr>
        <w:t>0.46 cm</w:t>
      </w:r>
      <w:r w:rsidR="00935FF0">
        <w:rPr>
          <w:iCs/>
          <w:vertAlign w:val="superscript"/>
          <w:lang w:val="en-GB"/>
        </w:rPr>
        <w:t>3</w:t>
      </w:r>
      <w:r w:rsidR="003E6F95">
        <w:rPr>
          <w:iCs/>
          <w:lang w:val="en-GB"/>
        </w:rPr>
        <w:t xml:space="preserve"> </w:t>
      </w:r>
      <w:r w:rsidR="003E6F95" w:rsidRPr="006830BC">
        <w:rPr>
          <w:lang w:val="en-GB"/>
        </w:rPr>
        <w:t>SD)</w:t>
      </w:r>
      <w:r w:rsidR="003E6F95">
        <w:rPr>
          <w:lang w:val="en-GB"/>
        </w:rPr>
        <w:t>. The average egg volume of a clutch strongly predicted the average hatch weight of the subsequent brood (</w:t>
      </w:r>
      <w:r w:rsidR="007A3914" w:rsidRPr="00101863">
        <w:rPr>
          <w:rFonts w:ascii="Arial" w:hAnsi="Arial" w:cs="Arial"/>
          <w:i/>
          <w:iCs/>
        </w:rPr>
        <w:t>β</w:t>
      </w:r>
      <w:r w:rsidR="00F8190B">
        <w:rPr>
          <w:lang w:val="en-GB"/>
        </w:rPr>
        <w:t xml:space="preserve"> </w:t>
      </w:r>
      <w:r w:rsidR="00166DE5">
        <w:rPr>
          <w:lang w:val="en-GB"/>
        </w:rPr>
        <w:t>[</w:t>
      </w:r>
      <w:r w:rsidR="00F8190B">
        <w:rPr>
          <w:lang w:val="en-GB"/>
        </w:rPr>
        <w:t>95% C</w:t>
      </w:r>
      <w:r w:rsidR="00166DE5">
        <w:rPr>
          <w:lang w:val="en-GB"/>
        </w:rPr>
        <w:t>I</w:t>
      </w:r>
      <w:r w:rsidR="00CE6929">
        <w:rPr>
          <w:lang w:val="en-GB"/>
        </w:rPr>
        <w:t>s</w:t>
      </w:r>
      <w:r w:rsidR="00166DE5">
        <w:rPr>
          <w:lang w:val="en-GB"/>
        </w:rPr>
        <w:t>]</w:t>
      </w:r>
      <w:r w:rsidR="00CE6929">
        <w:rPr>
          <w:lang w:val="en-GB"/>
        </w:rPr>
        <w:t>: 0.6</w:t>
      </w:r>
      <w:r w:rsidR="00166DE5">
        <w:rPr>
          <w:lang w:val="en-GB"/>
        </w:rPr>
        <w:t>28</w:t>
      </w:r>
      <w:r w:rsidR="00CE6929">
        <w:rPr>
          <w:lang w:val="en-GB"/>
        </w:rPr>
        <w:t xml:space="preserve"> </w:t>
      </w:r>
      <w:r w:rsidR="00166DE5">
        <w:rPr>
          <w:lang w:val="en-GB"/>
        </w:rPr>
        <w:t>[</w:t>
      </w:r>
      <w:r w:rsidR="00CE6929">
        <w:rPr>
          <w:lang w:val="en-GB"/>
        </w:rPr>
        <w:t>0.5</w:t>
      </w:r>
      <w:r w:rsidR="006015CC">
        <w:rPr>
          <w:lang w:val="en-GB"/>
        </w:rPr>
        <w:t>5</w:t>
      </w:r>
      <w:r w:rsidR="00166DE5">
        <w:rPr>
          <w:lang w:val="en-GB"/>
        </w:rPr>
        <w:t>2</w:t>
      </w:r>
      <w:r w:rsidR="00CE6929">
        <w:rPr>
          <w:lang w:val="en-GB"/>
        </w:rPr>
        <w:t>–0.</w:t>
      </w:r>
      <w:r w:rsidR="00166DE5">
        <w:rPr>
          <w:lang w:val="en-GB"/>
        </w:rPr>
        <w:t>704]</w:t>
      </w:r>
      <w:r w:rsidR="00CE6929">
        <w:rPr>
          <w:lang w:val="en-GB"/>
        </w:rPr>
        <w:t>;</w:t>
      </w:r>
      <w:r w:rsidR="003E6F95">
        <w:rPr>
          <w:lang w:val="en-GB"/>
        </w:rPr>
        <w:t xml:space="preserve"> </w:t>
      </w:r>
      <w:r w:rsidR="00CE6929">
        <w:rPr>
          <w:lang w:val="en-GB"/>
        </w:rPr>
        <w:t>R</w:t>
      </w:r>
      <w:r w:rsidR="00CE6929">
        <w:rPr>
          <w:vertAlign w:val="superscript"/>
          <w:lang w:val="en-GB"/>
        </w:rPr>
        <w:t>2</w:t>
      </w:r>
      <w:r w:rsidR="00CE6929">
        <w:rPr>
          <w:i/>
          <w:iCs/>
          <w:vertAlign w:val="subscript"/>
          <w:lang w:val="en-GB"/>
        </w:rPr>
        <w:t>marginal</w:t>
      </w:r>
      <w:r w:rsidR="00CE6929">
        <w:rPr>
          <w:i/>
          <w:iCs/>
          <w:lang w:val="en-GB"/>
        </w:rPr>
        <w:t xml:space="preserve"> </w:t>
      </w:r>
      <w:r w:rsidR="00CE6929">
        <w:rPr>
          <w:lang w:val="en-GB"/>
        </w:rPr>
        <w:t>= 0.3</w:t>
      </w:r>
      <w:r w:rsidR="006015CC">
        <w:rPr>
          <w:lang w:val="en-GB"/>
        </w:rPr>
        <w:t>70</w:t>
      </w:r>
      <w:r w:rsidR="00166DE5">
        <w:rPr>
          <w:lang w:val="en-GB"/>
        </w:rPr>
        <w:t xml:space="preserve"> [</w:t>
      </w:r>
      <w:r w:rsidR="00CE6929">
        <w:rPr>
          <w:lang w:val="en-GB"/>
        </w:rPr>
        <w:t>0.31</w:t>
      </w:r>
      <w:r w:rsidR="00166DE5">
        <w:rPr>
          <w:lang w:val="en-GB"/>
        </w:rPr>
        <w:t>0</w:t>
      </w:r>
      <w:r w:rsidR="00CE6929">
        <w:rPr>
          <w:lang w:val="en-GB"/>
        </w:rPr>
        <w:t>–0.43</w:t>
      </w:r>
      <w:r w:rsidR="006015CC">
        <w:rPr>
          <w:lang w:val="en-GB"/>
        </w:rPr>
        <w:t>6</w:t>
      </w:r>
      <w:r w:rsidR="00166DE5">
        <w:rPr>
          <w:lang w:val="en-GB"/>
        </w:rPr>
        <w:t>]</w:t>
      </w:r>
      <w:r w:rsidR="00CE6929">
        <w:rPr>
          <w:lang w:val="en-GB"/>
        </w:rPr>
        <w:t xml:space="preserve">; </w:t>
      </w:r>
      <w:r w:rsidR="003E6F95" w:rsidRPr="006C0DDF">
        <w:rPr>
          <w:highlight w:val="yellow"/>
          <w:lang w:val="en-GB"/>
        </w:rPr>
        <w:t>Fig. 1c</w:t>
      </w:r>
      <w:r w:rsidR="00CE6929">
        <w:rPr>
          <w:lang w:val="en-GB"/>
        </w:rPr>
        <w:t xml:space="preserve">, </w:t>
      </w:r>
      <w:r w:rsidR="00CE6929" w:rsidRPr="00CE6929">
        <w:rPr>
          <w:highlight w:val="yellow"/>
          <w:lang w:val="en-GB"/>
        </w:rPr>
        <w:t>Table SX</w:t>
      </w:r>
      <w:r w:rsidR="003E6F95">
        <w:rPr>
          <w:lang w:val="en-GB"/>
        </w:rPr>
        <w:t>).</w:t>
      </w:r>
      <w:r w:rsidR="003E6F95" w:rsidRPr="006830BC">
        <w:rPr>
          <w:lang w:val="en-GB"/>
        </w:rPr>
        <w:t xml:space="preserve"> </w:t>
      </w:r>
      <w:r w:rsidRPr="006830BC">
        <w:rPr>
          <w:lang w:val="en-GB"/>
        </w:rPr>
        <w:t xml:space="preserve">Based on </w:t>
      </w:r>
      <w:proofErr w:type="spellStart"/>
      <w:r w:rsidRPr="006830BC">
        <w:rPr>
          <w:lang w:val="en-GB"/>
        </w:rPr>
        <w:t>BaSTA’s</w:t>
      </w:r>
      <w:proofErr w:type="spellEnd"/>
      <w:r w:rsidRPr="006830BC">
        <w:rPr>
          <w:lang w:val="en-GB"/>
        </w:rPr>
        <w:t xml:space="preserve"> estimated birth year, </w:t>
      </w:r>
      <w:r w:rsidR="005A5D62">
        <w:rPr>
          <w:lang w:val="en-GB"/>
        </w:rPr>
        <w:t>184</w:t>
      </w:r>
      <w:r w:rsidRPr="006830BC">
        <w:rPr>
          <w:lang w:val="en-GB"/>
        </w:rPr>
        <w:t xml:space="preserve"> of the </w:t>
      </w:r>
      <w:r w:rsidR="00BB4346">
        <w:rPr>
          <w:lang w:val="en-GB"/>
        </w:rPr>
        <w:t>382</w:t>
      </w:r>
      <w:r w:rsidRPr="006830BC">
        <w:rPr>
          <w:lang w:val="en-GB"/>
        </w:rPr>
        <w:t xml:space="preserve"> unknown-age females in our sample were first observed nesting at age 1 (</w:t>
      </w:r>
      <w:r w:rsidR="00BB4346">
        <w:rPr>
          <w:lang w:val="en-GB"/>
        </w:rPr>
        <w:t>48.1</w:t>
      </w:r>
      <w:r w:rsidRPr="006830BC">
        <w:rPr>
          <w:lang w:val="en-GB"/>
        </w:rPr>
        <w:t xml:space="preserve">%), </w:t>
      </w:r>
      <w:r w:rsidR="00BB4346">
        <w:rPr>
          <w:lang w:val="en-GB"/>
        </w:rPr>
        <w:t>120</w:t>
      </w:r>
      <w:r w:rsidRPr="006830BC">
        <w:rPr>
          <w:lang w:val="en-GB"/>
        </w:rPr>
        <w:t xml:space="preserve"> at age </w:t>
      </w:r>
      <w:r>
        <w:rPr>
          <w:lang w:val="en-GB"/>
        </w:rPr>
        <w:t>two</w:t>
      </w:r>
      <w:r w:rsidRPr="006830BC">
        <w:rPr>
          <w:lang w:val="en-GB"/>
        </w:rPr>
        <w:t xml:space="preserve"> (</w:t>
      </w:r>
      <w:r w:rsidR="00BB4346">
        <w:rPr>
          <w:lang w:val="en-GB"/>
        </w:rPr>
        <w:t>31.4</w:t>
      </w:r>
      <w:r w:rsidRPr="006830BC">
        <w:rPr>
          <w:lang w:val="en-GB"/>
        </w:rPr>
        <w:t xml:space="preserve">%), </w:t>
      </w:r>
      <w:r w:rsidR="00BB4346">
        <w:rPr>
          <w:lang w:val="en-GB"/>
        </w:rPr>
        <w:t>72</w:t>
      </w:r>
      <w:r w:rsidRPr="006830BC">
        <w:rPr>
          <w:lang w:val="en-GB"/>
        </w:rPr>
        <w:t xml:space="preserve"> at age </w:t>
      </w:r>
      <w:r>
        <w:rPr>
          <w:lang w:val="en-GB"/>
        </w:rPr>
        <w:t>three</w:t>
      </w:r>
      <w:r w:rsidRPr="006830BC">
        <w:rPr>
          <w:lang w:val="en-GB"/>
        </w:rPr>
        <w:t xml:space="preserve"> (</w:t>
      </w:r>
      <w:r w:rsidR="00BB4346">
        <w:rPr>
          <w:lang w:val="en-GB"/>
        </w:rPr>
        <w:t>18.8</w:t>
      </w:r>
      <w:r w:rsidRPr="006830BC">
        <w:rPr>
          <w:lang w:val="en-GB"/>
        </w:rPr>
        <w:t>%; Fig. 2)</w:t>
      </w:r>
      <w:r w:rsidR="00BB4346">
        <w:rPr>
          <w:lang w:val="en-GB"/>
        </w:rPr>
        <w:t>, five at age 4 (1.3%), and one at age 5 (0.3%)</w:t>
      </w:r>
      <w:r w:rsidRPr="006830BC">
        <w:rPr>
          <w:lang w:val="en-GB"/>
        </w:rPr>
        <w:t xml:space="preserve">. Of the </w:t>
      </w:r>
      <w:r w:rsidR="00BB4346">
        <w:rPr>
          <w:lang w:val="en-GB"/>
        </w:rPr>
        <w:t>42</w:t>
      </w:r>
      <w:r w:rsidRPr="006830BC">
        <w:rPr>
          <w:lang w:val="en-GB"/>
        </w:rPr>
        <w:t xml:space="preserve"> locally hatched females</w:t>
      </w:r>
      <w:r w:rsidR="00BB4346">
        <w:rPr>
          <w:lang w:val="en-GB"/>
        </w:rPr>
        <w:t xml:space="preserve"> in our sample</w:t>
      </w:r>
      <w:r w:rsidRPr="006830BC">
        <w:rPr>
          <w:lang w:val="en-GB"/>
        </w:rPr>
        <w:t xml:space="preserve">, </w:t>
      </w:r>
      <w:r w:rsidR="00BB4346">
        <w:rPr>
          <w:lang w:val="en-GB"/>
        </w:rPr>
        <w:t>29</w:t>
      </w:r>
      <w:r w:rsidRPr="006830BC">
        <w:rPr>
          <w:lang w:val="en-GB"/>
        </w:rPr>
        <w:t xml:space="preserve"> first nested at age </w:t>
      </w:r>
      <w:r>
        <w:rPr>
          <w:lang w:val="en-GB"/>
        </w:rPr>
        <w:t>one</w:t>
      </w:r>
      <w:r w:rsidRPr="006830BC">
        <w:rPr>
          <w:lang w:val="en-GB"/>
        </w:rPr>
        <w:t xml:space="preserve"> (</w:t>
      </w:r>
      <w:r w:rsidR="00BB4346">
        <w:rPr>
          <w:lang w:val="en-GB"/>
        </w:rPr>
        <w:t>67.4</w:t>
      </w:r>
      <w:r w:rsidRPr="006830BC">
        <w:rPr>
          <w:lang w:val="en-GB"/>
        </w:rPr>
        <w:t xml:space="preserve">%), </w:t>
      </w:r>
      <w:r w:rsidR="00BB4346">
        <w:rPr>
          <w:lang w:val="en-GB"/>
        </w:rPr>
        <w:t>six</w:t>
      </w:r>
      <w:r w:rsidRPr="006830BC">
        <w:rPr>
          <w:lang w:val="en-GB"/>
        </w:rPr>
        <w:t xml:space="preserve"> </w:t>
      </w:r>
      <w:r>
        <w:rPr>
          <w:lang w:val="en-GB"/>
        </w:rPr>
        <w:t>w</w:t>
      </w:r>
      <w:r w:rsidR="00BB4346">
        <w:rPr>
          <w:lang w:val="en-GB"/>
        </w:rPr>
        <w:t>ere</w:t>
      </w:r>
      <w:r>
        <w:rPr>
          <w:lang w:val="en-GB"/>
        </w:rPr>
        <w:t xml:space="preserve"> </w:t>
      </w:r>
      <w:r w:rsidRPr="006830BC">
        <w:rPr>
          <w:lang w:val="en-GB"/>
        </w:rPr>
        <w:t>first</w:t>
      </w:r>
      <w:r>
        <w:rPr>
          <w:lang w:val="en-GB"/>
        </w:rPr>
        <w:t xml:space="preserve"> observed</w:t>
      </w:r>
      <w:r w:rsidRPr="006830BC">
        <w:rPr>
          <w:lang w:val="en-GB"/>
        </w:rPr>
        <w:t xml:space="preserve"> nest</w:t>
      </w:r>
      <w:r>
        <w:rPr>
          <w:lang w:val="en-GB"/>
        </w:rPr>
        <w:t>ing</w:t>
      </w:r>
      <w:r w:rsidRPr="006830BC">
        <w:rPr>
          <w:lang w:val="en-GB"/>
        </w:rPr>
        <w:t xml:space="preserve"> at age </w:t>
      </w:r>
      <w:r>
        <w:rPr>
          <w:lang w:val="en-GB"/>
        </w:rPr>
        <w:t>two</w:t>
      </w:r>
      <w:r w:rsidRPr="006830BC">
        <w:rPr>
          <w:lang w:val="en-GB"/>
        </w:rPr>
        <w:t xml:space="preserve"> (</w:t>
      </w:r>
      <w:r w:rsidR="00BB4346">
        <w:rPr>
          <w:lang w:val="en-GB"/>
        </w:rPr>
        <w:t>14.0</w:t>
      </w:r>
      <w:r w:rsidRPr="006830BC">
        <w:rPr>
          <w:lang w:val="en-GB"/>
        </w:rPr>
        <w:t xml:space="preserve">%), </w:t>
      </w:r>
      <w:r w:rsidR="00BB4346">
        <w:rPr>
          <w:lang w:val="en-GB"/>
        </w:rPr>
        <w:t xml:space="preserve">two at age 3 (4.7%), three at age 4 (7.0%), </w:t>
      </w:r>
      <w:r w:rsidR="007A3914">
        <w:rPr>
          <w:lang w:val="en-GB"/>
        </w:rPr>
        <w:t>three</w:t>
      </w:r>
      <w:r w:rsidR="00BB4346">
        <w:rPr>
          <w:lang w:val="en-GB"/>
        </w:rPr>
        <w:t xml:space="preserve"> at age</w:t>
      </w:r>
      <w:r w:rsidR="00D919E9">
        <w:rPr>
          <w:lang w:val="en-GB"/>
        </w:rPr>
        <w:t>s</w:t>
      </w:r>
      <w:r w:rsidR="007A3914">
        <w:rPr>
          <w:lang w:val="en-GB"/>
        </w:rPr>
        <w:t xml:space="preserve"> 5, 7, and 8, respectively </w:t>
      </w:r>
      <w:r w:rsidR="00BB4346">
        <w:rPr>
          <w:lang w:val="en-GB"/>
        </w:rPr>
        <w:t>(</w:t>
      </w:r>
      <w:r w:rsidR="007A3914">
        <w:rPr>
          <w:lang w:val="en-GB"/>
        </w:rPr>
        <w:t>6</w:t>
      </w:r>
      <w:r w:rsidR="00BB4346">
        <w:rPr>
          <w:lang w:val="en-GB"/>
        </w:rPr>
        <w:t>.</w:t>
      </w:r>
      <w:r w:rsidR="007A3914">
        <w:rPr>
          <w:lang w:val="en-GB"/>
        </w:rPr>
        <w:t>9</w:t>
      </w:r>
      <w:r w:rsidR="00BB4346">
        <w:rPr>
          <w:lang w:val="en-GB"/>
        </w:rPr>
        <w:t>%</w:t>
      </w:r>
      <w:r w:rsidR="007A3914">
        <w:rPr>
          <w:lang w:val="en-GB"/>
        </w:rPr>
        <w:t xml:space="preserve">; </w:t>
      </w:r>
      <w:r w:rsidRPr="006C0DDF">
        <w:rPr>
          <w:highlight w:val="yellow"/>
          <w:lang w:val="en-GB"/>
        </w:rPr>
        <w:t>Fig</w:t>
      </w:r>
      <w:r w:rsidR="006C0DDF" w:rsidRPr="006C0DDF">
        <w:rPr>
          <w:highlight w:val="yellow"/>
          <w:lang w:val="en-GB"/>
        </w:rPr>
        <w:t>.</w:t>
      </w:r>
      <w:r w:rsidRPr="006C0DDF">
        <w:rPr>
          <w:highlight w:val="yellow"/>
          <w:lang w:val="en-GB"/>
        </w:rPr>
        <w:t xml:space="preserve"> 2</w:t>
      </w:r>
      <w:r w:rsidRPr="006830BC">
        <w:rPr>
          <w:lang w:val="en-GB"/>
        </w:rPr>
        <w:t xml:space="preserve">). </w:t>
      </w:r>
      <w:r>
        <w:rPr>
          <w:lang w:val="en-GB"/>
        </w:rPr>
        <w:t>The a</w:t>
      </w:r>
      <w:r w:rsidRPr="006830BC">
        <w:rPr>
          <w:lang w:val="en-GB"/>
        </w:rPr>
        <w:t xml:space="preserve">verage tenure of all females in the sample was </w:t>
      </w:r>
      <w:r w:rsidR="00621777">
        <w:rPr>
          <w:lang w:val="en-GB"/>
        </w:rPr>
        <w:t>1.57</w:t>
      </w:r>
      <w:r w:rsidRPr="006830BC">
        <w:rPr>
          <w:lang w:val="en-GB"/>
        </w:rPr>
        <w:t xml:space="preserve"> years (</w:t>
      </w:r>
      <w:r w:rsidRPr="007918AF">
        <w:rPr>
          <w:iCs/>
          <w:lang w:val="en-GB"/>
        </w:rPr>
        <w:t xml:space="preserve">± </w:t>
      </w:r>
      <w:r w:rsidR="007918AF">
        <w:rPr>
          <w:lang w:val="en-GB"/>
        </w:rPr>
        <w:t>2.</w:t>
      </w:r>
      <w:r w:rsidR="00621777">
        <w:rPr>
          <w:lang w:val="en-GB"/>
        </w:rPr>
        <w:t>16</w:t>
      </w:r>
      <w:r w:rsidRPr="006830BC">
        <w:rPr>
          <w:lang w:val="en-GB"/>
        </w:rPr>
        <w:t xml:space="preserve"> SD) with an average age span of </w:t>
      </w:r>
      <w:r w:rsidR="00621777">
        <w:rPr>
          <w:lang w:val="en-GB"/>
        </w:rPr>
        <w:t>3.12</w:t>
      </w:r>
      <w:r w:rsidR="003E6F95">
        <w:rPr>
          <w:lang w:val="en-GB"/>
        </w:rPr>
        <w:t xml:space="preserve"> </w:t>
      </w:r>
      <w:r w:rsidRPr="006830BC">
        <w:rPr>
          <w:lang w:val="en-GB"/>
        </w:rPr>
        <w:t>years (</w:t>
      </w:r>
      <w:r w:rsidR="00EB0D65" w:rsidRPr="003E6F95">
        <w:rPr>
          <w:iCs/>
          <w:lang w:val="en-GB"/>
        </w:rPr>
        <w:t>±</w:t>
      </w:r>
      <w:r w:rsidRPr="006830BC">
        <w:rPr>
          <w:i/>
          <w:lang w:val="en-GB"/>
        </w:rPr>
        <w:t xml:space="preserve"> </w:t>
      </w:r>
      <w:r w:rsidR="00621777">
        <w:rPr>
          <w:lang w:val="en-GB"/>
        </w:rPr>
        <w:t>2.03</w:t>
      </w:r>
      <w:r w:rsidRPr="006830BC">
        <w:rPr>
          <w:lang w:val="en-GB"/>
        </w:rPr>
        <w:t xml:space="preserve"> SD, median: </w:t>
      </w:r>
      <w:r w:rsidR="00621777">
        <w:rPr>
          <w:lang w:val="en-GB"/>
        </w:rPr>
        <w:t>3</w:t>
      </w:r>
      <w:r w:rsidRPr="006830BC">
        <w:rPr>
          <w:lang w:val="en-GB"/>
        </w:rPr>
        <w:t xml:space="preserve">, range: </w:t>
      </w:r>
      <w:r w:rsidR="00621777">
        <w:rPr>
          <w:lang w:val="en-GB"/>
        </w:rPr>
        <w:t>1</w:t>
      </w:r>
      <w:r w:rsidRPr="006830BC">
        <w:rPr>
          <w:lang w:val="en-GB"/>
        </w:rPr>
        <w:t xml:space="preserve"> to </w:t>
      </w:r>
      <w:r w:rsidR="00621777">
        <w:rPr>
          <w:lang w:val="en-GB"/>
        </w:rPr>
        <w:t>14</w:t>
      </w:r>
      <w:r w:rsidRPr="006830BC">
        <w:rPr>
          <w:lang w:val="en-GB"/>
        </w:rPr>
        <w:t xml:space="preserve"> years)</w:t>
      </w:r>
      <w:r>
        <w:rPr>
          <w:lang w:val="en-GB"/>
        </w:rPr>
        <w:t xml:space="preserve"> and </w:t>
      </w:r>
      <w:r w:rsidRPr="006830BC">
        <w:rPr>
          <w:lang w:val="en-GB"/>
        </w:rPr>
        <w:t xml:space="preserve">an average of </w:t>
      </w:r>
      <w:r w:rsidR="00621777">
        <w:rPr>
          <w:lang w:val="en-GB"/>
        </w:rPr>
        <w:t>1.56</w:t>
      </w:r>
      <w:r w:rsidRPr="006830BC">
        <w:rPr>
          <w:lang w:val="en-GB"/>
        </w:rPr>
        <w:t xml:space="preserve"> years of observed ages per female (</w:t>
      </w:r>
      <w:r w:rsidR="00EB0D65" w:rsidRPr="003E6F95">
        <w:rPr>
          <w:iCs/>
          <w:lang w:val="en-GB"/>
        </w:rPr>
        <w:t>±</w:t>
      </w:r>
      <w:r w:rsidRPr="006830BC">
        <w:rPr>
          <w:i/>
          <w:lang w:val="en-GB"/>
        </w:rPr>
        <w:t xml:space="preserve"> </w:t>
      </w:r>
      <w:r w:rsidR="00621777">
        <w:rPr>
          <w:lang w:val="en-GB"/>
        </w:rPr>
        <w:t>1.04</w:t>
      </w:r>
      <w:r w:rsidRPr="006830BC">
        <w:rPr>
          <w:lang w:val="en-GB"/>
        </w:rPr>
        <w:t xml:space="preserve"> SD, median: </w:t>
      </w:r>
      <w:r w:rsidR="00621777">
        <w:rPr>
          <w:lang w:val="en-GB"/>
        </w:rPr>
        <w:t>1</w:t>
      </w:r>
      <w:r w:rsidRPr="006830BC">
        <w:rPr>
          <w:lang w:val="en-GB"/>
        </w:rPr>
        <w:t xml:space="preserve">, range: </w:t>
      </w:r>
      <w:r w:rsidR="00621777">
        <w:rPr>
          <w:lang w:val="en-GB"/>
        </w:rPr>
        <w:t>1</w:t>
      </w:r>
      <w:r w:rsidRPr="006830BC">
        <w:rPr>
          <w:lang w:val="en-GB"/>
        </w:rPr>
        <w:t xml:space="preserve"> to </w:t>
      </w:r>
      <w:r w:rsidR="00621777">
        <w:rPr>
          <w:lang w:val="en-GB"/>
        </w:rPr>
        <w:t>8</w:t>
      </w:r>
      <w:r w:rsidRPr="006830BC">
        <w:rPr>
          <w:lang w:val="en-GB"/>
        </w:rPr>
        <w:t xml:space="preserve"> age-specific observations</w:t>
      </w:r>
      <w:r>
        <w:rPr>
          <w:lang w:val="en-GB"/>
        </w:rPr>
        <w:t>;</w:t>
      </w:r>
      <w:r w:rsidRPr="006830BC">
        <w:rPr>
          <w:lang w:val="en-GB"/>
        </w:rPr>
        <w:t xml:space="preserve"> </w:t>
      </w:r>
      <w:r w:rsidRPr="006C0DDF">
        <w:rPr>
          <w:highlight w:val="yellow"/>
          <w:lang w:val="en-GB"/>
        </w:rPr>
        <w:t>Fig. 2</w:t>
      </w:r>
      <w:r>
        <w:rPr>
          <w:lang w:val="en-GB"/>
        </w:rPr>
        <w:t>). F</w:t>
      </w:r>
      <w:r w:rsidRPr="006830BC">
        <w:rPr>
          <w:lang w:val="en-GB"/>
        </w:rPr>
        <w:t xml:space="preserve">emales in our sample were typically observed nesting every consecutive year since their first observation, however, some individuals skipped years (average yearly interval between nesting attempts = </w:t>
      </w:r>
      <w:r w:rsidR="00621777">
        <w:rPr>
          <w:lang w:val="en-GB"/>
        </w:rPr>
        <w:t>1.07</w:t>
      </w:r>
      <w:r w:rsidRPr="006830BC">
        <w:rPr>
          <w:lang w:val="en-GB"/>
        </w:rPr>
        <w:t xml:space="preserve"> </w:t>
      </w:r>
      <w:r w:rsidR="00EB0D65" w:rsidRPr="003E6F95">
        <w:rPr>
          <w:iCs/>
          <w:lang w:val="en-GB"/>
        </w:rPr>
        <w:t>±</w:t>
      </w:r>
      <w:r w:rsidRPr="006830BC">
        <w:rPr>
          <w:i/>
          <w:lang w:val="en-GB"/>
        </w:rPr>
        <w:t xml:space="preserve"> </w:t>
      </w:r>
      <w:r w:rsidR="00621777">
        <w:rPr>
          <w:lang w:val="en-GB"/>
        </w:rPr>
        <w:t>0.29</w:t>
      </w:r>
      <w:r w:rsidRPr="006830BC">
        <w:rPr>
          <w:lang w:val="en-GB"/>
        </w:rPr>
        <w:t xml:space="preserve"> SD).</w:t>
      </w:r>
    </w:p>
    <w:p w14:paraId="7FC96742" w14:textId="77777777" w:rsidR="00E149AB" w:rsidRDefault="00E149AB" w:rsidP="00AA06A3">
      <w:pPr>
        <w:jc w:val="both"/>
        <w:rPr>
          <w:lang w:val="en-GB"/>
        </w:rPr>
      </w:pPr>
    </w:p>
    <w:p w14:paraId="3555A175" w14:textId="5BC0EECD" w:rsidR="00E149AB" w:rsidRPr="00E149AB" w:rsidRDefault="00E149AB" w:rsidP="00AA06A3">
      <w:pPr>
        <w:jc w:val="both"/>
        <w:rPr>
          <w:i/>
          <w:iCs/>
          <w:lang w:val="en-GB"/>
        </w:rPr>
      </w:pPr>
      <w:r>
        <w:rPr>
          <w:i/>
          <w:iCs/>
          <w:lang w:val="en-GB"/>
        </w:rPr>
        <w:t>Seasonal variation in polyandry potential</w:t>
      </w:r>
    </w:p>
    <w:p w14:paraId="7F78F2BD" w14:textId="2AE1ACCA" w:rsidR="00292808" w:rsidRDefault="00292808" w:rsidP="00AA06A3">
      <w:pPr>
        <w:jc w:val="both"/>
        <w:rPr>
          <w:lang w:val="en-GB"/>
        </w:rPr>
      </w:pPr>
      <w:r>
        <w:rPr>
          <w:lang w:val="en-GB"/>
        </w:rPr>
        <w:t xml:space="preserve">A female’s likelihood of being polyandrous was strongly dependent on the lay date of their first nest </w:t>
      </w:r>
      <w:r w:rsidR="006C0DDF">
        <w:rPr>
          <w:lang w:val="en-GB"/>
        </w:rPr>
        <w:t>(</w:t>
      </w:r>
      <w:r w:rsidR="006C0DDF" w:rsidRPr="00101863">
        <w:rPr>
          <w:rFonts w:ascii="Arial" w:hAnsi="Arial" w:cs="Arial"/>
          <w:i/>
          <w:iCs/>
        </w:rPr>
        <w:t>β</w:t>
      </w:r>
      <w:r w:rsidR="006C0DDF">
        <w:rPr>
          <w:lang w:val="en-GB"/>
        </w:rPr>
        <w:t xml:space="preserve"> [95% CIs]: -2.24 [-3.09, -1.77]; R</w:t>
      </w:r>
      <w:r w:rsidR="006C0DDF">
        <w:rPr>
          <w:vertAlign w:val="superscript"/>
          <w:lang w:val="en-GB"/>
        </w:rPr>
        <w:t>2</w:t>
      </w:r>
      <w:r w:rsidR="006C0DDF">
        <w:rPr>
          <w:i/>
          <w:iCs/>
          <w:vertAlign w:val="subscript"/>
          <w:lang w:val="en-GB"/>
        </w:rPr>
        <w:t>marginal</w:t>
      </w:r>
      <w:r w:rsidR="006C0DDF">
        <w:rPr>
          <w:i/>
          <w:iCs/>
          <w:lang w:val="en-GB"/>
        </w:rPr>
        <w:t xml:space="preserve"> </w:t>
      </w:r>
      <w:r w:rsidR="006C0DDF">
        <w:rPr>
          <w:lang w:val="en-GB"/>
        </w:rPr>
        <w:t>= 0.367 [</w:t>
      </w:r>
      <w:r w:rsidR="00101863">
        <w:rPr>
          <w:lang w:val="en-GB"/>
        </w:rPr>
        <w:t>0.</w:t>
      </w:r>
      <w:r w:rsidR="006C0DDF">
        <w:rPr>
          <w:lang w:val="en-GB"/>
        </w:rPr>
        <w:t xml:space="preserve">244, </w:t>
      </w:r>
      <w:r w:rsidR="00101863">
        <w:rPr>
          <w:lang w:val="en-GB"/>
        </w:rPr>
        <w:t>0.4</w:t>
      </w:r>
      <w:r w:rsidR="006C0DDF">
        <w:rPr>
          <w:lang w:val="en-GB"/>
        </w:rPr>
        <w:t>93]</w:t>
      </w:r>
      <w:r w:rsidR="00101863">
        <w:rPr>
          <w:lang w:val="en-GB"/>
        </w:rPr>
        <w:t xml:space="preserve">; </w:t>
      </w:r>
      <w:r w:rsidR="00101863" w:rsidRPr="006C0DDF">
        <w:rPr>
          <w:highlight w:val="yellow"/>
          <w:lang w:val="en-GB"/>
        </w:rPr>
        <w:t>Fig. 1c</w:t>
      </w:r>
      <w:r w:rsidR="00101863">
        <w:rPr>
          <w:lang w:val="en-GB"/>
        </w:rPr>
        <w:t xml:space="preserve">, </w:t>
      </w:r>
      <w:r w:rsidR="00101863" w:rsidRPr="00CE6929">
        <w:rPr>
          <w:highlight w:val="yellow"/>
          <w:lang w:val="en-GB"/>
        </w:rPr>
        <w:t>Table SX</w:t>
      </w:r>
      <w:r>
        <w:rPr>
          <w:lang w:val="en-GB"/>
        </w:rPr>
        <w:t xml:space="preserve">). </w:t>
      </w:r>
      <w:r w:rsidR="00AA06A3">
        <w:rPr>
          <w:lang w:val="en-GB"/>
        </w:rPr>
        <w:t xml:space="preserve">On average, females made </w:t>
      </w:r>
      <w:r w:rsidR="006C0DDF">
        <w:rPr>
          <w:lang w:val="en-GB"/>
        </w:rPr>
        <w:t>1.43</w:t>
      </w:r>
      <w:r w:rsidR="00AA06A3">
        <w:rPr>
          <w:lang w:val="en-GB"/>
        </w:rPr>
        <w:t xml:space="preserve"> </w:t>
      </w:r>
      <w:r w:rsidR="006C0DDF" w:rsidRPr="006830BC">
        <w:rPr>
          <w:lang w:val="en-GB"/>
        </w:rPr>
        <w:t>(</w:t>
      </w:r>
      <w:r w:rsidR="006C0DDF" w:rsidRPr="003E6F95">
        <w:rPr>
          <w:iCs/>
          <w:lang w:val="en-GB"/>
        </w:rPr>
        <w:t>±</w:t>
      </w:r>
      <w:r w:rsidR="006C0DDF" w:rsidRPr="006830BC">
        <w:rPr>
          <w:i/>
          <w:lang w:val="en-GB"/>
        </w:rPr>
        <w:t xml:space="preserve"> </w:t>
      </w:r>
      <w:r w:rsidR="006C0DDF">
        <w:rPr>
          <w:lang w:val="en-GB"/>
        </w:rPr>
        <w:t>0.56</w:t>
      </w:r>
      <w:r w:rsidR="006C0DDF" w:rsidRPr="006830BC">
        <w:rPr>
          <w:lang w:val="en-GB"/>
        </w:rPr>
        <w:t xml:space="preserve"> SD</w:t>
      </w:r>
      <w:r w:rsidR="006C0DDF">
        <w:rPr>
          <w:lang w:val="en-GB"/>
        </w:rPr>
        <w:t xml:space="preserve">) </w:t>
      </w:r>
      <w:r w:rsidR="00AA06A3">
        <w:rPr>
          <w:lang w:val="en-GB"/>
        </w:rPr>
        <w:t xml:space="preserve">nesting attempts per season (median = </w:t>
      </w:r>
      <w:r w:rsidR="006C0DDF">
        <w:rPr>
          <w:lang w:val="en-GB"/>
        </w:rPr>
        <w:t>1</w:t>
      </w:r>
      <w:r w:rsidR="00AA06A3">
        <w:rPr>
          <w:lang w:val="en-GB"/>
        </w:rPr>
        <w:t xml:space="preserve">, range </w:t>
      </w:r>
      <w:r w:rsidR="006C0DDF">
        <w:rPr>
          <w:lang w:val="en-GB"/>
        </w:rPr>
        <w:t>1</w:t>
      </w:r>
      <w:r w:rsidR="00AA06A3">
        <w:rPr>
          <w:lang w:val="en-GB"/>
        </w:rPr>
        <w:t xml:space="preserve"> to </w:t>
      </w:r>
      <w:r w:rsidR="006C0DDF">
        <w:rPr>
          <w:lang w:val="en-GB"/>
        </w:rPr>
        <w:t>3</w:t>
      </w:r>
      <w:r w:rsidR="00AA06A3">
        <w:rPr>
          <w:lang w:val="en-GB"/>
        </w:rPr>
        <w:t>) and, as expected,</w:t>
      </w:r>
      <w:r w:rsidR="00AA06A3" w:rsidRPr="00C5761F">
        <w:rPr>
          <w:lang w:val="en-GB"/>
        </w:rPr>
        <w:t xml:space="preserve"> polyandrous females </w:t>
      </w:r>
      <w:r w:rsidR="00AA06A3">
        <w:rPr>
          <w:lang w:val="en-GB"/>
        </w:rPr>
        <w:t>laid more nests per year than their monogamous conspecifics (</w:t>
      </w:r>
      <w:r w:rsidR="00AA06A3" w:rsidRPr="00D97962">
        <w:rPr>
          <w:highlight w:val="yellow"/>
          <w:lang w:val="en-GB"/>
        </w:rPr>
        <w:t>Fig. S5</w:t>
      </w:r>
      <w:r w:rsidR="00AA06A3">
        <w:rPr>
          <w:lang w:val="en-GB"/>
        </w:rPr>
        <w:t>).</w:t>
      </w:r>
      <w:r>
        <w:rPr>
          <w:lang w:val="en-GB"/>
        </w:rPr>
        <w:t xml:space="preserve"> The lay date distribution of polyandrous females was bimodal, with peaks in the first and second nests occurring </w:t>
      </w:r>
      <w:r w:rsidR="00312BC2">
        <w:rPr>
          <w:lang w:val="en-GB"/>
        </w:rPr>
        <w:t>11.7</w:t>
      </w:r>
      <w:r>
        <w:rPr>
          <w:lang w:val="en-GB"/>
        </w:rPr>
        <w:t xml:space="preserve"> days before and </w:t>
      </w:r>
      <w:r w:rsidR="00312BC2">
        <w:rPr>
          <w:lang w:val="en-GB"/>
        </w:rPr>
        <w:t>29.</w:t>
      </w:r>
      <w:r w:rsidR="00D267BC">
        <w:rPr>
          <w:lang w:val="en-GB"/>
        </w:rPr>
        <w:t>2</w:t>
      </w:r>
      <w:r>
        <w:rPr>
          <w:lang w:val="en-GB"/>
        </w:rPr>
        <w:t xml:space="preserve"> days after the unimodal seasonal peak for monogamous females (</w:t>
      </w:r>
      <w:r w:rsidRPr="00D267BC">
        <w:rPr>
          <w:highlight w:val="yellow"/>
          <w:lang w:val="en-GB"/>
        </w:rPr>
        <w:t>Fig. 3b</w:t>
      </w:r>
      <w:r>
        <w:rPr>
          <w:lang w:val="en-GB"/>
        </w:rPr>
        <w:t>). Females had low repeatability in polyandry among years (</w:t>
      </w:r>
      <w:r w:rsidR="000C2FA5" w:rsidRPr="006830BC">
        <w:rPr>
          <w:lang w:val="en-GB"/>
        </w:rPr>
        <w:t>adjusted individual cross-year repeatability (</w:t>
      </w:r>
      <w:r w:rsidR="000C2FA5" w:rsidRPr="006830BC">
        <w:rPr>
          <w:i/>
          <w:iCs/>
          <w:lang w:val="en-GB"/>
        </w:rPr>
        <w:t>r</w:t>
      </w:r>
      <w:r w:rsidR="000C2FA5" w:rsidRPr="006830BC">
        <w:rPr>
          <w:lang w:val="en-GB"/>
        </w:rPr>
        <w:t>)</w:t>
      </w:r>
      <w:r w:rsidR="00A8123F">
        <w:rPr>
          <w:lang w:val="en-GB"/>
        </w:rPr>
        <w:t xml:space="preserve"> [95% CIs] = 0.011 [0, 127]; </w:t>
      </w:r>
      <w:r w:rsidR="00A8123F" w:rsidRPr="00A8123F">
        <w:rPr>
          <w:highlight w:val="yellow"/>
          <w:lang w:val="en-GB"/>
        </w:rPr>
        <w:t>Fig. XX</w:t>
      </w:r>
      <w:r>
        <w:rPr>
          <w:lang w:val="en-GB"/>
        </w:rPr>
        <w:t>)</w:t>
      </w:r>
      <w:r w:rsidR="00D84B70">
        <w:rPr>
          <w:lang w:val="en-GB"/>
        </w:rPr>
        <w:t xml:space="preserve">. </w:t>
      </w:r>
      <w:r w:rsidR="00312C2D">
        <w:rPr>
          <w:lang w:val="en-GB"/>
        </w:rPr>
        <w:t xml:space="preserve">In at least one breeding season, </w:t>
      </w:r>
      <w:r w:rsidR="00A8123F">
        <w:rPr>
          <w:lang w:val="en-GB"/>
        </w:rPr>
        <w:t>76 (17.9</w:t>
      </w:r>
      <w:r w:rsidR="00D84B70" w:rsidRPr="006830BC">
        <w:rPr>
          <w:lang w:val="en-GB"/>
        </w:rPr>
        <w:t>%</w:t>
      </w:r>
      <w:r w:rsidR="00A8123F">
        <w:rPr>
          <w:lang w:val="en-GB"/>
        </w:rPr>
        <w:t>)</w:t>
      </w:r>
      <w:r w:rsidR="00D84B70" w:rsidRPr="006830BC">
        <w:rPr>
          <w:lang w:val="en-GB"/>
        </w:rPr>
        <w:t xml:space="preserve"> females were </w:t>
      </w:r>
      <w:proofErr w:type="gramStart"/>
      <w:r w:rsidR="00D84B70" w:rsidRPr="006830BC">
        <w:rPr>
          <w:lang w:val="en-GB"/>
        </w:rPr>
        <w:t>polyandrous</w:t>
      </w:r>
      <w:proofErr w:type="gramEnd"/>
      <w:r w:rsidR="00312C2D">
        <w:rPr>
          <w:lang w:val="en-GB"/>
        </w:rPr>
        <w:t xml:space="preserve"> and 127 (30.0%) females laid multiple clutches throughout the observation period</w:t>
      </w:r>
      <w:r w:rsidR="00CA1E36">
        <w:rPr>
          <w:lang w:val="en-GB"/>
        </w:rPr>
        <w:t>.</w:t>
      </w:r>
    </w:p>
    <w:p w14:paraId="0C21C369" w14:textId="603C38C7" w:rsidR="00292808" w:rsidRDefault="00292808" w:rsidP="00AA06A3">
      <w:pPr>
        <w:jc w:val="both"/>
        <w:rPr>
          <w:lang w:val="en-GB"/>
        </w:rPr>
      </w:pPr>
    </w:p>
    <w:p w14:paraId="399792E3" w14:textId="584CE638" w:rsidR="00AA06A3" w:rsidRPr="00D84B70" w:rsidRDefault="00D84B70" w:rsidP="00AA06A3">
      <w:pPr>
        <w:jc w:val="both"/>
        <w:rPr>
          <w:i/>
          <w:iCs/>
          <w:lang w:val="en-GB"/>
        </w:rPr>
      </w:pPr>
      <w:r>
        <w:rPr>
          <w:i/>
          <w:iCs/>
          <w:lang w:val="en-GB"/>
        </w:rPr>
        <w:t>Individual variation in egg volume</w:t>
      </w:r>
    </w:p>
    <w:p w14:paraId="025CF7DD" w14:textId="60B9691E" w:rsidR="00AA06A3" w:rsidRPr="00C84BD1" w:rsidRDefault="00AA06A3" w:rsidP="00AA06A3">
      <w:pPr>
        <w:jc w:val="both"/>
        <w:rPr>
          <w:lang w:val="en-GB"/>
        </w:rPr>
      </w:pPr>
      <w:r w:rsidRPr="006830BC">
        <w:rPr>
          <w:lang w:val="en-GB"/>
        </w:rPr>
        <w:t xml:space="preserve">Overall, mixed effects accounted for </w:t>
      </w:r>
      <w:r w:rsidR="000C2FA5">
        <w:rPr>
          <w:lang w:val="en-GB"/>
        </w:rPr>
        <w:t>71.4</w:t>
      </w:r>
      <w:r w:rsidRPr="006830BC">
        <w:rPr>
          <w:lang w:val="en-GB"/>
        </w:rPr>
        <w:t xml:space="preserve">% of variation in egg volume, with fixed effects explaining </w:t>
      </w:r>
      <w:r w:rsidR="000C2FA5">
        <w:rPr>
          <w:lang w:val="en-GB"/>
        </w:rPr>
        <w:t>6</w:t>
      </w:r>
      <w:r w:rsidRPr="006830BC">
        <w:rPr>
          <w:lang w:val="en-GB"/>
        </w:rPr>
        <w:t xml:space="preserve">% of this </w:t>
      </w:r>
      <w:r>
        <w:rPr>
          <w:lang w:val="en-GB"/>
        </w:rPr>
        <w:t>variation</w:t>
      </w:r>
      <w:r w:rsidRPr="006830BC">
        <w:rPr>
          <w:lang w:val="en-GB"/>
        </w:rPr>
        <w:t xml:space="preserve"> (</w:t>
      </w:r>
      <w:r w:rsidRPr="000C2FA5">
        <w:rPr>
          <w:highlight w:val="yellow"/>
          <w:lang w:val="en-GB"/>
        </w:rPr>
        <w:t>Table 1</w:t>
      </w:r>
      <w:r w:rsidRPr="006830BC">
        <w:rPr>
          <w:lang w:val="en-GB"/>
        </w:rPr>
        <w:t>).</w:t>
      </w:r>
      <w:r w:rsidR="00E149AB">
        <w:rPr>
          <w:lang w:val="en-GB"/>
        </w:rPr>
        <w:t xml:space="preserve"> </w:t>
      </w:r>
      <w:r w:rsidRPr="006830BC">
        <w:rPr>
          <w:lang w:val="en-GB"/>
        </w:rPr>
        <w:t xml:space="preserve">Females were highly repeatable in their egg volumes </w:t>
      </w:r>
      <w:r w:rsidR="00E149AB">
        <w:rPr>
          <w:lang w:val="en-GB"/>
        </w:rPr>
        <w:t>between clutches</w:t>
      </w:r>
      <w:r w:rsidRPr="006830BC">
        <w:rPr>
          <w:lang w:val="en-GB"/>
        </w:rPr>
        <w:t xml:space="preserve">: </w:t>
      </w:r>
      <w:r w:rsidRPr="006830BC">
        <w:rPr>
          <w:i/>
          <w:iCs/>
          <w:lang w:val="en-GB"/>
        </w:rPr>
        <w:t>r</w:t>
      </w:r>
      <w:r w:rsidR="009C23CD">
        <w:rPr>
          <w:i/>
          <w:iCs/>
          <w:lang w:val="en-GB"/>
        </w:rPr>
        <w:t xml:space="preserve"> </w:t>
      </w:r>
      <w:r w:rsidR="009C23CD">
        <w:rPr>
          <w:lang w:val="en-GB"/>
        </w:rPr>
        <w:t>=</w:t>
      </w:r>
      <w:r w:rsidRPr="006830BC">
        <w:rPr>
          <w:lang w:val="en-GB"/>
        </w:rPr>
        <w:t xml:space="preserve"> </w:t>
      </w:r>
      <w:r w:rsidR="009C23CD">
        <w:rPr>
          <w:lang w:val="en-GB"/>
        </w:rPr>
        <w:t>0.50</w:t>
      </w:r>
      <w:r w:rsidRPr="006830BC">
        <w:rPr>
          <w:lang w:val="en-GB"/>
        </w:rPr>
        <w:t xml:space="preserve"> (</w:t>
      </w:r>
      <w:r>
        <w:rPr>
          <w:lang w:val="en-GB"/>
        </w:rPr>
        <w:t>[</w:t>
      </w:r>
      <w:r w:rsidR="009C23CD">
        <w:rPr>
          <w:lang w:val="en-GB"/>
        </w:rPr>
        <w:t>0.44</w:t>
      </w:r>
      <w:r>
        <w:rPr>
          <w:lang w:val="en-GB"/>
        </w:rPr>
        <w:t xml:space="preserve">, </w:t>
      </w:r>
      <w:r w:rsidR="009C23CD">
        <w:rPr>
          <w:lang w:val="en-GB"/>
        </w:rPr>
        <w:t>0.56</w:t>
      </w:r>
      <w:r>
        <w:rPr>
          <w:lang w:val="en-GB"/>
        </w:rPr>
        <w:t xml:space="preserve">] 95%CI; </w:t>
      </w:r>
      <w:r w:rsidRPr="009C23CD">
        <w:rPr>
          <w:highlight w:val="yellow"/>
          <w:lang w:val="en-GB"/>
        </w:rPr>
        <w:t>Fig. 3, Table S3</w:t>
      </w:r>
      <w:r w:rsidRPr="006830BC">
        <w:rPr>
          <w:lang w:val="en-GB"/>
        </w:rPr>
        <w:t xml:space="preserve">). Furthermore, eggs within the same clutch were </w:t>
      </w:r>
      <w:r w:rsidR="009C23CD">
        <w:rPr>
          <w:lang w:val="en-GB"/>
        </w:rPr>
        <w:t xml:space="preserve">moderately </w:t>
      </w:r>
      <w:r w:rsidR="009C23CD" w:rsidRPr="006830BC">
        <w:rPr>
          <w:lang w:val="en-GB"/>
        </w:rPr>
        <w:t>repeatable</w:t>
      </w:r>
      <w:r w:rsidRPr="006830BC">
        <w:rPr>
          <w:lang w:val="en-GB"/>
        </w:rPr>
        <w:t xml:space="preserve"> in volume (</w:t>
      </w:r>
      <w:r w:rsidRPr="006830BC">
        <w:rPr>
          <w:i/>
          <w:iCs/>
          <w:lang w:val="en-GB"/>
        </w:rPr>
        <w:t>r</w:t>
      </w:r>
      <w:r w:rsidRPr="006830BC">
        <w:rPr>
          <w:lang w:val="en-GB"/>
        </w:rPr>
        <w:t xml:space="preserve"> = </w:t>
      </w:r>
      <w:r w:rsidR="009C23CD">
        <w:rPr>
          <w:lang w:val="en-GB"/>
        </w:rPr>
        <w:t>0.16 [0.12, 0.20</w:t>
      </w:r>
      <w:r w:rsidR="007C762D">
        <w:rPr>
          <w:lang w:val="en-GB"/>
        </w:rPr>
        <w:t>]</w:t>
      </w:r>
      <w:r w:rsidRPr="006830BC">
        <w:rPr>
          <w:lang w:val="en-GB"/>
        </w:rPr>
        <w:t xml:space="preserve">; </w:t>
      </w:r>
      <w:r w:rsidRPr="009C23CD">
        <w:rPr>
          <w:highlight w:val="yellow"/>
          <w:lang w:val="en-GB"/>
        </w:rPr>
        <w:t>Fig. 3, Table S3</w:t>
      </w:r>
      <w:r w:rsidRPr="006830BC">
        <w:rPr>
          <w:lang w:val="en-GB"/>
        </w:rPr>
        <w:t>).</w:t>
      </w:r>
      <w:r>
        <w:rPr>
          <w:lang w:val="en-GB"/>
        </w:rPr>
        <w:t xml:space="preserve"> </w:t>
      </w:r>
      <w:r w:rsidRPr="006830BC">
        <w:rPr>
          <w:lang w:val="en-GB"/>
        </w:rPr>
        <w:t xml:space="preserve">We detected no evidence for </w:t>
      </w:r>
      <w:r w:rsidR="00D84B70">
        <w:rPr>
          <w:lang w:val="en-GB"/>
        </w:rPr>
        <w:t xml:space="preserve">senescence in egg volume </w:t>
      </w:r>
      <w:r w:rsidR="009C23CD">
        <w:rPr>
          <w:lang w:val="en-GB"/>
        </w:rPr>
        <w:t>(</w:t>
      </w:r>
      <w:r w:rsidR="009C23CD" w:rsidRPr="00101863">
        <w:rPr>
          <w:rFonts w:ascii="Arial" w:hAnsi="Arial" w:cs="Arial"/>
          <w:i/>
          <w:iCs/>
        </w:rPr>
        <w:t>β</w:t>
      </w:r>
      <w:r w:rsidR="009C23CD">
        <w:rPr>
          <w:rFonts w:ascii="Arial" w:hAnsi="Arial" w:cs="Arial"/>
          <w:i/>
          <w:iCs/>
          <w:vertAlign w:val="subscript"/>
        </w:rPr>
        <w:t>age</w:t>
      </w:r>
      <w:r w:rsidR="009C23CD">
        <w:rPr>
          <w:lang w:val="en-GB"/>
        </w:rPr>
        <w:t xml:space="preserve"> [95% CIs]: 0.08 [-0.05, 0.21], </w:t>
      </w:r>
      <w:r w:rsidR="009C23CD" w:rsidRPr="00101863">
        <w:rPr>
          <w:rFonts w:ascii="Arial" w:hAnsi="Arial" w:cs="Arial"/>
          <w:i/>
          <w:iCs/>
        </w:rPr>
        <w:t>β</w:t>
      </w:r>
      <w:r w:rsidR="009C23CD">
        <w:rPr>
          <w:rFonts w:ascii="Arial" w:hAnsi="Arial" w:cs="Arial"/>
          <w:i/>
          <w:iCs/>
          <w:vertAlign w:val="subscript"/>
        </w:rPr>
        <w:t>age</w:t>
      </w:r>
      <w:r w:rsidR="009C23CD">
        <w:rPr>
          <w:rFonts w:ascii="Arial" w:hAnsi="Arial" w:cs="Arial"/>
          <w:i/>
          <w:iCs/>
          <w:vertAlign w:val="superscript"/>
        </w:rPr>
        <w:t>2</w:t>
      </w:r>
      <w:r w:rsidR="009C23CD">
        <w:rPr>
          <w:lang w:val="en-GB"/>
        </w:rPr>
        <w:t>: -</w:t>
      </w:r>
      <w:r w:rsidR="009C23CD">
        <w:rPr>
          <w:lang w:val="en-GB"/>
        </w:rPr>
        <w:lastRenderedPageBreak/>
        <w:t>0.11 [-0.</w:t>
      </w:r>
      <w:r w:rsidR="0097710E">
        <w:rPr>
          <w:lang w:val="en-GB"/>
        </w:rPr>
        <w:t>21</w:t>
      </w:r>
      <w:r w:rsidR="009C23CD">
        <w:rPr>
          <w:lang w:val="en-GB"/>
        </w:rPr>
        <w:t xml:space="preserve">, </w:t>
      </w:r>
      <w:r w:rsidR="00F01EC1">
        <w:rPr>
          <w:lang w:val="en-GB"/>
        </w:rPr>
        <w:t>0.00</w:t>
      </w:r>
      <w:r w:rsidR="009C23CD">
        <w:rPr>
          <w:lang w:val="en-GB"/>
        </w:rPr>
        <w:t xml:space="preserve">]; </w:t>
      </w:r>
      <w:r w:rsidR="00D02E7B">
        <w:rPr>
          <w:lang w:val="en-GB"/>
        </w:rPr>
        <w:t>semi-</w:t>
      </w:r>
      <w:r w:rsidR="0097710E">
        <w:rPr>
          <w:lang w:val="en-GB"/>
        </w:rPr>
        <w:t>part</w:t>
      </w:r>
      <w:r w:rsidR="00D02E7B">
        <w:rPr>
          <w:lang w:val="en-GB"/>
        </w:rPr>
        <w:t>ial</w:t>
      </w:r>
      <w:r w:rsidR="0097710E">
        <w:rPr>
          <w:lang w:val="en-GB"/>
        </w:rPr>
        <w:t xml:space="preserve"> </w:t>
      </w:r>
      <w:r w:rsidR="009C23CD">
        <w:rPr>
          <w:lang w:val="en-GB"/>
        </w:rPr>
        <w:t>R</w:t>
      </w:r>
      <w:r w:rsidR="009C23CD">
        <w:rPr>
          <w:vertAlign w:val="superscript"/>
          <w:lang w:val="en-GB"/>
        </w:rPr>
        <w:t>2</w:t>
      </w:r>
      <w:r w:rsidR="0097710E">
        <w:rPr>
          <w:lang w:val="en-GB"/>
        </w:rPr>
        <w:t xml:space="preserve"> of quadratic senescence function =</w:t>
      </w:r>
      <w:r w:rsidR="009C23CD">
        <w:rPr>
          <w:lang w:val="en-GB"/>
        </w:rPr>
        <w:t xml:space="preserve"> 0.</w:t>
      </w:r>
      <w:r w:rsidR="0097710E">
        <w:rPr>
          <w:lang w:val="en-GB"/>
        </w:rPr>
        <w:t>0</w:t>
      </w:r>
      <w:r w:rsidR="00F01EC1">
        <w:rPr>
          <w:lang w:val="en-GB"/>
        </w:rPr>
        <w:t>05</w:t>
      </w:r>
      <w:r w:rsidR="009C23CD">
        <w:rPr>
          <w:lang w:val="en-GB"/>
        </w:rPr>
        <w:t xml:space="preserve"> [0, 0.</w:t>
      </w:r>
      <w:r w:rsidR="0097710E">
        <w:rPr>
          <w:lang w:val="en-GB"/>
        </w:rPr>
        <w:t>05</w:t>
      </w:r>
      <w:r w:rsidR="009C23CD">
        <w:rPr>
          <w:lang w:val="en-GB"/>
        </w:rPr>
        <w:t xml:space="preserve">]; </w:t>
      </w:r>
      <w:r w:rsidR="009C23CD" w:rsidRPr="006C0DDF">
        <w:rPr>
          <w:highlight w:val="yellow"/>
          <w:lang w:val="en-GB"/>
        </w:rPr>
        <w:t>Fig. 1c</w:t>
      </w:r>
      <w:r w:rsidR="009C23CD">
        <w:rPr>
          <w:lang w:val="en-GB"/>
        </w:rPr>
        <w:t xml:space="preserve">, </w:t>
      </w:r>
      <w:r w:rsidR="009C23CD" w:rsidRPr="00CE6929">
        <w:rPr>
          <w:highlight w:val="yellow"/>
          <w:lang w:val="en-GB"/>
        </w:rPr>
        <w:t>Table SX</w:t>
      </w:r>
      <w:r w:rsidR="009C23CD">
        <w:rPr>
          <w:lang w:val="en-GB"/>
        </w:rPr>
        <w:t>)</w:t>
      </w:r>
      <w:r w:rsidR="00D84B70">
        <w:rPr>
          <w:lang w:val="en-GB"/>
        </w:rPr>
        <w:t xml:space="preserve">. Furthermore, we found </w:t>
      </w:r>
      <w:r w:rsidR="0026030B">
        <w:rPr>
          <w:lang w:val="en-GB"/>
        </w:rPr>
        <w:t>no</w:t>
      </w:r>
      <w:r w:rsidR="00D84B70">
        <w:rPr>
          <w:lang w:val="en-GB"/>
        </w:rPr>
        <w:t xml:space="preserve"> support for </w:t>
      </w:r>
      <w:r w:rsidRPr="006830BC">
        <w:rPr>
          <w:lang w:val="en-GB"/>
        </w:rPr>
        <w:t xml:space="preserve">selective </w:t>
      </w:r>
      <w:r w:rsidR="0097710E">
        <w:rPr>
          <w:lang w:val="en-GB"/>
        </w:rPr>
        <w:t>(dis)</w:t>
      </w:r>
      <w:r w:rsidRPr="006830BC">
        <w:rPr>
          <w:lang w:val="en-GB"/>
        </w:rPr>
        <w:t>appearance of individuals according to egg volume, as the effect</w:t>
      </w:r>
      <w:r w:rsidR="0097710E">
        <w:rPr>
          <w:lang w:val="en-GB"/>
        </w:rPr>
        <w:t>s</w:t>
      </w:r>
      <w:r w:rsidRPr="006830BC">
        <w:rPr>
          <w:lang w:val="en-GB"/>
        </w:rPr>
        <w:t xml:space="preserve"> of first</w:t>
      </w:r>
      <w:r w:rsidR="0097710E">
        <w:rPr>
          <w:lang w:val="en-GB"/>
        </w:rPr>
        <w:t xml:space="preserve"> and last</w:t>
      </w:r>
      <w:r w:rsidRPr="006830BC">
        <w:rPr>
          <w:lang w:val="en-GB"/>
        </w:rPr>
        <w:t xml:space="preserve"> observed age</w:t>
      </w:r>
      <w:r w:rsidR="0097710E">
        <w:rPr>
          <w:lang w:val="en-GB"/>
        </w:rPr>
        <w:t>s</w:t>
      </w:r>
      <w:r w:rsidRPr="006830BC">
        <w:rPr>
          <w:lang w:val="en-GB"/>
        </w:rPr>
        <w:t xml:space="preserve"> of reproduction w</w:t>
      </w:r>
      <w:r w:rsidR="0097710E">
        <w:rPr>
          <w:lang w:val="en-GB"/>
        </w:rPr>
        <w:t>ere</w:t>
      </w:r>
      <w:r w:rsidRPr="006830BC">
        <w:rPr>
          <w:lang w:val="en-GB"/>
        </w:rPr>
        <w:t xml:space="preserve"> not strongly supported (</w:t>
      </w:r>
      <w:r w:rsidRPr="00C84BD1">
        <w:rPr>
          <w:highlight w:val="yellow"/>
          <w:lang w:val="en-GB"/>
        </w:rPr>
        <w:t>Fig. 3, Table S3</w:t>
      </w:r>
      <w:r w:rsidRPr="006830BC">
        <w:rPr>
          <w:lang w:val="en-GB"/>
        </w:rPr>
        <w:t xml:space="preserve">). </w:t>
      </w:r>
      <w:r w:rsidR="00312641">
        <w:rPr>
          <w:lang w:val="en-GB"/>
        </w:rPr>
        <w:t>These</w:t>
      </w:r>
      <w:r w:rsidR="00312641" w:rsidRPr="006830BC">
        <w:rPr>
          <w:lang w:val="en-GB"/>
        </w:rPr>
        <w:t xml:space="preserve"> results </w:t>
      </w:r>
      <w:r w:rsidR="00312641">
        <w:rPr>
          <w:lang w:val="en-GB"/>
        </w:rPr>
        <w:t>remained consistent</w:t>
      </w:r>
      <w:r w:rsidR="00312641" w:rsidRPr="006830BC">
        <w:rPr>
          <w:lang w:val="en-GB"/>
        </w:rPr>
        <w:t xml:space="preserve"> when we </w:t>
      </w:r>
      <w:r w:rsidR="00312641">
        <w:rPr>
          <w:lang w:val="en-GB"/>
        </w:rPr>
        <w:t xml:space="preserve">ran a bootstrap that incorporated the individual birth-year posteriors estimated from </w:t>
      </w:r>
      <w:proofErr w:type="spellStart"/>
      <w:r w:rsidR="00312641">
        <w:rPr>
          <w:lang w:val="en-GB"/>
        </w:rPr>
        <w:t>BaSTA</w:t>
      </w:r>
      <w:proofErr w:type="spellEnd"/>
      <w:r w:rsidR="00312641">
        <w:rPr>
          <w:lang w:val="en-GB"/>
        </w:rPr>
        <w:t xml:space="preserve"> (</w:t>
      </w:r>
      <w:r w:rsidR="00312641" w:rsidRPr="00C84BD1">
        <w:rPr>
          <w:highlight w:val="yellow"/>
          <w:lang w:val="en-GB"/>
        </w:rPr>
        <w:t>STATS, Fig. X</w:t>
      </w:r>
      <w:r w:rsidR="00312641">
        <w:rPr>
          <w:lang w:val="en-GB"/>
        </w:rPr>
        <w:t xml:space="preserve">). </w:t>
      </w:r>
      <w:r w:rsidR="00D84B70">
        <w:rPr>
          <w:lang w:val="en-GB"/>
        </w:rPr>
        <w:t xml:space="preserve">The strongest </w:t>
      </w:r>
      <w:r w:rsidR="0097710E">
        <w:rPr>
          <w:lang w:val="en-GB"/>
        </w:rPr>
        <w:t xml:space="preserve">fixed </w:t>
      </w:r>
      <w:r w:rsidR="00D84B70">
        <w:rPr>
          <w:lang w:val="en-GB"/>
        </w:rPr>
        <w:t xml:space="preserve">effect explaining egg volume variation was </w:t>
      </w:r>
      <w:r w:rsidR="00C84BD1">
        <w:rPr>
          <w:lang w:val="en-GB"/>
        </w:rPr>
        <w:t xml:space="preserve">the </w:t>
      </w:r>
      <w:r w:rsidR="007C762D">
        <w:rPr>
          <w:lang w:val="en-GB"/>
        </w:rPr>
        <w:t xml:space="preserve">between-individual </w:t>
      </w:r>
      <w:r w:rsidR="00D84B70">
        <w:rPr>
          <w:lang w:val="en-GB"/>
        </w:rPr>
        <w:t>quadratic season</w:t>
      </w:r>
      <w:r w:rsidR="00C84BD1">
        <w:rPr>
          <w:lang w:val="en-GB"/>
        </w:rPr>
        <w:t xml:space="preserve"> function</w:t>
      </w:r>
      <w:r w:rsidR="004113A0">
        <w:rPr>
          <w:lang w:val="en-GB"/>
        </w:rPr>
        <w:t xml:space="preserve"> (</w:t>
      </w:r>
      <w:r w:rsidR="004113A0" w:rsidRPr="00CE6929">
        <w:rPr>
          <w:highlight w:val="yellow"/>
          <w:lang w:val="en-GB"/>
        </w:rPr>
        <w:t>Table SX</w:t>
      </w:r>
      <w:r w:rsidR="004113A0">
        <w:rPr>
          <w:lang w:val="en-GB"/>
        </w:rPr>
        <w:t>)</w:t>
      </w:r>
      <w:r w:rsidR="00C84BD1">
        <w:rPr>
          <w:lang w:val="en-GB"/>
        </w:rPr>
        <w:t xml:space="preserve">: </w:t>
      </w:r>
      <w:r w:rsidR="00D84B70">
        <w:rPr>
          <w:lang w:val="en-GB"/>
        </w:rPr>
        <w:t xml:space="preserve">eggs </w:t>
      </w:r>
      <w:r w:rsidR="00C84BD1">
        <w:rPr>
          <w:lang w:val="en-GB"/>
        </w:rPr>
        <w:t>were</w:t>
      </w:r>
      <w:r w:rsidR="00D84B70">
        <w:rPr>
          <w:lang w:val="en-GB"/>
        </w:rPr>
        <w:t xml:space="preserve"> smallest at the start of the season</w:t>
      </w:r>
      <w:r w:rsidR="002F4866">
        <w:rPr>
          <w:lang w:val="en-GB"/>
        </w:rPr>
        <w:t xml:space="preserve"> (</w:t>
      </w:r>
      <w:r w:rsidR="002A1C71">
        <w:rPr>
          <w:lang w:val="en-GB"/>
        </w:rPr>
        <w:t>model prediction:</w:t>
      </w:r>
      <w:r w:rsidR="002F4866">
        <w:rPr>
          <w:lang w:val="en-GB"/>
        </w:rPr>
        <w:t xml:space="preserve"> </w:t>
      </w:r>
      <w:r w:rsidR="0097710E">
        <w:rPr>
          <w:lang w:val="en-GB"/>
        </w:rPr>
        <w:t>6.95</w:t>
      </w:r>
      <w:r w:rsidR="002F4866" w:rsidRPr="006830BC">
        <w:rPr>
          <w:lang w:val="en-GB"/>
        </w:rPr>
        <w:t xml:space="preserve"> </w:t>
      </w:r>
      <w:r w:rsidR="00F8190B">
        <w:rPr>
          <w:i/>
          <w:lang w:val="en-GB"/>
        </w:rPr>
        <w:t>cm</w:t>
      </w:r>
      <w:r w:rsidR="002F4866" w:rsidRPr="006830BC">
        <w:rPr>
          <w:vertAlign w:val="superscript"/>
          <w:lang w:val="en-GB"/>
        </w:rPr>
        <w:t>3</w:t>
      </w:r>
      <w:r w:rsidR="002F4866" w:rsidRPr="006830BC">
        <w:rPr>
          <w:lang w:val="en-GB"/>
        </w:rPr>
        <w:t xml:space="preserve"> </w:t>
      </w:r>
      <w:r w:rsidR="002F4866">
        <w:rPr>
          <w:lang w:val="en-GB"/>
        </w:rPr>
        <w:t>[</w:t>
      </w:r>
      <w:r w:rsidR="0097710E">
        <w:rPr>
          <w:lang w:val="en-GB"/>
        </w:rPr>
        <w:t>6.7</w:t>
      </w:r>
      <w:r w:rsidR="00C84BD1">
        <w:rPr>
          <w:lang w:val="en-GB"/>
        </w:rPr>
        <w:t>8</w:t>
      </w:r>
      <w:r w:rsidR="002F4866">
        <w:rPr>
          <w:lang w:val="en-GB"/>
        </w:rPr>
        <w:t xml:space="preserve">, </w:t>
      </w:r>
      <w:r w:rsidR="00C84BD1">
        <w:rPr>
          <w:lang w:val="en-GB"/>
        </w:rPr>
        <w:t>7.13</w:t>
      </w:r>
      <w:r w:rsidR="002F4866">
        <w:rPr>
          <w:lang w:val="en-GB"/>
        </w:rPr>
        <w:t>] 95%CI</w:t>
      </w:r>
      <w:r w:rsidR="00D84B70">
        <w:rPr>
          <w:lang w:val="en-GB"/>
        </w:rPr>
        <w:t xml:space="preserve">, </w:t>
      </w:r>
      <w:r w:rsidR="00D84B70" w:rsidRPr="00C84BD1">
        <w:rPr>
          <w:highlight w:val="yellow"/>
          <w:lang w:val="en-GB"/>
        </w:rPr>
        <w:t>Fig. 1c</w:t>
      </w:r>
      <w:r w:rsidR="00D84B70">
        <w:rPr>
          <w:lang w:val="en-GB"/>
        </w:rPr>
        <w:t>)</w:t>
      </w:r>
      <w:r w:rsidR="002F4866">
        <w:rPr>
          <w:lang w:val="en-GB"/>
        </w:rPr>
        <w:t xml:space="preserve"> and largest shortly after the middle of the season (</w:t>
      </w:r>
      <w:r w:rsidR="002A1C71">
        <w:rPr>
          <w:lang w:val="en-GB"/>
        </w:rPr>
        <w:t xml:space="preserve">model prediction: </w:t>
      </w:r>
      <w:r w:rsidR="00C84BD1">
        <w:rPr>
          <w:lang w:val="en-GB"/>
        </w:rPr>
        <w:t>7.65</w:t>
      </w:r>
      <w:r w:rsidR="002F4866" w:rsidRPr="006830BC">
        <w:rPr>
          <w:lang w:val="en-GB"/>
        </w:rPr>
        <w:t xml:space="preserve"> </w:t>
      </w:r>
      <w:r w:rsidR="00F8190B">
        <w:rPr>
          <w:i/>
          <w:lang w:val="en-GB"/>
        </w:rPr>
        <w:t>cm</w:t>
      </w:r>
      <w:r w:rsidR="002F4866" w:rsidRPr="006830BC">
        <w:rPr>
          <w:vertAlign w:val="superscript"/>
          <w:lang w:val="en-GB"/>
        </w:rPr>
        <w:t>3</w:t>
      </w:r>
      <w:r w:rsidR="002F4866" w:rsidRPr="006830BC">
        <w:rPr>
          <w:lang w:val="en-GB"/>
        </w:rPr>
        <w:t xml:space="preserve"> </w:t>
      </w:r>
      <w:r w:rsidR="002F4866">
        <w:rPr>
          <w:lang w:val="en-GB"/>
        </w:rPr>
        <w:t>[</w:t>
      </w:r>
      <w:r w:rsidR="00C84BD1">
        <w:rPr>
          <w:lang w:val="en-GB"/>
        </w:rPr>
        <w:t>7.58</w:t>
      </w:r>
      <w:r w:rsidR="002F4866">
        <w:rPr>
          <w:lang w:val="en-GB"/>
        </w:rPr>
        <w:t xml:space="preserve">, </w:t>
      </w:r>
      <w:r w:rsidR="00C84BD1">
        <w:rPr>
          <w:lang w:val="en-GB"/>
        </w:rPr>
        <w:t>7.72</w:t>
      </w:r>
      <w:r w:rsidR="002F4866">
        <w:rPr>
          <w:lang w:val="en-GB"/>
        </w:rPr>
        <w:t xml:space="preserve">] 95%CI, </w:t>
      </w:r>
      <w:r w:rsidR="002F4866" w:rsidRPr="00C84BD1">
        <w:rPr>
          <w:highlight w:val="yellow"/>
          <w:lang w:val="en-GB"/>
        </w:rPr>
        <w:t>Fig. 1c</w:t>
      </w:r>
      <w:r w:rsidR="002F4866">
        <w:rPr>
          <w:lang w:val="en-GB"/>
        </w:rPr>
        <w:t>)</w:t>
      </w:r>
      <w:r w:rsidR="00D84B70">
        <w:rPr>
          <w:lang w:val="en-GB"/>
        </w:rPr>
        <w:t>.</w:t>
      </w:r>
      <w:r w:rsidR="00C84BD1">
        <w:rPr>
          <w:lang w:val="en-GB"/>
        </w:rPr>
        <w:t xml:space="preserve"> </w:t>
      </w:r>
      <w:r w:rsidR="006C095A">
        <w:rPr>
          <w:lang w:val="en-GB"/>
        </w:rPr>
        <w:t xml:space="preserve">Average egg volume also increased between sequential clutches </w:t>
      </w:r>
      <w:r w:rsidR="007C762D">
        <w:rPr>
          <w:lang w:val="en-GB"/>
        </w:rPr>
        <w:t>within</w:t>
      </w:r>
      <w:r w:rsidR="006C095A">
        <w:rPr>
          <w:lang w:val="en-GB"/>
        </w:rPr>
        <w:t xml:space="preserve"> </w:t>
      </w:r>
      <w:r w:rsidR="007C762D">
        <w:rPr>
          <w:lang w:val="en-GB"/>
        </w:rPr>
        <w:t>individual</w:t>
      </w:r>
      <w:r w:rsidR="006C095A">
        <w:rPr>
          <w:lang w:val="en-GB"/>
        </w:rPr>
        <w:t>s but with smaller magnitude than the population-level trend (</w:t>
      </w:r>
      <w:r w:rsidR="006C095A" w:rsidRPr="006C095A">
        <w:rPr>
          <w:rFonts w:ascii="Arial" w:hAnsi="Arial" w:cs="Arial"/>
          <w:i/>
          <w:iCs/>
          <w:highlight w:val="yellow"/>
        </w:rPr>
        <w:t>β</w:t>
      </w:r>
      <w:r w:rsidR="006C095A" w:rsidRPr="006C095A">
        <w:rPr>
          <w:rFonts w:ascii="Arial" w:hAnsi="Arial" w:cs="Arial"/>
          <w:i/>
          <w:iCs/>
          <w:highlight w:val="yellow"/>
          <w:vertAlign w:val="subscript"/>
        </w:rPr>
        <w:t>within</w:t>
      </w:r>
      <w:r w:rsidR="006C095A" w:rsidRPr="006C095A">
        <w:rPr>
          <w:highlight w:val="yellow"/>
          <w:lang w:val="en-GB"/>
        </w:rPr>
        <w:t>: -0.11 [-0.21, 0.00]</w:t>
      </w:r>
      <w:r w:rsidR="006C095A">
        <w:rPr>
          <w:lang w:val="en-GB"/>
        </w:rPr>
        <w:t xml:space="preserve">). </w:t>
      </w:r>
      <w:r w:rsidR="007C762D">
        <w:rPr>
          <w:lang w:val="en-GB"/>
        </w:rPr>
        <w:t>As expected, f</w:t>
      </w:r>
      <w:r w:rsidR="00C84BD1">
        <w:rPr>
          <w:lang w:val="en-GB"/>
        </w:rPr>
        <w:t>emales with larger tarsi laid larger eggs (</w:t>
      </w:r>
      <w:r w:rsidR="00C84BD1" w:rsidRPr="00101863">
        <w:rPr>
          <w:rFonts w:ascii="Arial" w:hAnsi="Arial" w:cs="Arial"/>
          <w:i/>
          <w:iCs/>
        </w:rPr>
        <w:t>β</w:t>
      </w:r>
      <w:r w:rsidR="00C84BD1">
        <w:rPr>
          <w:rFonts w:ascii="Arial" w:hAnsi="Arial" w:cs="Arial"/>
          <w:i/>
          <w:iCs/>
          <w:vertAlign w:val="subscript"/>
        </w:rPr>
        <w:t xml:space="preserve">tarsus </w:t>
      </w:r>
      <w:r w:rsidR="00C84BD1">
        <w:rPr>
          <w:lang w:val="en-GB"/>
        </w:rPr>
        <w:t>[95% CI]</w:t>
      </w:r>
      <w:r w:rsidR="00C84BD1">
        <w:rPr>
          <w:rFonts w:ascii="Arial" w:hAnsi="Arial" w:cs="Arial"/>
        </w:rPr>
        <w:t xml:space="preserve">: </w:t>
      </w:r>
      <w:r w:rsidR="00C84BD1">
        <w:rPr>
          <w:lang w:val="en-GB"/>
        </w:rPr>
        <w:t xml:space="preserve">0.14 [0.07, 0.21]; </w:t>
      </w:r>
      <w:r w:rsidR="00D02E7B">
        <w:rPr>
          <w:lang w:val="en-GB"/>
        </w:rPr>
        <w:t>semi-</w:t>
      </w:r>
      <w:r w:rsidR="00C84BD1">
        <w:rPr>
          <w:lang w:val="en-GB"/>
        </w:rPr>
        <w:t>part</w:t>
      </w:r>
      <w:r w:rsidR="00D02E7B">
        <w:rPr>
          <w:lang w:val="en-GB"/>
        </w:rPr>
        <w:t>ial</w:t>
      </w:r>
      <w:r w:rsidR="00C84BD1">
        <w:rPr>
          <w:lang w:val="en-GB"/>
        </w:rPr>
        <w:t xml:space="preserve"> R</w:t>
      </w:r>
      <w:r w:rsidR="00C84BD1">
        <w:rPr>
          <w:vertAlign w:val="superscript"/>
          <w:lang w:val="en-GB"/>
        </w:rPr>
        <w:t>2</w:t>
      </w:r>
      <w:r w:rsidR="00C84BD1">
        <w:rPr>
          <w:lang w:val="en-GB"/>
        </w:rPr>
        <w:t xml:space="preserve"> of female tarsus = 0.02 [0, 0.06]; </w:t>
      </w:r>
      <w:r w:rsidR="00C84BD1" w:rsidRPr="006C0DDF">
        <w:rPr>
          <w:highlight w:val="yellow"/>
          <w:lang w:val="en-GB"/>
        </w:rPr>
        <w:t>Fig. 1c</w:t>
      </w:r>
      <w:r w:rsidR="00C84BD1">
        <w:rPr>
          <w:lang w:val="en-GB"/>
        </w:rPr>
        <w:t xml:space="preserve">, </w:t>
      </w:r>
      <w:r w:rsidR="00C84BD1" w:rsidRPr="00CE6929">
        <w:rPr>
          <w:highlight w:val="yellow"/>
          <w:lang w:val="en-GB"/>
        </w:rPr>
        <w:t>Table SX</w:t>
      </w:r>
      <w:r w:rsidR="00C84BD1">
        <w:rPr>
          <w:lang w:val="en-GB"/>
        </w:rPr>
        <w:t>).</w:t>
      </w:r>
    </w:p>
    <w:p w14:paraId="6F880057" w14:textId="4F81FCC5" w:rsidR="00D84B70" w:rsidRDefault="00D84B70" w:rsidP="00AA06A3">
      <w:pPr>
        <w:jc w:val="both"/>
        <w:rPr>
          <w:lang w:val="en-GB"/>
        </w:rPr>
      </w:pPr>
    </w:p>
    <w:p w14:paraId="48CAF273" w14:textId="1ADBBE6A" w:rsidR="00D84B70" w:rsidRDefault="00D84B70" w:rsidP="00AA06A3">
      <w:pPr>
        <w:jc w:val="both"/>
        <w:rPr>
          <w:i/>
          <w:iCs/>
          <w:lang w:val="en-GB"/>
        </w:rPr>
      </w:pPr>
      <w:r w:rsidRPr="00D84B70">
        <w:rPr>
          <w:i/>
          <w:iCs/>
          <w:lang w:val="en-GB"/>
        </w:rPr>
        <w:t>Individual variation in lay date</w:t>
      </w:r>
    </w:p>
    <w:p w14:paraId="7B2497DC" w14:textId="44473C95" w:rsidR="00D84B70" w:rsidRPr="00D84B70" w:rsidRDefault="00D84B70" w:rsidP="00AA06A3">
      <w:pPr>
        <w:jc w:val="both"/>
        <w:rPr>
          <w:lang w:val="en-GB"/>
        </w:rPr>
      </w:pPr>
      <w:r w:rsidRPr="006830BC">
        <w:rPr>
          <w:lang w:val="en-GB"/>
        </w:rPr>
        <w:t xml:space="preserve">Females </w:t>
      </w:r>
      <w:r>
        <w:rPr>
          <w:lang w:val="en-GB"/>
        </w:rPr>
        <w:t>had low repeatability</w:t>
      </w:r>
      <w:r w:rsidRPr="006830BC">
        <w:rPr>
          <w:lang w:val="en-GB"/>
        </w:rPr>
        <w:t xml:space="preserve"> in the</w:t>
      </w:r>
      <w:r>
        <w:rPr>
          <w:lang w:val="en-GB"/>
        </w:rPr>
        <w:t xml:space="preserve"> lay date of their first nest among years</w:t>
      </w:r>
      <w:r w:rsidR="005A7ADF">
        <w:rPr>
          <w:lang w:val="en-GB"/>
        </w:rPr>
        <w:t xml:space="preserve"> (</w:t>
      </w:r>
      <w:r w:rsidR="005A7ADF">
        <w:rPr>
          <w:i/>
          <w:iCs/>
          <w:lang w:val="en-GB"/>
        </w:rPr>
        <w:t xml:space="preserve">r </w:t>
      </w:r>
      <w:r w:rsidR="005A7ADF">
        <w:rPr>
          <w:lang w:val="en-GB"/>
        </w:rPr>
        <w:t>=</w:t>
      </w:r>
      <w:r w:rsidR="005B1EEA">
        <w:rPr>
          <w:lang w:val="en-GB"/>
        </w:rPr>
        <w:t xml:space="preserve"> 0.07 </w:t>
      </w:r>
      <w:r>
        <w:rPr>
          <w:lang w:val="en-GB"/>
        </w:rPr>
        <w:t>[</w:t>
      </w:r>
      <w:r w:rsidR="005B1EEA">
        <w:rPr>
          <w:lang w:val="en-GB"/>
        </w:rPr>
        <w:t>0</w:t>
      </w:r>
      <w:r>
        <w:rPr>
          <w:lang w:val="en-GB"/>
        </w:rPr>
        <w:t xml:space="preserve">, </w:t>
      </w:r>
      <w:r w:rsidR="005B1EEA">
        <w:rPr>
          <w:lang w:val="en-GB"/>
        </w:rPr>
        <w:t>0.18</w:t>
      </w:r>
      <w:r>
        <w:rPr>
          <w:lang w:val="en-GB"/>
        </w:rPr>
        <w:t xml:space="preserve">] 95%CI; </w:t>
      </w:r>
      <w:r w:rsidRPr="005A7ADF">
        <w:rPr>
          <w:highlight w:val="yellow"/>
          <w:lang w:val="en-GB"/>
        </w:rPr>
        <w:t>Fig. 3, Table S3</w:t>
      </w:r>
      <w:r>
        <w:rPr>
          <w:lang w:val="en-GB"/>
        </w:rPr>
        <w:t xml:space="preserve">). We found moderate support for </w:t>
      </w:r>
      <w:r w:rsidR="005B1EEA">
        <w:rPr>
          <w:lang w:val="en-GB"/>
        </w:rPr>
        <w:t>the linear</w:t>
      </w:r>
      <w:r>
        <w:rPr>
          <w:lang w:val="en-GB"/>
        </w:rPr>
        <w:t xml:space="preserve"> </w:t>
      </w:r>
      <w:r w:rsidR="005B1EEA">
        <w:rPr>
          <w:lang w:val="en-GB"/>
        </w:rPr>
        <w:t xml:space="preserve">term of the </w:t>
      </w:r>
      <w:r>
        <w:rPr>
          <w:lang w:val="en-GB"/>
        </w:rPr>
        <w:t>age</w:t>
      </w:r>
      <w:r w:rsidR="005B1EEA">
        <w:rPr>
          <w:lang w:val="en-GB"/>
        </w:rPr>
        <w:t xml:space="preserve"> function predicting the</w:t>
      </w:r>
      <w:r>
        <w:rPr>
          <w:lang w:val="en-GB"/>
        </w:rPr>
        <w:t xml:space="preserve"> lay date of a female’s first nest in the season: young individuals </w:t>
      </w:r>
      <w:r w:rsidR="00101D7A">
        <w:rPr>
          <w:lang w:val="en-GB"/>
        </w:rPr>
        <w:t>laid later nests</w:t>
      </w:r>
      <w:r>
        <w:rPr>
          <w:lang w:val="en-GB"/>
        </w:rPr>
        <w:t xml:space="preserve"> compared to </w:t>
      </w:r>
      <w:r w:rsidR="00A55351">
        <w:rPr>
          <w:lang w:val="en-GB"/>
        </w:rPr>
        <w:t>their older conspecifics</w:t>
      </w:r>
      <w:r w:rsidR="002F4866">
        <w:rPr>
          <w:lang w:val="en-GB"/>
        </w:rPr>
        <w:t xml:space="preserve"> with lay date advancing </w:t>
      </w:r>
      <w:r w:rsidR="00101D7A">
        <w:rPr>
          <w:lang w:val="en-GB"/>
        </w:rPr>
        <w:t xml:space="preserve">by </w:t>
      </w:r>
      <w:r w:rsidR="005B1EEA">
        <w:rPr>
          <w:lang w:val="en-GB"/>
        </w:rPr>
        <w:t>2.98</w:t>
      </w:r>
      <w:r w:rsidR="002F4866">
        <w:rPr>
          <w:lang w:val="en-GB"/>
        </w:rPr>
        <w:t xml:space="preserve"> days per year of age</w:t>
      </w:r>
      <w:r w:rsidR="00101D7A">
        <w:rPr>
          <w:lang w:val="en-GB"/>
        </w:rPr>
        <w:t xml:space="preserve"> (95% CI: [0.62, 5.24]),</w:t>
      </w:r>
      <w:r w:rsidR="00A55351">
        <w:rPr>
          <w:lang w:val="en-GB"/>
        </w:rPr>
        <w:t xml:space="preserve"> however our uncertainty in this trend became unwieldly in the oldest age classes of our sample (</w:t>
      </w:r>
      <w:r w:rsidR="00A55351" w:rsidRPr="005B1EEA">
        <w:rPr>
          <w:highlight w:val="yellow"/>
          <w:lang w:val="en-GB"/>
        </w:rPr>
        <w:t>Fig. 3b</w:t>
      </w:r>
      <w:r w:rsidR="00A55351">
        <w:rPr>
          <w:lang w:val="en-GB"/>
        </w:rPr>
        <w:t>).</w:t>
      </w:r>
      <w:r w:rsidR="00203C71">
        <w:rPr>
          <w:lang w:val="en-GB"/>
        </w:rPr>
        <w:t xml:space="preserve"> The strongest effects explaining first nest lay date were the age at first reproduction (i.e., ‘first age’) and </w:t>
      </w:r>
      <w:r w:rsidR="00026CCF">
        <w:rPr>
          <w:lang w:val="en-GB"/>
        </w:rPr>
        <w:t>female structural size (i.e., ‘tarsus’ length)</w:t>
      </w:r>
      <w:r w:rsidR="00203C71">
        <w:rPr>
          <w:lang w:val="en-GB"/>
        </w:rPr>
        <w:t xml:space="preserve">: individuals that first bred in the population at older age classes tended to </w:t>
      </w:r>
      <w:r w:rsidR="00026CCF">
        <w:rPr>
          <w:lang w:val="en-GB"/>
        </w:rPr>
        <w:t>start</w:t>
      </w:r>
      <w:r w:rsidR="00203C71">
        <w:rPr>
          <w:lang w:val="en-GB"/>
        </w:rPr>
        <w:t xml:space="preserve"> nest</w:t>
      </w:r>
      <w:r w:rsidR="00026CCF">
        <w:rPr>
          <w:lang w:val="en-GB"/>
        </w:rPr>
        <w:t>ing lat</w:t>
      </w:r>
      <w:r w:rsidR="00203C71">
        <w:rPr>
          <w:lang w:val="en-GB"/>
        </w:rPr>
        <w:t>er in the season</w:t>
      </w:r>
      <w:r w:rsidR="00026CCF">
        <w:rPr>
          <w:lang w:val="en-GB"/>
        </w:rPr>
        <w:t xml:space="preserve"> and </w:t>
      </w:r>
      <w:r w:rsidR="00203C71">
        <w:rPr>
          <w:lang w:val="en-GB"/>
        </w:rPr>
        <w:t>smaller</w:t>
      </w:r>
      <w:r w:rsidR="00E20E0F">
        <w:rPr>
          <w:lang w:val="en-GB"/>
        </w:rPr>
        <w:t>-</w:t>
      </w:r>
      <w:r w:rsidR="00203C71">
        <w:rPr>
          <w:lang w:val="en-GB"/>
        </w:rPr>
        <w:t xml:space="preserve">bodied females </w:t>
      </w:r>
      <w:r w:rsidR="00026CCF">
        <w:rPr>
          <w:lang w:val="en-GB"/>
        </w:rPr>
        <w:t xml:space="preserve">initiated </w:t>
      </w:r>
      <w:r w:rsidR="00E20E0F">
        <w:rPr>
          <w:lang w:val="en-GB"/>
        </w:rPr>
        <w:t xml:space="preserve">the earliest </w:t>
      </w:r>
      <w:r w:rsidR="00026CCF">
        <w:rPr>
          <w:lang w:val="en-GB"/>
        </w:rPr>
        <w:t>nests</w:t>
      </w:r>
      <w:r w:rsidR="00203C71">
        <w:rPr>
          <w:lang w:val="en-GB"/>
        </w:rPr>
        <w:t>.</w:t>
      </w:r>
    </w:p>
    <w:p w14:paraId="439D9800" w14:textId="77777777" w:rsidR="00AA06A3" w:rsidRPr="006830BC" w:rsidRDefault="00AA06A3" w:rsidP="00AA06A3">
      <w:pPr>
        <w:jc w:val="both"/>
        <w:rPr>
          <w:lang w:val="en-GB"/>
        </w:rPr>
      </w:pPr>
    </w:p>
    <w:p w14:paraId="0920C79E" w14:textId="77777777" w:rsidR="00784445" w:rsidRPr="006830BC" w:rsidRDefault="00784445" w:rsidP="00784445">
      <w:pPr>
        <w:jc w:val="both"/>
        <w:rPr>
          <w:lang w:val="en-GB"/>
        </w:rPr>
      </w:pPr>
      <w:r w:rsidRPr="006830BC">
        <w:rPr>
          <w:lang w:val="en-GB"/>
        </w:rPr>
        <w:t>DISCUSSION</w:t>
      </w:r>
      <w:r w:rsidRPr="006830BC">
        <w:rPr>
          <w:b/>
          <w:lang w:val="en-GB"/>
        </w:rPr>
        <w:t xml:space="preserve"> </w:t>
      </w:r>
      <w:r w:rsidRPr="006830BC">
        <w:rPr>
          <w:bCs/>
          <w:lang w:val="en-GB"/>
        </w:rPr>
        <w:t>(</w:t>
      </w:r>
      <w:r w:rsidRPr="006830BC">
        <w:rPr>
          <w:lang w:val="en-GB"/>
        </w:rPr>
        <w:t>1</w:t>
      </w:r>
      <w:r>
        <w:rPr>
          <w:lang w:val="en-GB"/>
        </w:rPr>
        <w:t>555 words</w:t>
      </w:r>
      <w:r w:rsidRPr="006830BC">
        <w:rPr>
          <w:lang w:val="en-GB"/>
        </w:rPr>
        <w:t>)</w:t>
      </w:r>
    </w:p>
    <w:p w14:paraId="32FC03E9" w14:textId="2D7E06DC" w:rsidR="007A1671" w:rsidRDefault="00784445" w:rsidP="00C54220">
      <w:pPr>
        <w:spacing w:before="240"/>
        <w:jc w:val="both"/>
        <w:rPr>
          <w:lang w:val="en-GB"/>
        </w:rPr>
      </w:pPr>
      <w:r w:rsidRPr="00784445">
        <w:rPr>
          <w:highlight w:val="yellow"/>
          <w:lang w:val="en-GB"/>
        </w:rPr>
        <w:t xml:space="preserve">Identifying trade-offs between reproductive effort and survival in wild organisms is central for understanding of the evolutionary mechanisms of senescence </w:t>
      </w:r>
      <w:r w:rsidRPr="00784445">
        <w:rPr>
          <w:highlight w:val="yellow"/>
          <w:lang w:val="en-GB"/>
        </w:rPr>
        <w:fldChar w:fldCharType="begin" w:fldLock="1"/>
      </w:r>
      <w:r w:rsidRPr="00784445">
        <w:rPr>
          <w:highlight w:val="yellow"/>
          <w:lang w:val="en-GB"/>
        </w:rPr>
        <w:instrText>ADDIN CSL_CITATION {"citationItems":[{"id":"ITEM-1","itemData":{"DOI":"10.1098/rspb.2015.0209","author":[{"dropping-particle":"","family":"Lemaître","given":"Jean-François","non-dropping-particle":"","parse-names":false,"suffix":""},{"dropping-particle":"","family":"Berger","given":"Vérane","non-dropping-particle":"","parse-names":false,"suffix":""},{"dropping-particle":"","family":"Bonenfant","given":"Christophe","non-dropping-particle":"","parse-names":false,"suffix":""},{"dropping-particle":"","family":"Douhard","given":"Mathieu","non-dropping-particle":"","parse-names":false,"suffix":""},{"dropping-particle":"","family":"Gamelon","given":"Marlène","non-dropping-particle":"","parse-names":false,"suffix":""},{"dropping-particle":"","family":"Plard","given":"Floriane","non-dropping-particle":"","parse-names":false,"suffix":""},{"dropping-particle":"","family":"Gaillard","given":"Jean-Michel","non-dropping-particle":"","parse-names":false,"suffix":""}],"container-title":"Proceedings of the Royal Society B: Biological Sciences","id":"ITEM-1","issue":"1806","issued":{"date-parts":[["2015","5","7"]]},"note":"doi: 10.1098/rspb.2015.0209","page":"20150209","publisher":"Royal Society","title":"Early-late life trade-offs and the evolution of ageing in the wild","type":"article-journal","volume":"282"},"uris":["http://www.mendeley.com/documents/?uuid=124104ef-1ab4-48ac-b57a-a49a7b9d40bc"]}],"mendeley":{"formattedCitation":"(Lemaître et al., 2015)","plainTextFormattedCitation":"(Lemaître et al., 2015)","previouslyFormattedCitation":"(Lemaître et al., 2015)"},"properties":{"noteIndex":0},"schema":"https://github.com/citation-style-language/schema/raw/master/csl-citation.json"}</w:instrText>
      </w:r>
      <w:r w:rsidRPr="00784445">
        <w:rPr>
          <w:highlight w:val="yellow"/>
          <w:lang w:val="en-GB"/>
        </w:rPr>
        <w:fldChar w:fldCharType="separate"/>
      </w:r>
      <w:r w:rsidRPr="00784445">
        <w:rPr>
          <w:noProof/>
          <w:highlight w:val="yellow"/>
          <w:lang w:val="en-GB"/>
        </w:rPr>
        <w:t>(Lemaître et al., 2015)</w:t>
      </w:r>
      <w:r w:rsidRPr="00784445">
        <w:rPr>
          <w:highlight w:val="yellow"/>
          <w:lang w:val="en-GB"/>
        </w:rPr>
        <w:fldChar w:fldCharType="end"/>
      </w:r>
      <w:r w:rsidRPr="00784445">
        <w:rPr>
          <w:highlight w:val="yellow"/>
          <w:lang w:val="en-GB"/>
        </w:rPr>
        <w:t xml:space="preserve">. Here we show that </w:t>
      </w:r>
      <w:r w:rsidR="007420D4">
        <w:rPr>
          <w:highlight w:val="yellow"/>
          <w:lang w:val="en-GB"/>
        </w:rPr>
        <w:t xml:space="preserve">egg size variation in snowy plovers is not a senescent trait – but is rather a seasonally dynamic trait driven by </w:t>
      </w:r>
      <w:r w:rsidR="00E80C36">
        <w:rPr>
          <w:highlight w:val="yellow"/>
          <w:lang w:val="en-GB"/>
        </w:rPr>
        <w:t>female-female scramble competition</w:t>
      </w:r>
      <w:r w:rsidR="007420D4">
        <w:rPr>
          <w:highlight w:val="yellow"/>
          <w:lang w:val="en-GB"/>
        </w:rPr>
        <w:t xml:space="preserve"> to breed early and increase polyandry potential. </w:t>
      </w:r>
      <w:r w:rsidRPr="006830BC">
        <w:rPr>
          <w:lang w:val="en-GB"/>
        </w:rPr>
        <w:t xml:space="preserve">Consistent with previous work </w:t>
      </w:r>
      <w:r>
        <w:rPr>
          <w:lang w:val="en-GB"/>
        </w:rPr>
        <w:fldChar w:fldCharType="begin" w:fldLock="1"/>
      </w:r>
      <w:r>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Pr>
          <w:lang w:val="en-GB"/>
        </w:rPr>
        <w:fldChar w:fldCharType="separate"/>
      </w:r>
      <w:r w:rsidRPr="00B658A8">
        <w:rPr>
          <w:noProof/>
          <w:lang w:val="en-GB"/>
        </w:rPr>
        <w:t>(Christians, 2002)</w:t>
      </w:r>
      <w:r>
        <w:rPr>
          <w:lang w:val="en-GB"/>
        </w:rPr>
        <w:fldChar w:fldCharType="end"/>
      </w:r>
      <w:r w:rsidRPr="006830BC">
        <w:rPr>
          <w:lang w:val="en-GB"/>
        </w:rPr>
        <w:t xml:space="preserve">, we found that egg </w:t>
      </w:r>
      <w:r>
        <w:rPr>
          <w:lang w:val="en-GB"/>
        </w:rPr>
        <w:t>size</w:t>
      </w:r>
      <w:r w:rsidRPr="006830BC">
        <w:rPr>
          <w:lang w:val="en-GB"/>
        </w:rPr>
        <w:t xml:space="preserve"> was highly repeatable for individual females</w:t>
      </w:r>
      <w:r w:rsidR="007460DA">
        <w:rPr>
          <w:lang w:val="en-GB"/>
        </w:rPr>
        <w:t>, even after controlling for their structural size</w:t>
      </w:r>
      <w:r w:rsidRPr="006830BC">
        <w:rPr>
          <w:lang w:val="en-GB"/>
        </w:rPr>
        <w:t xml:space="preserve">. </w:t>
      </w:r>
      <w:r w:rsidR="007460DA">
        <w:rPr>
          <w:lang w:val="en-GB"/>
        </w:rPr>
        <w:t>The distribution of lay</w:t>
      </w:r>
      <w:r w:rsidR="007A1671">
        <w:rPr>
          <w:lang w:val="en-GB"/>
        </w:rPr>
        <w:t xml:space="preserve"> </w:t>
      </w:r>
      <w:r w:rsidR="007460DA">
        <w:rPr>
          <w:lang w:val="en-GB"/>
        </w:rPr>
        <w:t>dates in th</w:t>
      </w:r>
      <w:r w:rsidR="007A1671">
        <w:rPr>
          <w:lang w:val="en-GB"/>
        </w:rPr>
        <w:t>is snowy plover</w:t>
      </w:r>
      <w:r w:rsidR="007460DA">
        <w:rPr>
          <w:lang w:val="en-GB"/>
        </w:rPr>
        <w:t xml:space="preserve"> </w:t>
      </w:r>
      <w:r w:rsidR="007460DA">
        <w:rPr>
          <w:lang w:val="en-GB"/>
        </w:rPr>
        <w:t>population</w:t>
      </w:r>
      <w:r w:rsidR="007460DA">
        <w:rPr>
          <w:lang w:val="en-GB"/>
        </w:rPr>
        <w:t xml:space="preserve"> extended over a </w:t>
      </w:r>
      <w:r w:rsidR="007460DA" w:rsidRPr="007460DA">
        <w:rPr>
          <w:i/>
          <w:iCs/>
          <w:lang w:val="en-GB"/>
        </w:rPr>
        <w:t>ca</w:t>
      </w:r>
      <w:r w:rsidR="007460DA">
        <w:rPr>
          <w:lang w:val="en-GB"/>
        </w:rPr>
        <w:t>. 110-day period, indicating high phenological asynchrony within the breeding population</w:t>
      </w:r>
      <w:r w:rsidR="00C54220">
        <w:rPr>
          <w:lang w:val="en-GB"/>
        </w:rPr>
        <w:t>, a pre-cursor for intra-sexual competition</w:t>
      </w:r>
      <w:r w:rsidR="007A1671">
        <w:rPr>
          <w:lang w:val="en-GB"/>
        </w:rPr>
        <w:t xml:space="preserve"> (</w:t>
      </w:r>
      <w:r w:rsidR="007A1671">
        <w:rPr>
          <w:rFonts w:ascii="Calibri" w:hAnsi="Calibri" w:cs="Calibri"/>
        </w:rPr>
        <w:t>{Andersson:2004bz}</w:t>
      </w:r>
      <w:r w:rsidR="007A1671">
        <w:rPr>
          <w:rFonts w:ascii="Calibri" w:hAnsi="Calibri" w:cs="Calibri"/>
        </w:rPr>
        <w:t>)</w:t>
      </w:r>
      <w:r w:rsidR="007460DA">
        <w:rPr>
          <w:lang w:val="en-GB"/>
        </w:rPr>
        <w:t>. Early nesting females had a much higher likelihood of being sequentially polyandrous</w:t>
      </w:r>
      <w:r w:rsidR="00C54220">
        <w:rPr>
          <w:lang w:val="en-GB"/>
        </w:rPr>
        <w:t xml:space="preserve"> than late nesters</w:t>
      </w:r>
      <w:r w:rsidR="007460DA">
        <w:rPr>
          <w:lang w:val="en-GB"/>
        </w:rPr>
        <w:t xml:space="preserve">, likely due to the generous time budget </w:t>
      </w:r>
      <w:r w:rsidR="00C54220">
        <w:rPr>
          <w:lang w:val="en-GB"/>
        </w:rPr>
        <w:t>early breeders have for</w:t>
      </w:r>
      <w:r w:rsidR="007460DA">
        <w:rPr>
          <w:lang w:val="en-GB"/>
        </w:rPr>
        <w:t xml:space="preserve"> </w:t>
      </w:r>
      <w:r w:rsidR="00C54220">
        <w:rPr>
          <w:lang w:val="en-GB"/>
        </w:rPr>
        <w:t>engaging in</w:t>
      </w:r>
      <w:r w:rsidR="007460DA">
        <w:rPr>
          <w:lang w:val="en-GB"/>
        </w:rPr>
        <w:t xml:space="preserve"> multiple </w:t>
      </w:r>
      <w:r w:rsidR="00FE46E2">
        <w:rPr>
          <w:lang w:val="en-GB"/>
        </w:rPr>
        <w:t>nesting</w:t>
      </w:r>
      <w:r w:rsidR="00C54220">
        <w:rPr>
          <w:lang w:val="en-GB"/>
        </w:rPr>
        <w:t xml:space="preserve"> attempts. </w:t>
      </w:r>
      <w:r w:rsidR="00062D45">
        <w:rPr>
          <w:lang w:val="en-GB"/>
        </w:rPr>
        <w:t xml:space="preserve">At </w:t>
      </w:r>
      <w:r w:rsidR="007A1671">
        <w:rPr>
          <w:lang w:val="en-GB"/>
        </w:rPr>
        <w:t xml:space="preserve">the population-level, early season eggs </w:t>
      </w:r>
      <w:r w:rsidR="00062D45">
        <w:rPr>
          <w:lang w:val="en-GB"/>
        </w:rPr>
        <w:t>tended to be smaller than those laid in the latter half of the season and this was mimicked by the within-individual effect: females generally increased egg volume between sequential nesting attempts</w:t>
      </w:r>
      <w:r w:rsidR="00132CB7">
        <w:rPr>
          <w:lang w:val="en-GB"/>
        </w:rPr>
        <w:t xml:space="preserve"> (albeit the effect size was small)</w:t>
      </w:r>
      <w:r w:rsidR="00062D45">
        <w:rPr>
          <w:lang w:val="en-GB"/>
        </w:rPr>
        <w:t xml:space="preserve">. </w:t>
      </w:r>
      <w:r w:rsidR="00E56AEB">
        <w:rPr>
          <w:lang w:val="en-GB"/>
        </w:rPr>
        <w:t>A s</w:t>
      </w:r>
      <w:r w:rsidR="00132CB7">
        <w:rPr>
          <w:lang w:val="en-GB"/>
        </w:rPr>
        <w:t xml:space="preserve">easonal </w:t>
      </w:r>
      <w:r w:rsidR="00E56AEB">
        <w:rPr>
          <w:lang w:val="en-GB"/>
        </w:rPr>
        <w:t>increase</w:t>
      </w:r>
      <w:r w:rsidR="00132CB7">
        <w:rPr>
          <w:lang w:val="en-GB"/>
        </w:rPr>
        <w:t xml:space="preserve"> in egg volume at both between- and within-individual levels indicates that maternal investment during early breeding attempts </w:t>
      </w:r>
      <w:r w:rsidR="00E56AEB">
        <w:rPr>
          <w:lang w:val="en-GB"/>
        </w:rPr>
        <w:t>is likely</w:t>
      </w:r>
      <w:r w:rsidR="00132CB7">
        <w:rPr>
          <w:lang w:val="en-GB"/>
        </w:rPr>
        <w:t xml:space="preserve"> constrained by poor local food availability, whereas late breeders </w:t>
      </w:r>
      <w:r w:rsidR="00F62A0B">
        <w:rPr>
          <w:lang w:val="en-GB"/>
        </w:rPr>
        <w:t>can</w:t>
      </w:r>
      <w:r w:rsidR="00FE46E2">
        <w:rPr>
          <w:lang w:val="en-GB"/>
        </w:rPr>
        <w:t xml:space="preserve"> </w:t>
      </w:r>
      <w:r w:rsidR="00132CB7">
        <w:rPr>
          <w:lang w:val="en-GB"/>
        </w:rPr>
        <w:t xml:space="preserve">take advantage of peak </w:t>
      </w:r>
      <w:r w:rsidR="00132CB7">
        <w:rPr>
          <w:lang w:val="en-GB"/>
        </w:rPr>
        <w:t>food availability.</w:t>
      </w:r>
      <w:r w:rsidR="00FE46E2">
        <w:rPr>
          <w:lang w:val="en-GB"/>
        </w:rPr>
        <w:t xml:space="preserve"> Taken together, our results reveal a trade-off between current maternal investment and future breeding potential.</w:t>
      </w:r>
    </w:p>
    <w:p w14:paraId="49969ED6" w14:textId="3AFA46BD" w:rsidR="00784445" w:rsidRPr="006830BC" w:rsidRDefault="00C54220" w:rsidP="00C54220">
      <w:pPr>
        <w:spacing w:before="240"/>
        <w:jc w:val="both"/>
        <w:rPr>
          <w:lang w:val="en-GB"/>
        </w:rPr>
      </w:pPr>
      <w:r>
        <w:rPr>
          <w:lang w:val="en-GB"/>
        </w:rPr>
        <w:lastRenderedPageBreak/>
        <w:t>Despite being long-lived and investing substantially in reproduction year</w:t>
      </w:r>
      <w:r w:rsidR="000612A1">
        <w:rPr>
          <w:lang w:val="en-GB"/>
        </w:rPr>
        <w:t>-</w:t>
      </w:r>
      <w:r>
        <w:rPr>
          <w:lang w:val="en-GB"/>
        </w:rPr>
        <w:t>after</w:t>
      </w:r>
      <w:r w:rsidR="000612A1">
        <w:rPr>
          <w:lang w:val="en-GB"/>
        </w:rPr>
        <w:t>-</w:t>
      </w:r>
      <w:r>
        <w:rPr>
          <w:lang w:val="en-GB"/>
        </w:rPr>
        <w:t>year, we found no evidence of age-dependent trade-offs in egg size</w:t>
      </w:r>
      <w:r w:rsidR="00FE46E2">
        <w:rPr>
          <w:lang w:val="en-GB"/>
        </w:rPr>
        <w:t xml:space="preserve"> in this snowy plover population</w:t>
      </w:r>
      <w:r>
        <w:rPr>
          <w:lang w:val="en-GB"/>
        </w:rPr>
        <w:t xml:space="preserve">. However, </w:t>
      </w:r>
      <w:r w:rsidR="00527EF8">
        <w:rPr>
          <w:lang w:val="en-GB"/>
        </w:rPr>
        <w:t>older</w:t>
      </w:r>
      <w:r>
        <w:rPr>
          <w:lang w:val="en-GB"/>
        </w:rPr>
        <w:t xml:space="preserve"> females tended to </w:t>
      </w:r>
      <w:r w:rsidR="00527EF8">
        <w:rPr>
          <w:lang w:val="en-GB"/>
        </w:rPr>
        <w:t>initiate</w:t>
      </w:r>
      <w:r>
        <w:rPr>
          <w:lang w:val="en-GB"/>
        </w:rPr>
        <w:t xml:space="preserve"> nest</w:t>
      </w:r>
      <w:r w:rsidR="00527EF8">
        <w:rPr>
          <w:lang w:val="en-GB"/>
        </w:rPr>
        <w:t xml:space="preserve">ing earlier in </w:t>
      </w:r>
      <w:r>
        <w:rPr>
          <w:lang w:val="en-GB"/>
        </w:rPr>
        <w:t xml:space="preserve">the season </w:t>
      </w:r>
      <w:r w:rsidR="00527EF8">
        <w:rPr>
          <w:lang w:val="en-GB"/>
        </w:rPr>
        <w:t xml:space="preserve">compared to </w:t>
      </w:r>
      <w:r>
        <w:rPr>
          <w:lang w:val="en-GB"/>
        </w:rPr>
        <w:t xml:space="preserve">their </w:t>
      </w:r>
      <w:r w:rsidR="00527EF8">
        <w:rPr>
          <w:lang w:val="en-GB"/>
        </w:rPr>
        <w:t>younger</w:t>
      </w:r>
      <w:r>
        <w:rPr>
          <w:lang w:val="en-GB"/>
        </w:rPr>
        <w:t xml:space="preserve"> conspecifics – indicating age-dependent competitive a</w:t>
      </w:r>
      <w:r w:rsidR="00203C71">
        <w:rPr>
          <w:lang w:val="en-GB"/>
        </w:rPr>
        <w:t>bilities that likely reflect experience and local knowledge.</w:t>
      </w:r>
      <w:r w:rsidR="00A50A9D">
        <w:rPr>
          <w:lang w:val="en-GB"/>
        </w:rPr>
        <w:t xml:space="preserve"> This </w:t>
      </w:r>
      <w:r w:rsidR="0055650A">
        <w:rPr>
          <w:lang w:val="en-GB"/>
        </w:rPr>
        <w:t xml:space="preserve">age-dependent variation in lay date followed a non-linear pattern indicative of senescence in competitive ability: lay date advanced with each year of age until a peak at age 6, however limited sampling in older age classes makes this non-linear trend hard to robustly interpret. </w:t>
      </w:r>
      <w:r w:rsidR="0055650A" w:rsidRPr="00EE1818">
        <w:rPr>
          <w:highlight w:val="yellow"/>
          <w:lang w:val="en-GB"/>
        </w:rPr>
        <w:t>Nonetheless, the pre-peak effect is well supported</w:t>
      </w:r>
      <w:r w:rsidR="0055650A">
        <w:rPr>
          <w:lang w:val="en-GB"/>
        </w:rPr>
        <w:t xml:space="preserve">. </w:t>
      </w:r>
      <w:proofErr w:type="spellStart"/>
      <w:r w:rsidR="000612A1">
        <w:rPr>
          <w:lang w:val="en-GB"/>
        </w:rPr>
        <w:t>Moreover</w:t>
      </w:r>
      <w:proofErr w:type="spellEnd"/>
      <w:r w:rsidR="000612A1">
        <w:rPr>
          <w:lang w:val="en-GB"/>
        </w:rPr>
        <w:t xml:space="preserve">, locally recruited females (i.e., hatched locally) bred earlier than immigrant females, further suggesting a </w:t>
      </w:r>
      <w:r w:rsidR="007A1671">
        <w:rPr>
          <w:lang w:val="en-GB"/>
        </w:rPr>
        <w:t xml:space="preserve">competitive </w:t>
      </w:r>
      <w:r w:rsidR="000612A1">
        <w:rPr>
          <w:lang w:val="en-GB"/>
        </w:rPr>
        <w:t xml:space="preserve">advantage </w:t>
      </w:r>
      <w:r w:rsidR="007A1671">
        <w:rPr>
          <w:lang w:val="en-GB"/>
        </w:rPr>
        <w:t>for individuals with</w:t>
      </w:r>
      <w:r w:rsidR="000612A1">
        <w:rPr>
          <w:lang w:val="en-GB"/>
        </w:rPr>
        <w:t xml:space="preserve"> prior experience</w:t>
      </w:r>
      <w:r w:rsidR="007A1671">
        <w:rPr>
          <w:lang w:val="en-GB"/>
        </w:rPr>
        <w:t xml:space="preserve"> at the breeding site</w:t>
      </w:r>
      <w:r w:rsidR="000612A1">
        <w:rPr>
          <w:lang w:val="en-GB"/>
        </w:rPr>
        <w:t xml:space="preserve">. </w:t>
      </w:r>
      <w:r w:rsidR="006B3C55">
        <w:rPr>
          <w:lang w:val="en-GB"/>
        </w:rPr>
        <w:t>Importantly, p</w:t>
      </w:r>
      <w:r w:rsidR="00527EF8">
        <w:rPr>
          <w:lang w:val="en-GB"/>
        </w:rPr>
        <w:t xml:space="preserve">olyandry was not repeatable within individuals – </w:t>
      </w:r>
      <w:r w:rsidR="007A1671">
        <w:rPr>
          <w:lang w:val="en-GB"/>
        </w:rPr>
        <w:t xml:space="preserve">likely due to stochastic </w:t>
      </w:r>
      <w:r w:rsidR="00527EF8">
        <w:rPr>
          <w:lang w:val="en-GB"/>
        </w:rPr>
        <w:t>socio-ecological dy</w:t>
      </w:r>
      <w:r w:rsidR="00E6462E">
        <w:rPr>
          <w:lang w:val="en-GB"/>
        </w:rPr>
        <w:t>n</w:t>
      </w:r>
      <w:r w:rsidR="00527EF8">
        <w:rPr>
          <w:lang w:val="en-GB"/>
        </w:rPr>
        <w:t>amics, such as</w:t>
      </w:r>
      <w:r w:rsidR="007A1671">
        <w:rPr>
          <w:lang w:val="en-GB"/>
        </w:rPr>
        <w:t xml:space="preserve"> local mate availability and breeding success</w:t>
      </w:r>
      <w:r w:rsidR="00527EF8">
        <w:rPr>
          <w:lang w:val="en-GB"/>
        </w:rPr>
        <w:t>, which are known to influence mating tactics in plovers</w:t>
      </w:r>
      <w:r w:rsidR="007A1671">
        <w:rPr>
          <w:lang w:val="en-GB"/>
        </w:rPr>
        <w:t>.</w:t>
      </w:r>
    </w:p>
    <w:p w14:paraId="3258588D" w14:textId="77777777" w:rsidR="00784445" w:rsidRPr="005547DB" w:rsidRDefault="00784445" w:rsidP="00784445">
      <w:pPr>
        <w:jc w:val="both"/>
        <w:rPr>
          <w:lang w:val="en-GB"/>
        </w:rPr>
      </w:pPr>
    </w:p>
    <w:p w14:paraId="092C8918" w14:textId="1DAA79A2" w:rsidR="00D67DE9" w:rsidRDefault="00784445" w:rsidP="00784445">
      <w:pPr>
        <w:jc w:val="both"/>
        <w:rPr>
          <w:lang w:val="en-GB"/>
        </w:rPr>
      </w:pPr>
      <w:r w:rsidRPr="006830BC">
        <w:rPr>
          <w:lang w:val="en-GB"/>
        </w:rPr>
        <w:t>Several studies</w:t>
      </w:r>
      <w:r>
        <w:rPr>
          <w:lang w:val="en-GB"/>
        </w:rPr>
        <w:t xml:space="preserve"> of oviparous organisms </w:t>
      </w:r>
      <w:r w:rsidRPr="006830BC">
        <w:rPr>
          <w:lang w:val="en-GB"/>
        </w:rPr>
        <w:t xml:space="preserve">have observed age-dependent variation in egg </w:t>
      </w:r>
      <w:r>
        <w:rPr>
          <w:lang w:val="en-GB"/>
        </w:rPr>
        <w:t>size</w:t>
      </w:r>
      <w:r w:rsidRPr="006830BC">
        <w:rPr>
          <w:lang w:val="en-GB"/>
        </w:rPr>
        <w:t xml:space="preserve">, with some studies finding a positive relationship </w:t>
      </w:r>
      <w:r>
        <w:rPr>
          <w:lang w:val="en-GB"/>
        </w:rPr>
        <w:fldChar w:fldCharType="begin" w:fldLock="1"/>
      </w:r>
      <w:r>
        <w:rPr>
          <w:lang w:val="en-GB"/>
        </w:rPr>
        <w:instrText>ADDIN CSL_CITATION {"citationItems":[{"id":"ITEM-1","itemData":{"DOI":"10.2307/4088388","author":[{"dropping-particle":"","family":"Cooch","given":"E. G.","non-dropping-particle":"","parse-names":false,"suffix":""},{"dropping-particle":"","family":"Lank","given":"D. B.","non-dropping-particle":"","parse-names":false,"suffix":""},{"dropping-particle":"","family":"Rockwell","given":"R. F.","non-dropping-particle":"","parse-names":false,"suffix":""},{"dropping-particle":"","family":"Cooke","given":"F.","non-dropping-particle":"","parse-names":false,"suffix":""}],"container-title":"The Auk","id":"ITEM-1","issued":{"date-parts":[["1992"]]},"page":"667-673","publisher":"Oxford University Press","title":"Is There a Positive Relationship between Body Size and Fecundity in Lesser Snow Geese?","type":"article-journal","volume":"109"},"uris":["http://www.mendeley.com/documents/?uuid=77ac939b-8a72-34d3-8334-c427d02077a4"]},{"id":"ITEM-2","itemData":{"DOI":"10.2307/4088164","ISSN":"00048038","abstract":"We analyzed variation in egg size of Black Brant (Branta bernicla nigricans relation to clutch size, laying date, female age, year, and position in the laying sequence. A total of 3,478 eggs was measured over three years. Egg size increased with clutch size and female age, and decreased with laying date, year, and position in the laying sequence. We did not detect a negative phenotypic correlation between clutch size and egg size. However, overlap in total clutch volumes for clutches of different sizes indicated trade offs occurred among individuals with comparable investments in their clutches","author":[{"dropping-particle":"","family":"Flint","given":"Paul L.","non-dropping-particle":"","parse-names":false,"suffix":""},{"dropping-particle":"","family":"Sedinger","given":"James S.","non-dropping-particle":"","parse-names":false,"suffix":""}],"container-title":"The Auk","id":"ITEM-2","issue":"4","issued":{"date-parts":[["1992","10","1"]]},"page":"896-903","publisher":"Oxford University Press (OUP)","title":"Reproductive Implications of Egg-Size Variation in the Black Brant","type":"article-journal","volume":"109"},"uris":["http://www.mendeley.com/documents/?uuid=2800077f-260b-3150-978d-e8c223ec1650"]},{"id":"ITEM-3","itemData":{"DOI":"10.2307/3677034","ISSN":"09088857","abstract":"We studied the relationship between female age and egg size of the Lesser Snow Goose Anser caerulescens caerulescens at La Perouse Bay, Manitoba, Canada, over a period of 15 years (1976-90). Two and three years old birds laid significantly lighter eggs than the rest of the population in a given year, laying sequence and clutch size. Analysis of repeated measures of individual birds showed equivalent results. Younger birds also laid eggs which were significantly longer and thinner than eggs laid by older birds. The pattern of intraclutch egg size variation was the same in both young and old birds, with younger birds laying slightly smaller eggs in each position within the laying sequence. Some physiological maturation process was probably responsible for the smaller eggs younger birds laid because the pattern held within individuals. However, changes in egg size and shape may be due to breeding experience rather than age itself. We detected no evidence for age-specific differences in egg size of older birds. Thus, neither senescent declines in egg size nor an increased allocation of reserves to reproduction appear to be occurring in this species","author":[{"dropping-particle":"","family":"Robertson","given":"Gregory J.","non-dropping-particle":"","parse-names":false,"suffix":""},{"dropping-particle":"","family":"Cooch","given":"Evan G.","non-dropping-particle":"","parse-names":false,"suffix":""},{"dropping-particle":"","family":"Lank","given":"David B.","non-dropping-particle":"","parse-names":false,"suffix":""},{"dropping-particle":"","family":"Rockwell","given":"Robert F.","non-dropping-particle":"","parse-names":false,"suffix":""},{"dropping-particle":"","family":"Cooke","given":"F.","non-dropping-particle":"","parse-names":false,"suffix":""}],"container-title":"Journal of Avian Biology","id":"ITEM-3","issue":"2","issued":{"date-parts":[["1994","6"]]},"note":"This one uses within female methods","page":"149","publisher":"JSTOR","title":"Female Age and Egg Size in the Lesser Snow Goose","type":"article-journal","volume":"25"},"uris":["http://www.mendeley.com/documents/?uuid=e1b5c31c-d49a-325c-9781-5896335ad523"]},{"id":"ITEM-4","itemData":{"DOI":"10.5253/arde.v107i3.a7","ISSN":"0373-2266","abstract":"As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-4","issue":"3","issued":{"date-parts":[["2020"]]},"page":"291","title":"Variation in Egg Size of Black-Tailed Godwits","type":"article-journal","volume":"107"},"uris":["http://www.mendeley.com/documents/?uuid=161ba4a2-ee42-4f01-9bcc-6f39ce105988"]},{"id":"ITEM-5","itemData":{"DOI":"10.1073/pnas.1600035113","ISSN":"10916490","PMID":"27140634","abstract":"Lifespan and aging rates vary considerably across taxa; thus, understanding the factors that lead to this variation is a primary goal in biology and has ramifications for understanding constraints and flexibility in human aging. Theory predicts that senescence-declining reproduction and increasing mortality with advancing age-evolves when selection against harmful mutations is weaker at old ages relative to young ages or when selection favors pleiotropic alleles with beneficial effects early in life despite late-life costs. However, in many long-lived ectotherms, selection is expected to remain strong at old ages because reproductive output typically increases with age, which may lead to the evolution of slow or even negligible senescence. We show that, contrary to current thinking, both reproduction and survival decline with adult age in the painted turtle, Chrysemys picta, based on data spanning &gt;20 y from a wild population. Older females, despite relatively high reproductive output, produced eggs with reduced hatching success. Additionally, age-specific mark-recapture analyses revealed increasing mortality with advancing adult age. These findings of reproductive and mortality senescence challenge the contention that chelonians do not age and more generally provide evidence of reduced fitness at old ages in nonmammalian species that exhibit long chronological lifespans.","author":[{"dropping-particle":"","family":"Warner","given":"Daniel A.","non-dropping-particle":"","parse-names":false,"suffix":""},{"dropping-particle":"","family":"Miller","given":"David A.W.","non-dropping-particle":"","parse-names":false,"suffix":""},{"dropping-particle":"","family":"Bronikowski","given":"Anne M.","non-dropping-particle":"","parse-names":false,"suffix":""},{"dropping-particle":"","family":"Janzen","given":"Fredric J.","non-dropping-particle":"","parse-names":false,"suffix":""}],"container-title":"Proceedings of the National Academy of Sciences of the United States of America","id":"ITEM-5","issue":"23","issued":{"date-parts":[["2016"]]},"page":"6502-6507","title":"Decades of field data reveal that turtles senesce in the wild","type":"article-journal","volume":"113"},"uris":["http://www.mendeley.com/documents/?uuid=de36271c-2e4a-4c42-ac89-2fec7d83c87b"]}],"mendeley":{"formattedCitation":"(Cooch et al., 1992; Flint &amp; Sedinger, 1992; Robertson et al., 1994; Warner et al., 2016; Verhoeven et al., 2020)","plainTextFormattedCitation":"(Cooch et al., 1992; Flint &amp; Sedinger, 1992; Robertson et al., 1994; Warner et al., 2016; Verhoeven et al., 2020)","previouslyFormattedCitation":"(Cooch et al., 1992; Flint &amp; Sedinger, 1992; Robertson et al., 1994; Warner et al., 2016; Verhoeven et al., 2020)"},"properties":{"noteIndex":0},"schema":"https://github.com/citation-style-language/schema/raw/master/csl-citation.json"}</w:instrText>
      </w:r>
      <w:r>
        <w:rPr>
          <w:lang w:val="en-GB"/>
        </w:rPr>
        <w:fldChar w:fldCharType="separate"/>
      </w:r>
      <w:r w:rsidRPr="00EC6709">
        <w:rPr>
          <w:noProof/>
          <w:lang w:val="en-GB"/>
        </w:rPr>
        <w:t>(Cooch et al., 1992; Flint &amp; Sedinger, 1992; Robertson et al., 1994; Warner et al., 2016; Verhoeven et al., 2020)</w:t>
      </w:r>
      <w:r>
        <w:rPr>
          <w:lang w:val="en-GB"/>
        </w:rPr>
        <w:fldChar w:fldCharType="end"/>
      </w:r>
      <w:r w:rsidRPr="006830BC">
        <w:rPr>
          <w:lang w:val="en-GB"/>
        </w:rPr>
        <w:t xml:space="preserve"> and others observing a negative relationship </w:t>
      </w:r>
      <w:r>
        <w:rPr>
          <w:lang w:val="en-GB"/>
        </w:rPr>
        <w:fldChar w:fldCharType="begin" w:fldLock="1"/>
      </w:r>
      <w:r>
        <w:rPr>
          <w:lang w:val="en-GB"/>
        </w:rPr>
        <w:instrText>ADDIN CSL_CITATION {"citationItems":[{"id":"ITEM-1","itemData":{"abstract":"Contrary to the traditional egg size-number trade-off model, egg size of the small opisthobranch &lt;i&gt;Haloa japonica&lt;/i&gt; varies significantly within a population. To examine the cause of this variation, I estimated (1) the effects of maternal size and age (i.e. the number of days after the onset of breeding the egg was spawned) on egg size and number, and (2) the relationship between egg size and several larval characteristics, including larval size, length of survival under conditions of starvation, and time to hatching. Egg size and number decreased in the course of the breeding season under laboratory conditions and egg size increased with maternal size. Length of survival under conditions of starvation was positively correlated with egg volume. This reproductive pattern is similar to that of other taxonomic groups, such as annual plants, insects and a marine polychaete. The decrease of reproductive investment is best explained as a maternal investment strategy related to maternal mortality, as proposed by Begon &amp; Parker (1986; Oikos 47:293-302). My data support the prediction of their theory. ","author":[{"dropping-particle":"","family":"Ito","given":"K","non-dropping-particle":"","parse-names":false,"suffix":""}],"container-title":"Marine Ecology Progress Series","id":"ITEM-1","issued":{"date-parts":[["1997"]]},"note":"10.3354/meps152187","page":"187-195","title":"Egg-size and -number variations related to maternal size and age, and the relationship between egg size and larval characteristics in an annual marine gastropod, Haloa japonica (Opisthobranchia; Cephalaspidea) ","type":"article-journal","volume":"152"},"uris":["http://www.mendeley.com/documents/?uuid=deb7cba5-59e3-4ebb-8b53-3af47d82e3ea"]},{"id":"ITEM-2","itemData":{"DOI":"10.1139/z93-217","ISSN":"0008-4301","abstract":"&lt;p&gt;Ontogenetic, genetic, and environmental variation in egg length, breadth, and volume were investigated in the Pied Flycatcher across four breeding seasons in central Spain. Egg length and breadth were poorly correlated and did not vary with laying date. There was an indication of decreasing egg breadth with increasing clutch size that may indicate a trade-off between both variables. Egg size increased with female condition and, independently, with territory quality. Mean egg size decreased with advancing female age, which is perhaps related to the increase of clutch size with age in this species. There were high, significant repeatabilities of almost all egg dimensions, including relative volumes of first and last eggs, among females, both within and between years. Also, nest boxes were repeatable in the relative volume of the last eggs of (different) females laying in them, suggesting an influence of territory quality on relative egg size. Territory quality also had positive influences on some egg measurements that were independent of female condition. Heritability, estimated by mother–daughter regression, was significant only for egg length. These results are discussed in relation to proximate constraints on egg formation, predictions from the brood-survival hypothesis, and a possible trade-off between clutch and egg sizes.&lt;/p&gt;","author":[{"dropping-particle":"","family":"Potti","given":"Jaime","non-dropping-particle":"","parse-names":false,"suffix":""}],"container-title":"Canadian Journal of Zoology","id":"ITEM-2","issue":"8","issued":{"date-parts":[["1993","8","1"]]},"page":"1534-1542","publisher":" NRC Research Press Ottawa, Canada ","title":"Environmental, ontogenetic, and genetic variation in egg size of Pied Flycatchers","type":"article-journal","volume":"71"},"uris":["http://www.mendeley.com/documents/?uuid=e783ade7-8b2f-3ec2-a7ab-87563e51e71f"]},{"id":"ITEM-3","itemData":{"DOI":"10.2307/1941642","ISSN":"00129658","abstract":"For Larus glaucescens in Washington age was related to nest location, laying date, egg size, clutch size, hatching success, and territory size. Most variables influenced by age improved for at least the first 2 breeding seasons. Improved breeding performance is best explained by increased experience and, for 2 breeding variables, by colony growth. A decline in performance in several parameters (clutch size, egg size, and hatching success) among older birds may be a result of senescence. No evidence existed for an increase in reproductive effort with age. During incubation, adult mass, relative to body size, was negatively correlated with age, but the reduced mass of older birds is not evidence of increased reproductive effort since 1) birds provided with supplemental food did not gain mass during incubation; 2) older birds were as likely as young birds to lay a 4th egg if the first was removed; and 3) birds were not limited in foraging time during incubation and the end of the nestling period. The amount of time that adults spent foraging was unrelated to age, but older birds spent more time resting and older females were significantly less aggressive than young females. Older birds also left the territory vacant for less time, indicative of better coordination of nesting activities. Absence of the predicted increase in reproductive effort may be due to direct effects of senescence combined with weak selection for an increase in effort. -from Author","author":[{"dropping-particle":"V.","family":"Reid","given":"Walter","non-dropping-particle":"","parse-names":false,"suffix":""}],"container-title":"Ecology","id":"ITEM-3","issue":"5","issued":{"date-parts":[["1988","10","1"]]},"page":"1454-1465","publisher":"John Wiley &amp; Sons, Ltd","title":"Age-Specific Patterns of Reproduction in the Glaucous-Winged Gull: Increased Effort with Age","type":"article-journal","volume":"69"},"uris":["http://www.mendeley.com/documents/?uuid=1d558544-c334-37d1-a941-f6ea5fcb3a4e"]}],"mendeley":{"formattedCitation":"(Reid, 1988; Potti, 1993; Ito, 1997)","plainTextFormattedCitation":"(Reid, 1988; Potti, 1993; Ito, 1997)","previouslyFormattedCitation":"(Reid, 1988; Potti, 1993; Ito, 1997)"},"properties":{"noteIndex":0},"schema":"https://github.com/citation-style-language/schema/raw/master/csl-citation.json"}</w:instrText>
      </w:r>
      <w:r>
        <w:rPr>
          <w:lang w:val="en-GB"/>
        </w:rPr>
        <w:fldChar w:fldCharType="separate"/>
      </w:r>
      <w:r w:rsidRPr="00EC6709">
        <w:rPr>
          <w:noProof/>
          <w:lang w:val="en-GB"/>
        </w:rPr>
        <w:t>(Reid, 1988; Potti, 1993; Ito, 1997)</w:t>
      </w:r>
      <w:r>
        <w:rPr>
          <w:lang w:val="en-GB"/>
        </w:rPr>
        <w:fldChar w:fldCharType="end"/>
      </w:r>
      <w:r w:rsidRPr="006830BC">
        <w:rPr>
          <w:lang w:val="en-GB"/>
        </w:rPr>
        <w:t xml:space="preserve">. However, several of these studies failed to account for selective disappearance (e.g., </w:t>
      </w:r>
      <w:r>
        <w:rPr>
          <w:lang w:val="en-GB"/>
        </w:rPr>
        <w:fldChar w:fldCharType="begin" w:fldLock="1"/>
      </w:r>
      <w:r>
        <w:rPr>
          <w:lang w:val="en-GB"/>
        </w:rPr>
        <w:instrText>ADDIN CSL_CITATION {"citationItems":[{"id":"ITEM-1","itemData":{"DOI":"10.2307/4088388","author":[{"dropping-particle":"","family":"Cooch","given":"E. G.","non-dropping-particle":"","parse-names":false,"suffix":""},{"dropping-particle":"","family":"Lank","given":"D. B.","non-dropping-particle":"","parse-names":false,"suffix":""},{"dropping-particle":"","family":"Rockwell","given":"R. F.","non-dropping-particle":"","parse-names":false,"suffix":""},{"dropping-particle":"","family":"Cooke","given":"F.","non-dropping-particle":"","parse-names":false,"suffix":""}],"container-title":"The Auk","id":"ITEM-1","issued":{"date-parts":[["1992"]]},"page":"667-673","publisher":"Oxford University Press","title":"Is There a Positive Relationship between Body Size and Fecundity in Lesser Snow Geese?","type":"article-journal","volume":"109"},"uris":["http://www.mendeley.com/documents/?uuid=77ac939b-8a72-34d3-8334-c427d02077a4"]},{"id":"ITEM-2","itemData":{"DOI":"10.2307/4088164","ISSN":"00048038","abstract":"We analyzed variation in egg size of Black Brant (Branta bernicla nigricans relation to clutch size, laying date, female age, year, and position in the laying sequence. A total of 3,478 eggs was measured over three years. Egg size increased with clutch size and female age, and decreased with laying date, year, and position in the laying sequence. We did not detect a negative phenotypic correlation between clutch size and egg size. However, overlap in total clutch volumes for clutches of different sizes indicated trade offs occurred among individuals with comparable investments in their clutches","author":[{"dropping-particle":"","family":"Flint","given":"Paul L.","non-dropping-particle":"","parse-names":false,"suffix":""},{"dropping-particle":"","family":"Sedinger","given":"James S.","non-dropping-particle":"","parse-names":false,"suffix":""}],"container-title":"The Auk","id":"ITEM-2","issue":"4","issued":{"date-parts":[["1992","10","1"]]},"page":"896-903","publisher":"Oxford University Press (OUP)","title":"Reproductive Implications of Egg-Size Variation in the Black Brant","type":"article-journal","volume":"109"},"uris":["http://www.mendeley.com/documents/?uuid=2800077f-260b-3150-978d-e8c223ec1650"]},{"id":"ITEM-3","itemData":{"DOI":"10.1139/z93-217","ISSN":"0008-4301","abstract":"&lt;p&gt;Ontogenetic, genetic, and environmental variation in egg length, breadth, and volume were investigated in the Pied Flycatcher across four breeding seasons in central Spain. Egg length and breadth were poorly correlated and did not vary with laying date. There was an indication of decreasing egg breadth with increasing clutch size that may indicate a trade-off between both variables. Egg size increased with female condition and, independently, with territory quality. Mean egg size decreased with advancing female age, which is perhaps related to the increase of clutch size with age in this species. There were high, significant repeatabilities of almost all egg dimensions, including relative volumes of first and last eggs, among females, both within and between years. Also, nest boxes were repeatable in the relative volume of the last eggs of (different) females laying in them, suggesting an influence of territory quality on relative egg size. Territory quality also had positive influences on some egg measurements that were independent of female condition. Heritability, estimated by mother–daughter regression, was significant only for egg length. These results are discussed in relation to proximate constraints on egg formation, predictions from the brood-survival hypothesis, and a possible trade-off between clutch and egg sizes.&lt;/p&gt;","author":[{"dropping-particle":"","family":"Potti","given":"Jaime","non-dropping-particle":"","parse-names":false,"suffix":""}],"container-title":"Canadian Journal of Zoology","id":"ITEM-3","issue":"8","issued":{"date-parts":[["1993","8","1"]]},"page":"1534-1542","publisher":" NRC Research Press Ottawa, Canada ","title":"Environmental, ontogenetic, and genetic variation in egg size of Pied Flycatchers","type":"article-journal","volume":"71"},"uris":["http://www.mendeley.com/documents/?uuid=e783ade7-8b2f-3ec2-a7ab-87563e51e71f"]}],"mendeley":{"formattedCitation":"(Cooch et al., 1992; Flint &amp; Sedinger, 1992; Potti, 1993)","manualFormatting":"Cooch et al., 1992; Flint &amp; Sedinger, 1992; Potti, 1993","plainTextFormattedCitation":"(Cooch et al., 1992; Flint &amp; Sedinger, 1992; Potti, 1993)","previouslyFormattedCitation":"(Cooch et al., 1992; Flint &amp; Sedinger, 1992; Potti, 1993)"},"properties":{"noteIndex":0},"schema":"https://github.com/citation-style-language/schema/raw/master/csl-citation.json"}</w:instrText>
      </w:r>
      <w:r>
        <w:rPr>
          <w:lang w:val="en-GB"/>
        </w:rPr>
        <w:fldChar w:fldCharType="separate"/>
      </w:r>
      <w:r w:rsidRPr="00EC6709">
        <w:rPr>
          <w:noProof/>
          <w:lang w:val="en-GB"/>
        </w:rPr>
        <w:t>Cooch et al., 1992; Flint &amp; Sedinger, 1992; Potti, 1993</w:t>
      </w:r>
      <w:r>
        <w:rPr>
          <w:lang w:val="en-GB"/>
        </w:rPr>
        <w:fldChar w:fldCharType="end"/>
      </w:r>
      <w:r w:rsidRPr="006830BC">
        <w:rPr>
          <w:lang w:val="en-GB"/>
        </w:rPr>
        <w:t xml:space="preserve">) and thus complicate the interpretation of individual- </w:t>
      </w:r>
      <w:r>
        <w:rPr>
          <w:lang w:val="en-GB"/>
        </w:rPr>
        <w:t>vs.</w:t>
      </w:r>
      <w:r w:rsidRPr="006830BC">
        <w:rPr>
          <w:lang w:val="en-GB"/>
        </w:rPr>
        <w:t xml:space="preserve"> popul</w:t>
      </w:r>
      <w:r>
        <w:rPr>
          <w:lang w:val="en-GB"/>
        </w:rPr>
        <w:t>a</w:t>
      </w:r>
      <w:r w:rsidRPr="006830BC">
        <w:rPr>
          <w:lang w:val="en-GB"/>
        </w:rPr>
        <w:t xml:space="preserve">tion-level effects. </w:t>
      </w:r>
      <w:r>
        <w:rPr>
          <w:lang w:val="en-GB"/>
        </w:rPr>
        <w:t>R</w:t>
      </w:r>
      <w:r w:rsidRPr="006830BC">
        <w:rPr>
          <w:lang w:val="en-GB"/>
        </w:rPr>
        <w:t>ecent longitudinal studies</w:t>
      </w:r>
      <w:r>
        <w:rPr>
          <w:lang w:val="en-GB"/>
        </w:rPr>
        <w:t xml:space="preserve"> document</w:t>
      </w:r>
      <w:r w:rsidRPr="006830BC">
        <w:rPr>
          <w:lang w:val="en-GB"/>
        </w:rPr>
        <w:t xml:space="preserve"> an increase in egg </w:t>
      </w:r>
      <w:r>
        <w:rPr>
          <w:lang w:val="en-GB"/>
        </w:rPr>
        <w:t>size</w:t>
      </w:r>
      <w:r w:rsidRPr="006830BC">
        <w:rPr>
          <w:lang w:val="en-GB"/>
        </w:rPr>
        <w:t xml:space="preserve"> in early life, followed by peak and </w:t>
      </w:r>
      <w:r>
        <w:rPr>
          <w:lang w:val="en-GB"/>
        </w:rPr>
        <w:t xml:space="preserve">then </w:t>
      </w:r>
      <w:r w:rsidRPr="006830BC">
        <w:rPr>
          <w:lang w:val="en-GB"/>
        </w:rPr>
        <w:t xml:space="preserve">a late-life decline </w:t>
      </w:r>
      <w:r>
        <w:rPr>
          <w:lang w:val="en-GB"/>
        </w:rPr>
        <w:fldChar w:fldCharType="begin" w:fldLock="1"/>
      </w:r>
      <w:r>
        <w:rPr>
          <w:lang w:val="en-GB"/>
        </w:rPr>
        <w:instrText>ADDIN CSL_CITATION {"citationItems":[{"id":"ITEM-1","itemData":{"DOI":"10.1098/rspb.2009.0457","ISSN":"14712970","PMID":"19403537","abstract":"Deterioration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Sciences","id":"ITEM-1","issue":"1668","issued":{"date-parts":[["2009"]]},"page":"2769-2777","title":"Great tits growing old: Selective disappearance and the partitioning of senescence to stages within the breeding cycle","type":"article-journal","volume":"276"},"uris":["http://www.mendeley.com/documents/?uuid=4ad60f36-ddec-44e6-ac84-63a9d3dae7f2"]},{"id":"ITEM-2","itemData":{"DOI":"10.1111/ibi.12512","ISSN":"1474919X","abstract":"The mechanism of senescence is an important subject of current research, but our knowledge of the factors influencing the rate of ageing in naturally occurring populations remains rudimentary. Evolutionary theories of senescence predict that investment in reproduction in early life should come at the cost of reduced somatic maintenance and thus result in earlier or more rapid senescence. We use data on the complete reproductive histories of 431 Common Blackbirds (222 males and 209 females) collected during a 19-year study of the ecology of an urban population of this species to test the main hypotheses addressing the issue of senescence. On average, the birds in this population survived for 3.7 (± 1.9 sd) years. Reproductive success in females peaked at the age of 4, but in males remained stable until the 5th year of life. We observed declines in reproductive success, indicative of senescence, after the peak years in both sexes. The mechanism of age-related changes in the reproduction of females confirms the individual improvement and selective disappearance hypotheses. In the case of males, the increase in reproductive performance comes as a consequence of the disappearance of poor reproducers. The parental investment associated with early life fecundity (the first two breeding seasons in males and females) impairs the breeding success of females later on. Contrary to expectations, there was no negative impact of high early life fecundity on either mortality or lifespan. Individuals of both sexes with a high early life fecundity had a higher lifetime reproductive success than those in which early life fecundity was low. Hence, the most profitable strategy is to maximize reproductive effort in the early stages of life. This yields the highest lifetime reproductive success, despite the increased impact of senescence, especially in females. These results are consistent with the disposable soma hypothesis.","author":[{"dropping-particle":"","family":"Jankowiak","given":"Łukasz","non-dropping-particle":"","parse-names":false,"suffix":""},{"dropping-particle":"","family":"Zyskowski","given":"Dawid","non-dropping-particle":"","parse-names":false,"suffix":""},{"dropping-particle":"","family":"Wysocki","given":"Dariusz","non-dropping-particle":"","parse-names":false,"suffix":""}],"container-title":"Ibis","id":"ITEM-2","issue":"1","issued":{"date-parts":[["2018"]]},"page":"130-144","title":"Age-specific reproduction and disposable soma in an urban population of Common Blackbirds Turdus merula","type":"article-journal","volume":"160"},"uris":["http://www.mendeley.com/documents/?uuid=300ec11f-8fef-4c06-96a5-1282ea9635fd"]}],"mendeley":{"formattedCitation":"(Bouwhuis et al., 2009; Jankowiak et al., 2018)","plainTextFormattedCitation":"(Bouwhuis et al., 2009; Jankowiak et al., 2018)","previouslyFormattedCitation":"(Bouwhuis et al., 2009; Jankowiak et al., 2018)"},"properties":{"noteIndex":0},"schema":"https://github.com/citation-style-language/schema/raw/master/csl-citation.json"}</w:instrText>
      </w:r>
      <w:r>
        <w:rPr>
          <w:lang w:val="en-GB"/>
        </w:rPr>
        <w:fldChar w:fldCharType="separate"/>
      </w:r>
      <w:r w:rsidRPr="00EC6709">
        <w:rPr>
          <w:noProof/>
          <w:lang w:val="en-GB"/>
        </w:rPr>
        <w:t>(Bouwhuis et al., 2009; Jankowiak et al., 2018)</w:t>
      </w:r>
      <w:r>
        <w:rPr>
          <w:lang w:val="en-GB"/>
        </w:rPr>
        <w:fldChar w:fldCharType="end"/>
      </w:r>
      <w:r>
        <w:rPr>
          <w:lang w:val="en-GB"/>
        </w:rPr>
        <w:t xml:space="preserve"> – t</w:t>
      </w:r>
      <w:r w:rsidRPr="006830BC">
        <w:rPr>
          <w:lang w:val="en-GB"/>
        </w:rPr>
        <w:t xml:space="preserve">he early-life increase in egg </w:t>
      </w:r>
      <w:r>
        <w:rPr>
          <w:lang w:val="en-GB"/>
        </w:rPr>
        <w:t>size</w:t>
      </w:r>
      <w:r w:rsidRPr="006830BC">
        <w:rPr>
          <w:lang w:val="en-GB"/>
        </w:rPr>
        <w:t xml:space="preserve"> may indicate individual improvement through more efficient foraging abilities, better mate choice, or improved predator avoidance </w:t>
      </w:r>
      <w:r>
        <w:rPr>
          <w:lang w:val="en-GB"/>
        </w:rPr>
        <w:fldChar w:fldCharType="begin" w:fldLock="1"/>
      </w:r>
      <w:r>
        <w:rPr>
          <w:lang w:val="en-GB"/>
        </w:rPr>
        <w:instrText>ADDIN CSL_CITATION {"citationItems":[{"id":"ITEM-1","itemData":{"DOI":"10.1016/S0169-5347(00)89141-7","ISSN":"01695347","abstract":"It is well known that reproductive performance improves with age in birds. Many hypotheses, involving factors such as differential survival, delayed breeding, breeding experience, foraging ability and reproductive effort, have been proposed to explain this pattern. Although these hypotheses are not mutually exclusive, they can be classified in three major groups relating to progressive appearance or disappearance of phenotypes, age-related improvements of competence, and optimization of reproductive effort. However, a closer examination of the literature reveals that only few studies have rigorously tested the hypotheses. Future work should focus on carefully designed tests that critically investigate the hypotheses. © 1995.","author":[{"dropping-particle":"","family":"Forslund","given":"Pär","non-dropping-particle":"","parse-names":false,"suffix":""},{"dropping-particle":"","family":"Pärt","given":"Tomas","non-dropping-particle":"","parse-names":false,"suffix":""}],"container-title":"Trends in Ecology &amp; Evolution","id":"ITEM-1","issue":"9","issued":{"date-parts":[["1995"]]},"page":"374-378","title":"Age and reproduction in birds - hypotheses and tests","type":"article-journal","volume":"10"},"uris":["http://www.mendeley.com/documents/?uuid=b15c3d0e-5e0a-41ef-b190-e67435f3df11"]}],"mendeley":{"formattedCitation":"(Forslund &amp; Pärt, 1995)","plainTextFormattedCitation":"(Forslund &amp; Pärt, 1995)","previouslyFormattedCitation":"(Forslund &amp; Pärt, 1995)"},"properties":{"noteIndex":0},"schema":"https://github.com/citation-style-language/schema/raw/master/csl-citation.json"}</w:instrText>
      </w:r>
      <w:r>
        <w:rPr>
          <w:lang w:val="en-GB"/>
        </w:rPr>
        <w:fldChar w:fldCharType="separate"/>
      </w:r>
      <w:r w:rsidRPr="00EC6709">
        <w:rPr>
          <w:noProof/>
          <w:lang w:val="en-GB"/>
        </w:rPr>
        <w:t>(Forslund &amp; Pärt, 1995)</w:t>
      </w:r>
      <w:r>
        <w:rPr>
          <w:lang w:val="en-GB"/>
        </w:rPr>
        <w:fldChar w:fldCharType="end"/>
      </w:r>
      <w:r w:rsidRPr="006830BC">
        <w:rPr>
          <w:lang w:val="en-GB"/>
        </w:rPr>
        <w:t xml:space="preserve">. </w:t>
      </w:r>
      <w:r>
        <w:rPr>
          <w:lang w:val="en-GB"/>
        </w:rPr>
        <w:t xml:space="preserve">Although we did not find </w:t>
      </w:r>
      <w:r w:rsidR="00D67DE9">
        <w:rPr>
          <w:lang w:val="en-GB"/>
        </w:rPr>
        <w:t xml:space="preserve">statistical </w:t>
      </w:r>
      <w:r>
        <w:rPr>
          <w:lang w:val="en-GB"/>
        </w:rPr>
        <w:t xml:space="preserve">support for a relationship between age and egg volume, </w:t>
      </w:r>
      <w:r w:rsidR="00D67DE9">
        <w:rPr>
          <w:lang w:val="en-GB"/>
        </w:rPr>
        <w:t xml:space="preserve">we did find evidence that </w:t>
      </w:r>
      <w:r>
        <w:rPr>
          <w:lang w:val="en-GB"/>
        </w:rPr>
        <w:t xml:space="preserve">females tended to nest earlier </w:t>
      </w:r>
      <w:r w:rsidR="00D67DE9">
        <w:rPr>
          <w:lang w:val="en-GB"/>
        </w:rPr>
        <w:t>as they aged. We suspect that this</w:t>
      </w:r>
      <w:r>
        <w:rPr>
          <w:lang w:val="en-GB"/>
        </w:rPr>
        <w:t xml:space="preserve"> early-life </w:t>
      </w:r>
      <w:r w:rsidR="00D67DE9">
        <w:rPr>
          <w:lang w:val="en-GB"/>
        </w:rPr>
        <w:t>delay in lay date</w:t>
      </w:r>
      <w:r>
        <w:rPr>
          <w:lang w:val="en-GB"/>
        </w:rPr>
        <w:t xml:space="preserve"> </w:t>
      </w:r>
      <w:r w:rsidR="00D67DE9">
        <w:rPr>
          <w:lang w:val="en-GB"/>
        </w:rPr>
        <w:t>is related to the inferior competitive abilities and lack of experience that young females have when faced with the seasonal scramble for early breeding opportunities.</w:t>
      </w:r>
    </w:p>
    <w:p w14:paraId="37858C49" w14:textId="77777777" w:rsidR="00D67DE9" w:rsidRDefault="00D67DE9" w:rsidP="00784445">
      <w:pPr>
        <w:jc w:val="both"/>
        <w:rPr>
          <w:lang w:val="en-GB"/>
        </w:rPr>
      </w:pPr>
    </w:p>
    <w:p w14:paraId="0249E6C7" w14:textId="5F5E951A" w:rsidR="00784445" w:rsidRPr="006830BC" w:rsidRDefault="00D67DE9" w:rsidP="00784445">
      <w:pPr>
        <w:jc w:val="both"/>
        <w:rPr>
          <w:lang w:val="en-GB"/>
        </w:rPr>
      </w:pPr>
      <w:r>
        <w:rPr>
          <w:lang w:val="en-GB"/>
        </w:rPr>
        <w:t xml:space="preserve">Furthermore, under the polyandrous breeding system of the species, </w:t>
      </w:r>
      <w:r w:rsidR="00784445" w:rsidRPr="006830BC">
        <w:rPr>
          <w:lang w:val="en-GB"/>
        </w:rPr>
        <w:t xml:space="preserve">females </w:t>
      </w:r>
      <w:r>
        <w:rPr>
          <w:lang w:val="en-GB"/>
        </w:rPr>
        <w:t xml:space="preserve">may be </w:t>
      </w:r>
      <w:r w:rsidR="00784445">
        <w:rPr>
          <w:lang w:val="en-GB"/>
        </w:rPr>
        <w:t>engag</w:t>
      </w:r>
      <w:r>
        <w:rPr>
          <w:lang w:val="en-GB"/>
        </w:rPr>
        <w:t>ing</w:t>
      </w:r>
      <w:r w:rsidR="00784445">
        <w:rPr>
          <w:lang w:val="en-GB"/>
        </w:rPr>
        <w:t xml:space="preserve"> in </w:t>
      </w:r>
      <w:r w:rsidR="00784445" w:rsidRPr="006830BC">
        <w:rPr>
          <w:lang w:val="en-GB"/>
        </w:rPr>
        <w:t>reproduc</w:t>
      </w:r>
      <w:r w:rsidR="00784445">
        <w:rPr>
          <w:lang w:val="en-GB"/>
        </w:rPr>
        <w:t>tion</w:t>
      </w:r>
      <w:r w:rsidR="00784445" w:rsidRPr="006830BC">
        <w:rPr>
          <w:lang w:val="en-GB"/>
        </w:rPr>
        <w:t xml:space="preserve"> before their physiological development is complete</w:t>
      </w:r>
      <w:r w:rsidR="00784445">
        <w:rPr>
          <w:lang w:val="en-GB"/>
        </w:rPr>
        <w:t>d. W</w:t>
      </w:r>
      <w:r w:rsidR="00784445" w:rsidRPr="006830BC">
        <w:rPr>
          <w:lang w:val="en-GB"/>
        </w:rPr>
        <w:t xml:space="preserve">e </w:t>
      </w:r>
      <w:r w:rsidR="00784445">
        <w:rPr>
          <w:lang w:val="en-GB"/>
        </w:rPr>
        <w:t>recorded</w:t>
      </w:r>
      <w:r w:rsidR="00784445" w:rsidRPr="006830BC">
        <w:rPr>
          <w:lang w:val="en-GB"/>
        </w:rPr>
        <w:t xml:space="preserve"> females first breeding </w:t>
      </w:r>
      <w:r w:rsidR="00784445">
        <w:rPr>
          <w:lang w:val="en-GB"/>
        </w:rPr>
        <w:t>as early as</w:t>
      </w:r>
      <w:r w:rsidR="00784445" w:rsidRPr="006830BC">
        <w:rPr>
          <w:lang w:val="en-GB"/>
        </w:rPr>
        <w:t xml:space="preserve"> 10 months </w:t>
      </w:r>
      <w:r w:rsidR="00784445">
        <w:rPr>
          <w:lang w:val="en-GB"/>
        </w:rPr>
        <w:t xml:space="preserve">after hatching </w:t>
      </w:r>
      <w:r w:rsidR="00784445">
        <w:rPr>
          <w:lang w:val="en-GB"/>
        </w:rPr>
        <w:fldChar w:fldCharType="begin" w:fldLock="1"/>
      </w:r>
      <w:r w:rsidR="00784445">
        <w:rPr>
          <w:lang w:val="en-GB"/>
        </w:rPr>
        <w:instrText>ADDIN CSL_CITATION {"citationItems":[{"id":"ITEM-1","itemData":{"DOI":"10.1038/s41597-020-0490-y","ISSN":"2052-4463","abstract":"Shorebirds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Data","id":"ITEM-1","issue":"1","issued":{"date-parts":[["2020"]]},"page":"149","title":"CeutaOPEN, individual-based field observations of breeding snowy plovers Charadrius nivosus","type":"article-journal","volume":"7"},"uris":["http://www.mendeley.com/documents/?uuid=c664c3a3-ad72-41a2-aa1d-ca1d32fabc8e"]}],"mendeley":{"formattedCitation":"(Eberhart-Phillips et al., 2020a)","plainTextFormattedCitation":"(Eberhart-Phillips et al., 2020a)","previouslyFormattedCitation":"(Eberhart-Phillips et al., 2020a)"},"properties":{"noteIndex":0},"schema":"https://github.com/citation-style-language/schema/raw/master/csl-citation.json"}</w:instrText>
      </w:r>
      <w:r w:rsidR="00784445">
        <w:rPr>
          <w:lang w:val="en-GB"/>
        </w:rPr>
        <w:fldChar w:fldCharType="separate"/>
      </w:r>
      <w:r w:rsidR="00784445" w:rsidRPr="00EC6709">
        <w:rPr>
          <w:noProof/>
          <w:lang w:val="en-GB"/>
        </w:rPr>
        <w:t>(Eberhart-Phillips et al., 2020</w:t>
      </w:r>
      <w:r w:rsidR="00784445">
        <w:rPr>
          <w:noProof/>
          <w:lang w:val="en-GB"/>
        </w:rPr>
        <w:t>b</w:t>
      </w:r>
      <w:r w:rsidR="00784445" w:rsidRPr="00EC6709">
        <w:rPr>
          <w:noProof/>
          <w:lang w:val="en-GB"/>
        </w:rPr>
        <w:t>)</w:t>
      </w:r>
      <w:r w:rsidR="00784445">
        <w:rPr>
          <w:lang w:val="en-GB"/>
        </w:rPr>
        <w:fldChar w:fldCharType="end"/>
      </w:r>
      <w:r w:rsidR="00784445">
        <w:rPr>
          <w:lang w:val="en-GB"/>
        </w:rPr>
        <w:t xml:space="preserve"> – an age at which</w:t>
      </w:r>
      <w:r w:rsidR="00784445" w:rsidRPr="006830BC">
        <w:rPr>
          <w:lang w:val="en-GB"/>
        </w:rPr>
        <w:t xml:space="preserve"> females might not be fully mature and consequently unable to invest heavily into reproduction.</w:t>
      </w:r>
    </w:p>
    <w:p w14:paraId="20D030AA" w14:textId="77777777" w:rsidR="00784445" w:rsidRPr="006830BC" w:rsidRDefault="00784445" w:rsidP="00784445">
      <w:pPr>
        <w:jc w:val="both"/>
        <w:rPr>
          <w:lang w:val="en-GB"/>
        </w:rPr>
      </w:pPr>
    </w:p>
    <w:p w14:paraId="6DE7AE8A" w14:textId="20FBBCAF" w:rsidR="00784445" w:rsidRPr="006830BC" w:rsidRDefault="00784445" w:rsidP="00784445">
      <w:pPr>
        <w:jc w:val="both"/>
        <w:rPr>
          <w:lang w:val="en-GB"/>
        </w:rPr>
      </w:pPr>
      <w:r>
        <w:rPr>
          <w:lang w:val="en-GB"/>
        </w:rPr>
        <w:t>G</w:t>
      </w:r>
      <w:r w:rsidRPr="006830BC">
        <w:rPr>
          <w:lang w:val="en-GB"/>
        </w:rPr>
        <w:t>iven that we have observed females still breeding at an age of 14 years (</w:t>
      </w:r>
      <w:r w:rsidRPr="007C762D">
        <w:rPr>
          <w:highlight w:val="yellow"/>
          <w:lang w:val="en-GB"/>
        </w:rPr>
        <w:t>Fig. 2</w:t>
      </w:r>
      <w:r w:rsidRPr="006830BC">
        <w:rPr>
          <w:lang w:val="en-GB"/>
        </w:rPr>
        <w:t>),</w:t>
      </w:r>
      <w:r w:rsidR="00253832">
        <w:rPr>
          <w:lang w:val="en-GB"/>
        </w:rPr>
        <w:t xml:space="preserve"> it is remarkable that we find no evidence of senescence. </w:t>
      </w:r>
      <w:r>
        <w:rPr>
          <w:lang w:val="en-GB"/>
        </w:rPr>
        <w:t xml:space="preserve">Such </w:t>
      </w:r>
      <w:r w:rsidR="00253832">
        <w:rPr>
          <w:lang w:val="en-GB"/>
        </w:rPr>
        <w:t>within-individual consistency over life</w:t>
      </w:r>
      <w:r w:rsidRPr="006830BC">
        <w:rPr>
          <w:lang w:val="en-GB"/>
        </w:rPr>
        <w:t xml:space="preserve"> </w:t>
      </w:r>
      <w:r>
        <w:rPr>
          <w:lang w:val="en-GB"/>
        </w:rPr>
        <w:t>becomes</w:t>
      </w:r>
      <w:r w:rsidRPr="006830BC">
        <w:rPr>
          <w:lang w:val="en-GB"/>
        </w:rPr>
        <w:t xml:space="preserve"> relevant when considering the developmental mode of snowy plovers. For plovers</w:t>
      </w:r>
      <w:r>
        <w:rPr>
          <w:lang w:val="en-GB"/>
        </w:rPr>
        <w:t xml:space="preserve"> with their nidifugous chicks</w:t>
      </w:r>
      <w:r w:rsidRPr="006830BC">
        <w:rPr>
          <w:lang w:val="en-GB"/>
        </w:rPr>
        <w:t xml:space="preserve">, small egg volume differences can have significant ramifications for chick survival </w:t>
      </w:r>
      <w:r>
        <w:rPr>
          <w:lang w:val="en-GB"/>
        </w:rPr>
        <w:fldChar w:fldCharType="begin" w:fldLock="1"/>
      </w:r>
      <w:r>
        <w:rPr>
          <w:lang w:val="en-GB"/>
        </w:rPr>
        <w:instrText>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spectrum","type":"book"},"uris":["http://www.mendeley.com/documents/?uuid=3a01a7ae-932b-4888-a55b-54159f090a8f"]}],"mendeley":{"formattedCitation":"(Starck &amp; Ricklefs, 1998)","plainTextFormattedCitation":"(Starck &amp; Ricklefs, 1998)","previouslyFormattedCitation":"(Starck &amp; Ricklefs, 1998)"},"properties":{"noteIndex":0},"schema":"https://github.com/citation-style-language/schema/raw/master/csl-citation.json"}</w:instrText>
      </w:r>
      <w:r>
        <w:rPr>
          <w:lang w:val="en-GB"/>
        </w:rPr>
        <w:fldChar w:fldCharType="separate"/>
      </w:r>
      <w:r w:rsidRPr="00EC6709">
        <w:rPr>
          <w:noProof/>
          <w:lang w:val="en-GB"/>
        </w:rPr>
        <w:t>(Starck &amp; Ricklefs, 1998)</w:t>
      </w:r>
      <w:r>
        <w:rPr>
          <w:lang w:val="en-GB"/>
        </w:rPr>
        <w:fldChar w:fldCharType="end"/>
      </w:r>
      <w:r w:rsidRPr="006830BC">
        <w:rPr>
          <w:lang w:val="en-GB"/>
        </w:rPr>
        <w:t xml:space="preserve">, as chicks are not fed by the parents but rather must forage for themselves immediately after hatching. </w:t>
      </w:r>
      <w:r>
        <w:rPr>
          <w:lang w:val="en-GB"/>
        </w:rPr>
        <w:t>Moreover, c</w:t>
      </w:r>
      <w:r w:rsidRPr="006830BC">
        <w:rPr>
          <w:lang w:val="en-GB"/>
        </w:rPr>
        <w:t xml:space="preserve">hicks of polyandrous females are typically cared for </w:t>
      </w:r>
      <w:r>
        <w:rPr>
          <w:lang w:val="en-GB"/>
        </w:rPr>
        <w:t>solely</w:t>
      </w:r>
      <w:r w:rsidRPr="006830BC">
        <w:rPr>
          <w:lang w:val="en-GB"/>
        </w:rPr>
        <w:t xml:space="preserve"> by their father, forcing them to rely more on their intrinsic reserves than </w:t>
      </w:r>
      <w:r>
        <w:rPr>
          <w:lang w:val="en-GB"/>
        </w:rPr>
        <w:t>the added benefits of biparental care</w:t>
      </w:r>
      <w:r w:rsidRPr="006830BC">
        <w:rPr>
          <w:lang w:val="en-GB"/>
        </w:rPr>
        <w:t xml:space="preserve">. Consequently, comparatively small differences in egg size could have large knock-on effects for chick survival </w:t>
      </w:r>
      <w:r>
        <w:rPr>
          <w:lang w:val="en-GB"/>
        </w:rPr>
        <w:fldChar w:fldCharType="begin" w:fldLock="1"/>
      </w:r>
      <w:r>
        <w:rPr>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Pr>
          <w:rFonts w:ascii="Cambria Math" w:hAnsi="Cambria Math" w:cs="Cambria Math"/>
          <w:lang w:val="en-GB"/>
        </w:rPr>
        <w:instrText>≃</w:instrText>
      </w:r>
      <w:r>
        <w:rPr>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Fitness","type":"article-journal","volume":"69"},"uris":["http://www.mendeley.com/documents/?uuid=fe6db166-1012-335a-acb5-0f596e055274"]}],"mendeley":{"formattedCitation":"(Williams, 1994; Starck &amp; Ricklefs, 1998)","plainTextFormattedCitation":"(Williams, 1994; Starck &amp; Ricklefs, 1998)","previouslyFormattedCitation":"(Williams, 1994; Starck &amp; Ricklefs, 1998)"},"properties":{"noteIndex":0},"schema":"https://github.com/citation-style-language/schema/raw/master/csl-citation.json"}</w:instrText>
      </w:r>
      <w:r>
        <w:rPr>
          <w:lang w:val="en-GB"/>
        </w:rPr>
        <w:fldChar w:fldCharType="separate"/>
      </w:r>
      <w:r w:rsidRPr="00EC6709">
        <w:rPr>
          <w:noProof/>
          <w:lang w:val="en-GB"/>
        </w:rPr>
        <w:t>(Williams, 1994; Starck &amp; Ricklefs, 1998)</w:t>
      </w:r>
      <w:r>
        <w:rPr>
          <w:lang w:val="en-GB"/>
        </w:rPr>
        <w:fldChar w:fldCharType="end"/>
      </w:r>
      <w:r w:rsidR="00253832">
        <w:rPr>
          <w:lang w:val="en-GB"/>
        </w:rPr>
        <w:t>, hence maintaining stable egg volume production over life</w:t>
      </w:r>
      <w:r w:rsidRPr="006830BC">
        <w:rPr>
          <w:lang w:val="en-GB"/>
        </w:rPr>
        <w:t>.</w:t>
      </w:r>
      <w:r>
        <w:rPr>
          <w:lang w:val="en-GB"/>
        </w:rPr>
        <w:t xml:space="preserve"> Yet, females need to trade-off the survival benefits of increased egg size for their offspring with their own resources required for </w:t>
      </w:r>
      <w:r>
        <w:rPr>
          <w:lang w:val="en-GB"/>
        </w:rPr>
        <w:lastRenderedPageBreak/>
        <w:t xml:space="preserve">maintenance and future reproductive investments, particularly when they attempt to maximize their reproductive output through polyandry. </w:t>
      </w:r>
      <w:r w:rsidRPr="006830BC">
        <w:rPr>
          <w:lang w:val="en-GB"/>
        </w:rPr>
        <w:t xml:space="preserve">In snowy plovers, a completed clutch equals approximately </w:t>
      </w:r>
      <w:r>
        <w:rPr>
          <w:lang w:val="en-GB"/>
        </w:rPr>
        <w:t>6</w:t>
      </w:r>
      <w:r w:rsidRPr="006830BC">
        <w:rPr>
          <w:lang w:val="en-GB"/>
        </w:rPr>
        <w:t xml:space="preserve">0% of a female’s body mass </w:t>
      </w:r>
      <w:r>
        <w:rPr>
          <w:lang w:val="en-GB"/>
        </w:rPr>
        <w:fldChar w:fldCharType="begin" w:fldLock="1"/>
      </w:r>
      <w:r>
        <w:rPr>
          <w:lang w:val="en-GB"/>
        </w:rPr>
        <w:instrText>ADDIN CSL_CITATION {"citationItems":[{"id":"ITEM-1","itemData":{"DOI":"10.2173/bna.154","URL":"https://birdsoftheworld.org/bow/species/snoplo5/cur/introduction","abstract":"This species account discusses: distinguishing characteristics, distribution, systematics, migration, habitat, food habits, vocalizations, behavior (locomotion, maintenance, agonistic, sexual, social, interspecific), breeding (phenology, nest site, nest, eggs, incubation, development of the young, parental care), demography and populations (life span, mortality, dispersal and philopatry, population status), conservation and management, plumages and molt, and measurements. There is also a bibliography which lists key references for additional information. (DBO)","accessed":{"date-parts":[["2020","6","8"]]},"author":[{"dropping-particle":"","family":"Page","given":"Gary W.","non-dropping-particle":"","parse-names":false,"suffix":""},{"dropping-particle":"","family":"Stenzel","given":"Lynne E.","non-dropping-particle":"","parse-names":false,"suffix":""},{"dropping-particle":"","family":"Warriner","given":"J. S.","non-dropping-particle":"","parse-names":false,"suffix":""},{"dropping-particle":"","family":"Warriner","given":"J. C.","non-dropping-particle":"","parse-names":false,"suffix":""},{"dropping-particle":"","family":"Paton","given":"P. W.","non-dropping-particle":"","parse-names":false,"suffix":""}],"container-title":"The Birds of North America Online","id":"ITEM-1","issued":{"date-parts":[["2009"]]},"page":"71935-72002","title":"Snowy Plover (Charadrius nivosus)","type":"webpage"},"uris":["http://www.mendeley.com/documents/?uuid=9740e080-47f0-48b6-b968-7189c3fe24c8"]}],"mendeley":{"formattedCitation":"(Page et al., 2009)","plainTextFormattedCitation":"(Page et al., 2009)","previouslyFormattedCitation":"(Page et al., 2009)"},"properties":{"noteIndex":0},"schema":"https://github.com/citation-style-language/schema/raw/master/csl-citation.json"}</w:instrText>
      </w:r>
      <w:r>
        <w:rPr>
          <w:lang w:val="en-GB"/>
        </w:rPr>
        <w:fldChar w:fldCharType="separate"/>
      </w:r>
      <w:r w:rsidRPr="00EC6709">
        <w:rPr>
          <w:noProof/>
          <w:lang w:val="en-GB"/>
        </w:rPr>
        <w:t>(Page et al., 2009)</w:t>
      </w:r>
      <w:r>
        <w:rPr>
          <w:lang w:val="en-GB"/>
        </w:rPr>
        <w:fldChar w:fldCharType="end"/>
      </w:r>
      <w:r>
        <w:rPr>
          <w:lang w:val="en-GB"/>
        </w:rPr>
        <w:t xml:space="preserve">: </w:t>
      </w:r>
      <w:r w:rsidRPr="006830BC">
        <w:rPr>
          <w:lang w:val="en-GB"/>
        </w:rPr>
        <w:t xml:space="preserve">representing a substantial investment. Furthermore, snowy plover females incubate the clutch jointly with their male partner but desert soon after hatching to seek a sequential breeding attempt with a different male </w:t>
      </w:r>
      <w:r>
        <w:rPr>
          <w:lang w:val="en-GB"/>
        </w:rPr>
        <w:fldChar w:fldCharType="begin" w:fldLock="1"/>
      </w:r>
      <w:r>
        <w:rPr>
          <w:lang w:val="en-GB"/>
        </w:rPr>
        <w:instrText>ADDIN CSL_CITATION {"citationItems":[{"id":"ITEM-1","itemData":{"author":[{"dropping-particle":"","family":"Warriner","given":"John S","non-dropping-particle":"","parse-names":false,"suffix":""},{"dropping-particle":"","family":"Warriner","given":"Jane C","non-dropping-particle":"","parse-names":false,"suffix":""},{"dropping-particle":"","family":"Page","given":"Gary W","non-dropping-particle":"","parse-names":false,"suffix":""},{"dropping-particle":"","family":"Stenzel","given":"Lynne E","non-dropping-particle":"","parse-names":false,"suffix":""}],"container-title":"The Wilson Bulletin","id":"ITEM-1","issue":"1","issued":{"date-parts":[["1986"]]},"page":"15-37","title":"Mating system and reproductive success of a small population of polygamous snowy plovers","type":"article-journal","volume":"98"},"uris":["http://www.mendeley.com/documents/?uuid=42e61385-14cc-4e49-899e-78fdc96afbe6"]},{"id":"ITEM-2","itemData":{"author":[{"dropping-particle":"","family":"Eberhart-Phillips","given":"Luke J","non-dropping-particle":"","parse-names":false,"suffix":""}],"chapter-number":"4","container-title":"The Population Ecology and Conservation of Charadrius Plovers","editor":[{"dropping-particle":"","family":"Colwell","given":"Mark A.","non-dropping-particle":"","parse-names":false,"suffix":""},{"dropping-particle":"","family":"Haig","given":"Susan M.","non-dropping-particle":"","parse-names":false,"suffix":""}],"id":"ITEM-2","issued":{"date-parts":[["2019"]]},"page":"65-88","publisher":"CRC Press, New York, NY","publisher-place":"New York","title":"Plover Breeding Systems","type":"chapter"},"uris":["http://www.mendeley.com/documents/?uuid=0fd20f67-a025-4d61-bf11-1cfe32c83b6a"]}],"mendeley":{"formattedCitation":"(Warriner et al., 1986; Eberhart-Phillips, 2019)","plainTextFormattedCitation":"(Warriner et al., 1986; Eberhart-Phillips, 2019)","previouslyFormattedCitation":"(Warriner et al., 1986; Eberhart-Phillips, 2019)"},"properties":{"noteIndex":0},"schema":"https://github.com/citation-style-language/schema/raw/master/csl-citation.json"}</w:instrText>
      </w:r>
      <w:r>
        <w:rPr>
          <w:lang w:val="en-GB"/>
        </w:rPr>
        <w:fldChar w:fldCharType="separate"/>
      </w:r>
      <w:r w:rsidRPr="00EC6709">
        <w:rPr>
          <w:noProof/>
          <w:lang w:val="en-GB"/>
        </w:rPr>
        <w:t>(Warriner et al., 1986; Eberhart-Phillips, 2019)</w:t>
      </w:r>
      <w:r>
        <w:rPr>
          <w:lang w:val="en-GB"/>
        </w:rPr>
        <w:fldChar w:fldCharType="end"/>
      </w:r>
      <w:r w:rsidRPr="006830BC">
        <w:rPr>
          <w:lang w:val="en-GB"/>
        </w:rPr>
        <w:t xml:space="preserve">. Consistent with theoretical assumptions and previous empirical findings, we found </w:t>
      </w:r>
      <w:r w:rsidR="004910E7">
        <w:rPr>
          <w:lang w:val="en-GB"/>
        </w:rPr>
        <w:t xml:space="preserve">early breeding females had a higher likelihood of being polyandrous but with smaller eggs due to a mismatch with local peak resource availability – </w:t>
      </w:r>
      <w:r w:rsidRPr="005E5B98">
        <w:rPr>
          <w:lang w:val="en-GB"/>
        </w:rPr>
        <w:t xml:space="preserve">suggesting a trade-off with between </w:t>
      </w:r>
      <w:r w:rsidR="004910E7" w:rsidRPr="005E5B98">
        <w:rPr>
          <w:lang w:val="en-GB"/>
        </w:rPr>
        <w:t>maternal</w:t>
      </w:r>
      <w:r w:rsidR="004910E7">
        <w:rPr>
          <w:lang w:val="en-GB"/>
        </w:rPr>
        <w:t xml:space="preserve"> investment and future breeding opportunities</w:t>
      </w:r>
      <w:r w:rsidRPr="006830BC">
        <w:rPr>
          <w:lang w:val="en-GB"/>
        </w:rPr>
        <w:t>.</w:t>
      </w:r>
    </w:p>
    <w:p w14:paraId="6C1FDA98" w14:textId="77777777" w:rsidR="00784445" w:rsidRPr="006830BC" w:rsidRDefault="00784445" w:rsidP="00784445">
      <w:pPr>
        <w:jc w:val="both"/>
        <w:rPr>
          <w:lang w:val="en-GB"/>
        </w:rPr>
      </w:pPr>
    </w:p>
    <w:p w14:paraId="1E38F764" w14:textId="77777777" w:rsidR="00CA7B00" w:rsidRDefault="00784445" w:rsidP="00784445">
      <w:pPr>
        <w:jc w:val="both"/>
        <w:rPr>
          <w:lang w:val="en-GB"/>
        </w:rPr>
      </w:pPr>
      <w:r w:rsidRPr="006830BC">
        <w:rPr>
          <w:lang w:val="en-GB"/>
        </w:rPr>
        <w:t xml:space="preserve">Most studies conducted </w:t>
      </w:r>
      <w:r>
        <w:rPr>
          <w:lang w:val="en-GB"/>
        </w:rPr>
        <w:t>on</w:t>
      </w:r>
      <w:r w:rsidRPr="006830BC">
        <w:rPr>
          <w:lang w:val="en-GB"/>
        </w:rPr>
        <w:t xml:space="preserve"> temperate or high latitude breeding </w:t>
      </w:r>
      <w:r>
        <w:rPr>
          <w:lang w:val="en-GB"/>
        </w:rPr>
        <w:t>shorebirds</w:t>
      </w:r>
      <w:r w:rsidRPr="006830BC">
        <w:rPr>
          <w:lang w:val="en-GB"/>
        </w:rPr>
        <w:t xml:space="preserve"> have found a negative association between time of the season and egg size </w:t>
      </w:r>
      <w:r>
        <w:rPr>
          <w:lang w:val="en-GB"/>
        </w:rPr>
        <w:fldChar w:fldCharType="begin" w:fldLock="1"/>
      </w:r>
      <w:r>
        <w:rPr>
          <w:lang w:val="en-GB"/>
        </w:rPr>
        <w:instrText>ADDIN CSL_CITATION {"citationItems":[{"id":"ITEM-1","itemData":{"DOI":"10.2307/3676475","ISSN":"00305693","abstract":"In two golden plover populations in S Norway (Jaeren: heather moor at 300-400 m elevation, and Hardangervidda: middle alpine zone at 1200-1300 m elevation) there was a negative correlation between egg volume and the date on which clutches were started. A dotterel population at Hardangervidda did not show any trend in egg volume in relation to the start of egg-laying. On Jaeren more late than early golden plover clutches contained &lt;4 eggs. On Hardangervidda no reduction of clutch size with season was found in either species. In newly hatched dotterel chicks both body weight and tarsus length were positively correlated with egg volume. In waders, populations of single-brooded species should show a decrease in egg volume with season; this should not apply to multi-brooded species.-from Authors","author":[{"dropping-particle":"","family":"Byrkjedal","given":"I.","non-dropping-particle":"","parse-names":false,"suffix":""},{"dropping-particle":"","family":"Kalas","given":"J. A.","non-dropping-particle":"","parse-names":false,"suffix":""}],"container-title":"Ornis Scandinavica","id":"ITEM-1","issue":"2","issued":{"date-parts":[["1985"]]},"page":"108-112","publisher":"WileyNordic Society Oikos","title":"Seasonal variation in egg size in golden plover Pluvialis apricaria and dotterel Charadrius morinellus populations.","type":"article-journal","volume":"16"},"uris":["http://www.mendeley.com/documents/?uuid=01f4ca16-6903-368b-b1ca-c47c5f43ef7c"]},{"id":"ITEM-2","itemData":{"DOI":"10.5253/arde.v107i3.a4","ISSN":"0373-2266","abstract":"Egg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-2","issue":"3","issued":{"date-parts":[["2020"]]},"page":"239","title":"Seasonality Predicts Egg Size Better Than Nesting Habitat in a Precocial Shorebird","type":"article-journal","volume":"107"},"uris":["http://www.mendeley.com/documents/?uuid=fa417af7-7f84-4cd1-b765-84a949371ac6"]},{"id":"ITEM-3","itemData":{"DOI":"10.2307/3677018","ISSN":"09088857","abstract":"JSTOR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support@jstor.org.","author":[{"dropping-particle":"","family":"Sandercock","given":"Brett K.","non-dropping-particle":"","parse-names":false,"suffix":""},{"dropping-particle":"","family":"Lank","given":"David B.","non-dropping-particle":"","parse-names":false,"suffix":""},{"dropping-particle":"","family":"Cooke","given":"Fred","non-dropping-particle":"","parse-names":false,"suffix":""}],"container-title":"Journal of Avian Biology","id":"ITEM-3","issue":"4","issued":{"date-parts":[["1999","12"]]},"page":"460","publisher":"JSTOR","title":"Seasonal Declines in the Fecundity of Arctic-Breeding Sandpipers: Different Tactics in Two Species with an Invariant Clutch Size","type":"article-journal","volume":"30"},"uris":["http://www.mendeley.com/documents/?uuid=885bafc6-3b2a-331c-87c8-03edbe1e6927"]}],"mendeley":{"formattedCitation":"(Byrkjedal &amp; Kalas, 1985; Sandercock et al., 1999; Kubelka et al., 2020)","plainTextFormattedCitation":"(Byrkjedal &amp; Kalas, 1985; Sandercock et al., 1999; Kubelka et al., 2020)","previouslyFormattedCitation":"(Byrkjedal &amp; Kalas, 1985; Sandercock et al., 1999; Kubelka et al., 2020)"},"properties":{"noteIndex":0},"schema":"https://github.com/citation-style-language/schema/raw/master/csl-citation.json"}</w:instrText>
      </w:r>
      <w:r>
        <w:rPr>
          <w:lang w:val="en-GB"/>
        </w:rPr>
        <w:fldChar w:fldCharType="separate"/>
      </w:r>
      <w:r w:rsidRPr="00EC6709">
        <w:rPr>
          <w:noProof/>
          <w:lang w:val="en-GB"/>
        </w:rPr>
        <w:t>(Byrkjedal &amp; Kalas, 1985; Sandercock et al., 1999; Kubelka et al., 2020)</w:t>
      </w:r>
      <w:r>
        <w:rPr>
          <w:lang w:val="en-GB"/>
        </w:rPr>
        <w:fldChar w:fldCharType="end"/>
      </w:r>
      <w:r>
        <w:rPr>
          <w:lang w:val="en-GB"/>
        </w:rPr>
        <w:t xml:space="preserve"> although in </w:t>
      </w:r>
      <w:r w:rsidRPr="001D4ABE">
        <w:rPr>
          <w:lang w:val="en-GB"/>
        </w:rPr>
        <w:t>polyandrous red-necked phalaropes (</w:t>
      </w:r>
      <w:proofErr w:type="spellStart"/>
      <w:r w:rsidRPr="001D4ABE">
        <w:rPr>
          <w:i/>
          <w:lang w:val="en-GB"/>
        </w:rPr>
        <w:t>Phalaropus</w:t>
      </w:r>
      <w:proofErr w:type="spellEnd"/>
      <w:r w:rsidRPr="001D4ABE">
        <w:rPr>
          <w:i/>
          <w:lang w:val="en-GB"/>
        </w:rPr>
        <w:t xml:space="preserve"> </w:t>
      </w:r>
      <w:proofErr w:type="spellStart"/>
      <w:r w:rsidRPr="001D4ABE">
        <w:rPr>
          <w:i/>
          <w:lang w:val="en-GB"/>
        </w:rPr>
        <w:t>lobatus</w:t>
      </w:r>
      <w:proofErr w:type="spellEnd"/>
      <w:r w:rsidRPr="001D4ABE">
        <w:rPr>
          <w:iCs/>
          <w:lang w:val="en-GB"/>
        </w:rPr>
        <w:t>)</w:t>
      </w:r>
      <w:r w:rsidRPr="001D4ABE">
        <w:rPr>
          <w:i/>
          <w:lang w:val="en-GB"/>
        </w:rPr>
        <w:t xml:space="preserve"> </w:t>
      </w:r>
      <w:r w:rsidRPr="001D4ABE">
        <w:rPr>
          <w:lang w:val="en-GB"/>
        </w:rPr>
        <w:t xml:space="preserve">egg size increased across the breeding season </w:t>
      </w:r>
      <w:r>
        <w:rPr>
          <w:lang w:val="en-GB"/>
        </w:rPr>
        <w:fldChar w:fldCharType="begin" w:fldLock="1"/>
      </w:r>
      <w:r>
        <w:rPr>
          <w:lang w:val="en-GB"/>
        </w:rPr>
        <w:instrText>ADDIN CSL_CITATION {"citationItems":[{"id":"ITEM-1","itemData":{"DOI":"10.1002/ece3.3733","ISSN":"2045-7758","abstract":"Abstract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Evolution","id":"ITEM-1","issue":"2","issued":{"date-parts":[["2018","1","1"]]},"note":"doi: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cooling","type":"article-journal","volume":"8"},"uris":["http://www.mendeley.com/documents/?uuid=e10008c8-fe49-4d61-85d3-5eb1bd7d1840"]}],"mendeley":{"formattedCitation":"(Kwon et al., 2018)","plainTextFormattedCitation":"(Kwon et al., 2018)","previouslyFormattedCitation":"(Kwon et al., 2018)"},"properties":{"noteIndex":0},"schema":"https://github.com/citation-style-language/schema/raw/master/csl-citation.json"}</w:instrText>
      </w:r>
      <w:r>
        <w:rPr>
          <w:lang w:val="en-GB"/>
        </w:rPr>
        <w:fldChar w:fldCharType="separate"/>
      </w:r>
      <w:r w:rsidRPr="00D37A2A">
        <w:rPr>
          <w:noProof/>
          <w:lang w:val="en-GB"/>
        </w:rPr>
        <w:t>(Kwon et al., 2018)</w:t>
      </w:r>
      <w:r>
        <w:rPr>
          <w:lang w:val="en-GB"/>
        </w:rPr>
        <w:fldChar w:fldCharType="end"/>
      </w:r>
      <w:r w:rsidRPr="006830BC">
        <w:rPr>
          <w:lang w:val="en-GB"/>
        </w:rPr>
        <w:t xml:space="preserve">. However, most investigations of seasonal </w:t>
      </w:r>
      <w:r w:rsidRPr="00BE747D">
        <w:rPr>
          <w:lang w:val="en-GB"/>
        </w:rPr>
        <w:t xml:space="preserve">egg size </w:t>
      </w:r>
      <w:r w:rsidRPr="006830BC">
        <w:rPr>
          <w:lang w:val="en-GB"/>
        </w:rPr>
        <w:t>dynamics</w:t>
      </w:r>
      <w:r>
        <w:rPr>
          <w:lang w:val="en-GB"/>
        </w:rPr>
        <w:t xml:space="preserve"> </w:t>
      </w:r>
      <w:r w:rsidRPr="006830BC">
        <w:rPr>
          <w:lang w:val="en-GB"/>
        </w:rPr>
        <w:t xml:space="preserve">did not disentangle whether the observed changes were due to within- or among-individual effects. For example, laying schedules associated with female quality and/or age could be responsible for much of the observed seasonal variation in egg size. A study including 15 </w:t>
      </w:r>
      <w:r>
        <w:rPr>
          <w:lang w:val="en-GB"/>
        </w:rPr>
        <w:t>a</w:t>
      </w:r>
      <w:r w:rsidRPr="006830BC">
        <w:rPr>
          <w:lang w:val="en-GB"/>
        </w:rPr>
        <w:t xml:space="preserve">rctic shorebirds suggested that indeed among-individual variation may account for more of the seasonal variation in egg size than within-individual variation </w:t>
      </w:r>
      <w:r>
        <w:rPr>
          <w:lang w:val="en-GB"/>
        </w:rPr>
        <w:fldChar w:fldCharType="begin" w:fldLock="1"/>
      </w:r>
      <w:r>
        <w:rPr>
          <w:lang w:val="en-GB"/>
        </w:rPr>
        <w:instrText>ADDIN CSL_CITATION {"citationItems":[{"id":"ITEM-1","itemData":{"DOI":"10.1111/jav.01531","ISSN":"0908-8857","abstract":"Seasonal declines in breeding performance are widespread in wild animals, resulting from temporal changes in environmental conditions or from individual variation. Seasonal declines might drive selection for early breeding, with implications for other stages of the annual cycle. Alternatively, selection on the phenology of nonbreeding stages could constrain timing of the breeding season and lead to seasonal changes in reproductive performance. We studied 25 taxa of migratory shorebirds (including five subspecies) at 16 arctic sites in Russia, Alaska, and Canada. We investigated seasonal changes in four reproductive traits, and developed a novel Bayesian risk-partitioning model of daily nest survival to examine seasonal trends in two causes of nest failure. We found strong seasonal declines in reproductive traits for a subset of species. The probability of laying a full four-egg clutch declined by 8?78% in 12 of 25 taxa tested, daily nest survival rates declined by 1?12% in eight of 22 taxa, incubation duration declined by 2.0?2.5% in two of seven taxa, and mean egg volume declined by 5% in one of 15 taxa. Temporal changes were not fully explained by individual variation. Across all species, the proportion of failed nests that were depredated declined over the season from 0.98 to 0.60, while the proportion abandoned increased from 0.01 to 0.35 and drove the seasonal declines in nest survival. An increase in abandonment of late nests is consistent with a life-history tradeoff whereby either adult mortality increased or adults deserted the breeding attempt to maximize adult survival. In turn, seasonal declines in clutch size and incubation duration might be adaptive to hasten hatching of later nests. In other species of shorebirds, we found no seasonal patterns in breeding performance, suggesting that some species are not subject to selective pressure for early breeding.","author":[{"dropping-particle":"","family":"Weiser","given":"Emily L","non-dropping-particle":"","parse-names":false,"suffix":""},{"dropping-particle":"","family":"Brown","given":"Stephen C","non-dropping-particle":"","parse-names":false,"suffix":""},{"dropping-particle":"","family":"Lanctot","given":"Richard B","non-dropping-particle":"","parse-names":false,"suffix":""},{"dropping-particle":"","family":"Gates","given":"H River","non-dropping-particle":"","parse-names":false,"suffix":""},{"dropping-particle":"","family":"Abraham","given":"Kenneth F","non-dropping-particle":"","parse-names":false,"suffix":""},{"dropping-particle":"","family":"Bentzen","given":"Rebecca L","non-dropping-particle":"","parse-names":false,"suffix":""},{"dropping-particle":"","family":"Bêty","given":"Joël","non-dropping-particle":"","parse-names":false,"suffix":""},{"dropping-particle":"","family":"Boldenow","given":"Megan L","non-dropping-particle":"","parse-names":false,"suffix":""},{"dropping-particle":"","family":"Brook","given":"Rodney W","non-dropping-particle":"","parse-names":false,"suffix":""},{"dropping-particle":"","family":"Donnelly","given":"Tyrone F","non-dropping-particle":"","parse-names":false,"suffix":""},{"dropping-particle":"","family":"English","given":"Willow B","non-dropping-particle":"","parse-names":false,"suffix":""},{"dropping-particle":"","family":"Flemming","given":"Scott A","non-dropping-particle":"","parse-names":false,"suffix":""},{"dropping-particle":"","family":"Franks","given":"Samantha E","non-dropping-particle":"","parse-names":false,"suffix":""},{"dropping-particle":"","family":"Gilchrist","given":"H Grant","non-dropping-particle":"","parse-names":false,"suffix":""},{"dropping-particle":"","family":"Giroux","given":"Marie-Andrée","non-dropping-particle":"","parse-names":false,"suffix":""},{"dropping-particle":"","family":"Johnson","given":"Andrew","non-dropping-particle":"","parse-names":false,"suffix":""},{"dropping-particle":"V","family":"Kennedy","given":"Lisa","non-dropping-particle":"","parse-names":false,"suffix":""},{"dropping-particle":"","family":"Koloski","given":"Laura","non-dropping-particle":"","parse-names":false,"suffix":""},{"dropping-particle":"","family":"Kwon","given":"Eunbi","non-dropping-particle":"","parse-names":false,"suffix":""},{"dropping-particle":"","family":"Lamarre","given":"Jean-François","non-dropping-particle":"","parse-names":false,"suffix":""},{"dropping-particle":"","family":"Lank","given":"David B","non-dropping-particle":"","parse-names":false,"suffix":""},{"dropping-particle":"","family":"Lecomte","given":"Nicolas","non-dropping-particle":"","parse-names":false,"suffix":""},{"dropping-particle":"","family":"Liebezeit","given":"Joseph R","non-dropping-particle":"","parse-names":false,"suffix":""},{"dropping-particle":"","family":"McKinnon","given":"Laura","non-dropping-particle":"","parse-names":false,"suffix":""},{"dropping-particle":"","family":"Nol","given":"Erica","non-dropping-particle":"","parse-names":false,"suffix":""},{"dropping-particle":"","family":"Perz","given":"Johanna","non-dropping-particle":"","parse-names":false,"suffix":""},{"dropping-particle":"","family":"Rausch","given":"Jennie","non-dropping-particle":"","parse-names":false,"suffix":""},{"dropping-particle":"","family":"Robards","given":"Martin","non-dropping-particle":"","parse-names":false,"suffix":""},{"dropping-particle":"","family":"Saalfeld","given":"Sarah T","non-dropping-particle":"","parse-names":false,"suffix":""},{"dropping-particle":"","family":"Senner","given":"Nathan R","non-dropping-particle":"","parse-names":false,"suffix":""},{"dropping-particle":"","family":"Smith","given":"Paul A","non-dropping-particle":"","parse-names":false,"suffix":""},{"dropping-particle":"","family":"Soloviev","given":"Mikhail","non-dropping-particle":"","parse-names":false,"suffix":""},{"dropping-particle":"","family":"Solovyeva","given":"Diana","non-dropping-particle":"","parse-names":false,"suffix":""},{"dropping-particle":"","family":"Ward","given":"David H","non-dropping-particle":"","parse-names":false,"suffix":""},{"dropping-particle":"","family":"Woodard","given":"Paul F","non-dropping-particle":"","parse-names":false,"suffix":""},{"dropping-particle":"","family":"Sandercock","given":"Brett K","non-dropping-particle":"","parse-names":false,"suffix":""}],"container-title":"Journal of Avian Biology","id":"ITEM-1","issue":"2","issued":{"date-parts":[["2018","2","1"]]},"note":"doi: 10.1111/jav.01531","page":"jav-01531","publisher":"John Wiley &amp; Sons, Ltd","title":"Life-history tradeoffs revealed by seasonal declines in reproductive traits of Arctic-breeding shorebirds","type":"article-journal","volume":"49"},"uris":["http://www.mendeley.com/documents/?uuid=4a2a93f1-b791-4b6f-b4f7-7f2d5f485a9f"]}],"mendeley":{"formattedCitation":"(Weiser et al., 2018)","plainTextFormattedCitation":"(Weiser et al., 2018)","previouslyFormattedCitation":"(Weiser et al., 2018)"},"properties":{"noteIndex":0},"schema":"https://github.com/citation-style-language/schema/raw/master/csl-citation.json"}</w:instrText>
      </w:r>
      <w:r>
        <w:rPr>
          <w:lang w:val="en-GB"/>
        </w:rPr>
        <w:fldChar w:fldCharType="separate"/>
      </w:r>
      <w:r w:rsidRPr="00D37A2A">
        <w:rPr>
          <w:noProof/>
          <w:lang w:val="en-GB"/>
        </w:rPr>
        <w:t>(Weiser et al., 2018)</w:t>
      </w:r>
      <w:r>
        <w:rPr>
          <w:lang w:val="en-GB"/>
        </w:rPr>
        <w:fldChar w:fldCharType="end"/>
      </w:r>
      <w:r w:rsidRPr="006830BC">
        <w:rPr>
          <w:lang w:val="en-GB"/>
        </w:rPr>
        <w:t xml:space="preserve">. </w:t>
      </w:r>
      <w:r>
        <w:rPr>
          <w:lang w:val="en-GB"/>
        </w:rPr>
        <w:t>W</w:t>
      </w:r>
      <w:r w:rsidRPr="006830BC">
        <w:rPr>
          <w:lang w:val="en-GB"/>
        </w:rPr>
        <w:t xml:space="preserve">e observed a </w:t>
      </w:r>
      <w:r w:rsidR="005E5B98">
        <w:rPr>
          <w:lang w:val="en-GB"/>
        </w:rPr>
        <w:t xml:space="preserve">between-individual </w:t>
      </w:r>
      <w:r w:rsidRPr="006830BC">
        <w:rPr>
          <w:lang w:val="en-GB"/>
        </w:rPr>
        <w:t>quadratic effect of time of season on egg size</w:t>
      </w:r>
      <w:r>
        <w:rPr>
          <w:lang w:val="en-GB"/>
        </w:rPr>
        <w:t xml:space="preserve">: </w:t>
      </w:r>
      <w:r w:rsidRPr="006830BC">
        <w:rPr>
          <w:lang w:val="en-GB"/>
        </w:rPr>
        <w:t>early and late season clutches ha</w:t>
      </w:r>
      <w:r>
        <w:rPr>
          <w:lang w:val="en-GB"/>
        </w:rPr>
        <w:t>d</w:t>
      </w:r>
      <w:r w:rsidRPr="006830BC">
        <w:rPr>
          <w:lang w:val="en-GB"/>
        </w:rPr>
        <w:t xml:space="preserve"> smaller eggs than those nesting at the middle of the season. </w:t>
      </w:r>
      <w:r w:rsidR="005E5B98">
        <w:rPr>
          <w:lang w:val="en-GB"/>
        </w:rPr>
        <w:t>The within-individual effect complemented the population-level trend, with eggs of sequential nests being larger than those of first clutches.</w:t>
      </w:r>
    </w:p>
    <w:p w14:paraId="22EA2B45" w14:textId="77777777" w:rsidR="00CA7B00" w:rsidRDefault="00CA7B00" w:rsidP="00784445">
      <w:pPr>
        <w:jc w:val="both"/>
        <w:rPr>
          <w:lang w:val="en-GB"/>
        </w:rPr>
      </w:pPr>
    </w:p>
    <w:p w14:paraId="1EFD1950" w14:textId="77777777" w:rsidR="00812715" w:rsidRDefault="00784445" w:rsidP="00784445">
      <w:pPr>
        <w:jc w:val="both"/>
        <w:rPr>
          <w:lang w:val="en-GB"/>
        </w:rPr>
      </w:pPr>
      <w:r w:rsidRPr="006830BC">
        <w:rPr>
          <w:lang w:val="en-GB"/>
        </w:rPr>
        <w:t xml:space="preserve">Our observed seasonal variation in egg </w:t>
      </w:r>
      <w:r>
        <w:rPr>
          <w:lang w:val="en-GB"/>
        </w:rPr>
        <w:t>size</w:t>
      </w:r>
      <w:r w:rsidRPr="006830BC">
        <w:rPr>
          <w:lang w:val="en-GB"/>
        </w:rPr>
        <w:t xml:space="preserve"> might be explained by a combination of mating strategy and environmental constraints. Polyandrous females generally produced early- and late-season clutches (</w:t>
      </w:r>
      <w:r w:rsidRPr="00CA7B00">
        <w:rPr>
          <w:highlight w:val="yellow"/>
          <w:lang w:val="en-GB"/>
        </w:rPr>
        <w:t>Fig. 5</w:t>
      </w:r>
      <w:r w:rsidRPr="006830BC">
        <w:rPr>
          <w:lang w:val="en-GB"/>
        </w:rPr>
        <w:t>)</w:t>
      </w:r>
      <w:r>
        <w:rPr>
          <w:lang w:val="en-GB"/>
        </w:rPr>
        <w:t>. This indicates</w:t>
      </w:r>
      <w:r w:rsidRPr="006830BC">
        <w:rPr>
          <w:lang w:val="en-GB"/>
        </w:rPr>
        <w:t xml:space="preserve"> that polyandrous </w:t>
      </w:r>
      <w:proofErr w:type="gramStart"/>
      <w:r w:rsidRPr="006830BC">
        <w:rPr>
          <w:lang w:val="en-GB"/>
        </w:rPr>
        <w:t>females</w:t>
      </w:r>
      <w:proofErr w:type="gramEnd"/>
      <w:r w:rsidRPr="006830BC">
        <w:rPr>
          <w:lang w:val="en-GB"/>
        </w:rPr>
        <w:t xml:space="preserve"> </w:t>
      </w:r>
      <w:r>
        <w:rPr>
          <w:lang w:val="en-GB"/>
        </w:rPr>
        <w:t>trade-off</w:t>
      </w:r>
      <w:r w:rsidRPr="006830BC">
        <w:rPr>
          <w:lang w:val="en-GB"/>
        </w:rPr>
        <w:t xml:space="preserve"> egg </w:t>
      </w:r>
      <w:r w:rsidR="00CA7B00">
        <w:rPr>
          <w:lang w:val="en-GB"/>
        </w:rPr>
        <w:t>quality</w:t>
      </w:r>
      <w:r w:rsidRPr="006830BC">
        <w:rPr>
          <w:lang w:val="en-GB"/>
        </w:rPr>
        <w:t xml:space="preserve"> </w:t>
      </w:r>
      <w:r>
        <w:rPr>
          <w:lang w:val="en-GB"/>
        </w:rPr>
        <w:t>with</w:t>
      </w:r>
      <w:r w:rsidRPr="006830BC">
        <w:rPr>
          <w:lang w:val="en-GB"/>
        </w:rPr>
        <w:t xml:space="preserve"> </w:t>
      </w:r>
      <w:r w:rsidR="00CA7B00">
        <w:rPr>
          <w:lang w:val="en-GB"/>
        </w:rPr>
        <w:t>mating multiply</w:t>
      </w:r>
      <w:r w:rsidRPr="006830BC">
        <w:rPr>
          <w:lang w:val="en-GB"/>
        </w:rPr>
        <w:t xml:space="preserve">. </w:t>
      </w:r>
      <w:r>
        <w:rPr>
          <w:lang w:val="en-GB"/>
        </w:rPr>
        <w:t>The seasonal variation</w:t>
      </w:r>
      <w:r w:rsidRPr="006830BC">
        <w:rPr>
          <w:lang w:val="en-GB"/>
        </w:rPr>
        <w:t xml:space="preserve"> </w:t>
      </w:r>
      <w:r>
        <w:rPr>
          <w:lang w:val="en-GB"/>
        </w:rPr>
        <w:t xml:space="preserve">could represent a </w:t>
      </w:r>
      <w:r w:rsidRPr="006830BC">
        <w:rPr>
          <w:lang w:val="en-GB"/>
        </w:rPr>
        <w:t xml:space="preserve">trade-off between a female’s capacity to build up adequate energy reserves for egg volume investment while also attempting to breed early enough </w:t>
      </w:r>
      <w:proofErr w:type="gramStart"/>
      <w:r>
        <w:rPr>
          <w:lang w:val="en-GB"/>
        </w:rPr>
        <w:t xml:space="preserve">in order </w:t>
      </w:r>
      <w:r w:rsidRPr="006830BC">
        <w:rPr>
          <w:lang w:val="en-GB"/>
        </w:rPr>
        <w:t>to</w:t>
      </w:r>
      <w:proofErr w:type="gramEnd"/>
      <w:r w:rsidRPr="006830BC">
        <w:rPr>
          <w:lang w:val="en-GB"/>
        </w:rPr>
        <w:t xml:space="preserve"> allow time for sequential mating opportunities later in the season. </w:t>
      </w:r>
      <w:r>
        <w:rPr>
          <w:lang w:val="en-GB"/>
        </w:rPr>
        <w:t>A</w:t>
      </w:r>
      <w:r w:rsidRPr="006830BC">
        <w:rPr>
          <w:lang w:val="en-GB"/>
        </w:rPr>
        <w:t xml:space="preserve">t the end of the season, </w:t>
      </w:r>
      <w:r>
        <w:rPr>
          <w:lang w:val="en-GB"/>
        </w:rPr>
        <w:t>late nesting</w:t>
      </w:r>
      <w:r w:rsidRPr="006830BC">
        <w:rPr>
          <w:lang w:val="en-GB"/>
        </w:rPr>
        <w:t xml:space="preserve"> females are under a tight schedule for producing sequential clutches rapidly before impending high tides and precipitation flood the breeding grounds </w:t>
      </w:r>
      <w:r>
        <w:rPr>
          <w:lang w:val="en-GB"/>
        </w:rPr>
        <w:fldChar w:fldCharType="begin" w:fldLock="1"/>
      </w:r>
      <w:r>
        <w:rPr>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Pr>
          <w:lang w:val="en-GB"/>
        </w:rPr>
        <w:fldChar w:fldCharType="separate"/>
      </w:r>
      <w:r w:rsidRPr="00D37A2A">
        <w:rPr>
          <w:noProof/>
          <w:lang w:val="en-GB"/>
        </w:rPr>
        <w:t>(Plaschke et al., 2019)</w:t>
      </w:r>
      <w:r>
        <w:rPr>
          <w:lang w:val="en-GB"/>
        </w:rPr>
        <w:fldChar w:fldCharType="end"/>
      </w:r>
      <w:r w:rsidRPr="006830BC">
        <w:rPr>
          <w:lang w:val="en-GB"/>
        </w:rPr>
        <w:t>. Notabl</w:t>
      </w:r>
      <w:r>
        <w:rPr>
          <w:lang w:val="en-GB"/>
        </w:rPr>
        <w:t>y</w:t>
      </w:r>
      <w:r w:rsidRPr="006830BC">
        <w:rPr>
          <w:lang w:val="en-GB"/>
        </w:rPr>
        <w:t xml:space="preserve">, chick survival is especially high </w:t>
      </w:r>
      <w:r w:rsidR="00812715">
        <w:rPr>
          <w:lang w:val="en-GB"/>
        </w:rPr>
        <w:t xml:space="preserve">for nests laid </w:t>
      </w:r>
      <w:r w:rsidRPr="006830BC">
        <w:rPr>
          <w:lang w:val="en-GB"/>
        </w:rPr>
        <w:t xml:space="preserve">at the beginning of the season </w:t>
      </w:r>
      <w:r w:rsidR="00812715">
        <w:rPr>
          <w:lang w:val="en-GB"/>
        </w:rPr>
        <w:t>due to the peak resource availability at hatching ~30 days after clutch completion</w:t>
      </w:r>
      <w:r w:rsidRPr="006830BC">
        <w:rPr>
          <w:lang w:val="en-GB"/>
        </w:rPr>
        <w:t xml:space="preserve"> </w:t>
      </w:r>
      <w:r>
        <w:rPr>
          <w:lang w:val="en-GB"/>
        </w:rPr>
        <w:fldChar w:fldCharType="begin" w:fldLock="1"/>
      </w:r>
      <w:r>
        <w:rPr>
          <w:lang w:val="en-GB"/>
        </w:rPr>
        <w:instrText>ADDIN CSL_CITATION {"citationItems":[{"id":"ITEM-1","itemData":{"DOI":"10.1016/j.biocon.2017.03.009","ISSN":"00063207","abstract":"Shorebird populations often rely on wetland habitats, for which they are considered important indicators of ecosystem health. Populations residing at low latitudes remain vastly understudied in comparison with populations from high latitudes. Here we use detailed behavioural and demographic observations during all life stages in combination with stage specific modelling to predict the population trajectory of a snowy plover (Charadrius nivosus) population at Bahía de Ceuta, Sinaloa, Mexico. In North America this shorebird is threatened, with many monitored populations declining. Our stochastic matrix model for the Ceuta population, which closely matched our field observations, suggests that the population is a sink with a 99.8% probability of going extinct within 25 years. Low apparent adult survival, which declined over time presumably because of poor reproductive success and/or permanent emigration in response to habitat degradation, had the largest impact on the population trajectory. We recommend urgent habitat management actions to address volatile water levels and hence increase reproductive success of this species at this important breeding site. Acknowledging the relative effects of flexible brood care on individual fitness and population dynamics presents an intriguing dilemma for conservation. We found that the flexible parental care system of snowy plovers affected chick survival: broods deserted by polyandrous females early after hatching had significantly lower survival than broods not deserted or those deserted late. Overall, deserting females raised fewer fledglings in this population than females that cared. Taken together, our study reveals unsustainable variation in local vital rate dynamics. To understand how this population contributes to regional source-sink dynamics, future research should evaluate the importance of immigration and emigration among neighbouring populations.","author":[{"dropping-particle":"","family":"Cruz-López","given":"Medardo","non-dropping-particle":"","parse-names":false,"suffix":""},{"dropping-particle":"","family":"Eberhart-Phillips","given":"Luke J","non-dropping-particle":"","parse-names":false,"suffix":""},{"dropping-particle":"","family":"Fernández","given":"Guillermo","non-dropping-particle":"","parse-names":false,"suffix":""},{"dropping-particle":"","family":"Beamonte-Barrientos","given":"René","non-dropping-particle":"","parse-names":false,"suffix":""},{"dropping-particle":"","family":"Székely","given":"Tamás","non-dropping-particle":"","parse-names":false,"suffix":""},{"dropping-particle":"","family":"Serrano-Meneses","given":"Martín A.","non-dropping-particle":"","parse-names":false,"suffix":""},{"dropping-particle":"","family":"Küpper","given":"Clemens","non-dropping-particle":"","parse-names":false,"suffix":""}],"container-title":"Biological Conservation","id":"ITEM-1","issued":{"date-parts":[["2017"]]},"page":"440-448","title":"The plight of a plover: Viability of an important snowy plover population with flexible brood care in Mexico","type":"article-journal","volume":"209"},"uris":["http://www.mendeley.com/documents/?uuid=bd4a7b43-e27d-4e9a-97fb-fa0c59b608b9"]},{"id":"ITEM-2","itemData":{"DOI":"10.1101/2019.12.19.880856","abstract":"Offspring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-2","issued":{"date-parts":[["2019","1","1"]]},"title":"Making the best of a bad job? Chick mortality and flexible female brood care in Snowy Plovers","type":"article-journal"},"uris":["http://www.mendeley.com/documents/?uuid=a6e8b028-2703-4630-bb91-4d8cdec35e62"]}],"mendeley":{"formattedCitation":"(Cruz-López et al., 2017; Kupán et al., 2019)","plainTextFormattedCitation":"(Cruz-López et al., 2017; Kupán et al., 2019)","previouslyFormattedCitation":"(Cruz-López et al., 2017; Kupán et al., 2019)"},"properties":{"noteIndex":0},"schema":"https://github.com/citation-style-language/schema/raw/master/csl-citation.json"}</w:instrText>
      </w:r>
      <w:r>
        <w:rPr>
          <w:lang w:val="en-GB"/>
        </w:rPr>
        <w:fldChar w:fldCharType="separate"/>
      </w:r>
      <w:r w:rsidRPr="00D37A2A">
        <w:rPr>
          <w:noProof/>
          <w:lang w:val="en-GB"/>
        </w:rPr>
        <w:t>(Cruz-López et al., 2017; Kupán et al., 2019)</w:t>
      </w:r>
      <w:r>
        <w:rPr>
          <w:lang w:val="en-GB"/>
        </w:rPr>
        <w:fldChar w:fldCharType="end"/>
      </w:r>
      <w:r w:rsidRPr="006830BC">
        <w:rPr>
          <w:lang w:val="en-GB"/>
        </w:rPr>
        <w:t xml:space="preserve">, which would support the notion that females </w:t>
      </w:r>
      <w:r w:rsidR="00812715">
        <w:rPr>
          <w:lang w:val="en-GB"/>
        </w:rPr>
        <w:t xml:space="preserve">able to compete for early </w:t>
      </w:r>
      <w:r>
        <w:rPr>
          <w:lang w:val="en-GB"/>
        </w:rPr>
        <w:t xml:space="preserve">breeding </w:t>
      </w:r>
      <w:r w:rsidR="00812715">
        <w:rPr>
          <w:lang w:val="en-GB"/>
        </w:rPr>
        <w:t xml:space="preserve">opportunities </w:t>
      </w:r>
      <w:r w:rsidRPr="006830BC">
        <w:rPr>
          <w:lang w:val="en-GB"/>
        </w:rPr>
        <w:t xml:space="preserve">may </w:t>
      </w:r>
      <w:r w:rsidR="00812715">
        <w:rPr>
          <w:lang w:val="en-GB"/>
        </w:rPr>
        <w:t xml:space="preserve">avoid the consequences of small eggs on </w:t>
      </w:r>
      <w:r w:rsidRPr="006830BC">
        <w:rPr>
          <w:lang w:val="en-GB"/>
        </w:rPr>
        <w:t xml:space="preserve">chick </w:t>
      </w:r>
      <w:r w:rsidR="00812715">
        <w:rPr>
          <w:lang w:val="en-GB"/>
        </w:rPr>
        <w:t>condition at hatch</w:t>
      </w:r>
      <w:r w:rsidRPr="006830BC">
        <w:rPr>
          <w:lang w:val="en-GB"/>
        </w:rPr>
        <w:t>.</w:t>
      </w:r>
    </w:p>
    <w:p w14:paraId="78A59FEB" w14:textId="77777777" w:rsidR="00812715" w:rsidRDefault="00812715" w:rsidP="00784445">
      <w:pPr>
        <w:jc w:val="both"/>
        <w:rPr>
          <w:lang w:val="en-GB"/>
        </w:rPr>
      </w:pPr>
    </w:p>
    <w:p w14:paraId="1D11D9CE" w14:textId="33E8E9DE" w:rsidR="00784445" w:rsidRPr="00374103" w:rsidRDefault="00784445" w:rsidP="00784445">
      <w:pPr>
        <w:jc w:val="both"/>
        <w:rPr>
          <w:lang w:val="en-GB"/>
        </w:rPr>
      </w:pPr>
      <w:r w:rsidRPr="00BD4C82">
        <w:t>Past studies have linked polyandry and sex-role reversal to reduced female gamete size (</w:t>
      </w:r>
      <w:proofErr w:type="spellStart"/>
      <w:r w:rsidRPr="00BD4C82">
        <w:t>Slotow</w:t>
      </w:r>
      <w:proofErr w:type="spellEnd"/>
      <w:r w:rsidRPr="00BD4C82">
        <w:t>, 1996; Andersson, 2004). Smaller eggs would permit females to lay several clutches rapidly (Liker et al., 2001). Since Snowy Plover females are sequentially polyandrous (Warriner et al. 1986), early breeding females are more likely to have a second breeding attempt with a different male. Indeed, brood desertion by females early in the breeding season is very often followed by re-mating locally (</w:t>
      </w:r>
      <w:proofErr w:type="spellStart"/>
      <w:r w:rsidRPr="00BD4C82">
        <w:t>Kupán</w:t>
      </w:r>
      <w:proofErr w:type="spellEnd"/>
      <w:r w:rsidRPr="00BD4C82">
        <w:t xml:space="preserve"> et al. 2019). Chick survival also decreases with the season because environmental conditions deteriorate (Cruz-López et al. 2017). </w:t>
      </w:r>
      <w:r w:rsidR="00812715">
        <w:t xml:space="preserve">Although it is tempting to </w:t>
      </w:r>
      <w:r w:rsidR="00812715">
        <w:lastRenderedPageBreak/>
        <w:t xml:space="preserve">interpret our results as evidence that </w:t>
      </w:r>
      <w:r w:rsidRPr="00BD4C82">
        <w:t>early laying polyandrous females adjust their reproductive investment into the first clutch and produce small eggs to enable them to quickly produce a second clutch</w:t>
      </w:r>
      <w:r w:rsidR="00812715">
        <w:t>, we believe there is no selective opportunity for this because polyandry is highly unpredictable and not guaranteed</w:t>
      </w:r>
      <w:r w:rsidR="00BE3DB6">
        <w:t xml:space="preserve"> – selection would rather favor females that maximize their current investment due to </w:t>
      </w:r>
      <w:r w:rsidR="00BE3DB6">
        <w:t>uncertain</w:t>
      </w:r>
      <w:r w:rsidR="00BE3DB6">
        <w:t xml:space="preserve"> future breeding opportunities</w:t>
      </w:r>
      <w:r w:rsidRPr="00BD4C82">
        <w:t>.</w:t>
      </w:r>
    </w:p>
    <w:p w14:paraId="50DD6C8E" w14:textId="77777777" w:rsidR="00784445" w:rsidRPr="006830BC" w:rsidRDefault="00784445" w:rsidP="00784445">
      <w:pPr>
        <w:jc w:val="both"/>
        <w:rPr>
          <w:lang w:val="en-GB"/>
        </w:rPr>
      </w:pPr>
    </w:p>
    <w:p w14:paraId="599A70AE" w14:textId="77777777" w:rsidR="00784445" w:rsidRDefault="00784445" w:rsidP="00784445">
      <w:pPr>
        <w:jc w:val="both"/>
        <w:rPr>
          <w:lang w:val="en-GB"/>
        </w:rPr>
      </w:pPr>
      <w:r>
        <w:rPr>
          <w:lang w:val="en-GB"/>
        </w:rPr>
        <w:t>One</w:t>
      </w:r>
      <w:r w:rsidRPr="006830BC">
        <w:rPr>
          <w:lang w:val="en-GB"/>
        </w:rPr>
        <w:t xml:space="preserve"> limitation of our study is that some snowy plover females show high breeding dispersal and can produce sequential nests hundreds of kilometres apart </w:t>
      </w:r>
      <w:r>
        <w:rPr>
          <w:lang w:val="en-GB"/>
        </w:rPr>
        <w:fldChar w:fldCharType="begin" w:fldLock="1"/>
      </w:r>
      <w:r>
        <w:rPr>
          <w:lang w:val="en-GB"/>
        </w:rPr>
        <w:instrText>ADDIN CSL_CITATION {"citationItems":[{"id":"ITEM-1","itemData":{"DOI":"10.2307/5266","ISSN":"00218790, 13652656","abstract":"[1. The year-round movements and nesting activities of snowy plovers that bred on the California coast in the Monterey Bay and Point Reyes areas were closely monitored between 1984 and 1989. 2. About half of 208 females and a quarter of 190 males with histories of one or more complete breeding seasons were absent from focal nesting areas for all or part of at least one breeding season. The incidence of such absences in the population was 41% in females and 16% in males, as estimated from regular nesters at the focal areas. 3. Partial-season absence was far more common than entire-season absence for regular nesters in the focal areas. Presence for partial-seasons was more common than presence for entire seasons for irregular nesters in the focal areas. 4. Of 147 plovers with any absences, 25 females and 14 males were found during the breeding season from 50 to 1140 (median = 175) km from their study area nesting sites. Positive or highly suggestive evidence of nesting at alternative locations was documented for 16 females and seven males. Movements were both north and south. We found evidence only for movements of individuals, not pairs. 5. Winter migrants were more likely than residents to make long-distance movements, a phenomenon partly attributable to birds that typically migrate to their nesting area making occasional nesting attempts on their wintering grounds. During years that the nesting season began exceptionally early at one focal area, some winterers made very early nesting attempts and in years in which they returned before July, some made late attempts in their wintering areas. 6. There was no relationship between breeding success and long-distance movement. 7. The large difference between female and male long-distance breeding dispersal rates is hypothesized to be due to the species' variable and widely spaced nesting habitat, polygamous nesting strategy, parental roles, and possibly the exercise of female mate choice.]","author":[{"dropping-particle":"","family":"Stenzel","given":"Lynne E","non-dropping-particle":"","parse-names":false,"suffix":""},{"dropping-particle":"","family":"Warriner","given":"Jane C","non-dropping-particle":"","parse-names":false,"suffix":""},{"dropping-particle":"","family":"Warriner","given":"John S","non-dropping-particle":"","parse-names":false,"suffix":""},{"dropping-particle":"","family":"Wilson","given":"Katherine S","non-dropping-particle":"","parse-names":false,"suffix":""},{"dropping-particle":"","family":"Bidstrup","given":"Frances C","non-dropping-particle":"","parse-names":false,"suffix":""},{"dropping-particle":"","family":"Page","given":"Gary W","non-dropping-particle":"","parse-names":false,"suffix":""}],"container-title":"Journal of Animal Ecology","id":"ITEM-1","issue":"4","issued":{"date-parts":[["1994","7","27"]]},"page":"887-902","publisher":"[Wiley, British Ecological Society]","title":"Long-Distance Breeding Dispersal of Snowy Plovers in Western North America","type":"article-journal","volume":"63"},"uris":["http://www.mendeley.com/documents/?uuid=51360d6a-b9aa-4891-889f-cb7e2c6df608"]},{"id":"ITEM-2","itemData":{"DOI":"10.1007/s10592-020-01256-8","ISSN":"1572-9737","abstract":"Delineating conservation units is a complex and often controversial process that is particularly challenging for highly vagile species. Here, we reassess population genetic structure and identify those populations of highest conservation value in the threatened snowy plover (Charadrius nivosus, Cassin, 1858), a partial migrant shorebird endemic to the Americas. We use four categories of genetic data—mitochondrial DNA (mtDNA), microsatellites, Z-linked and autosomal single nucleotide polymorphisms (SNPs)—to: (1) assess subspecies delineation and examine population structure (2) compare the sensitivity of the different types of genetic data to detect spatial genetic patterns, and (3) reconstruct demographic history of the populations analysed. Delineation of two traditionally recognised subspecies was broadly supported by all data. In addition, microsatellite and SNPs but not mtDNA supported the recognition of Caribbean snowy plovers (C. n. tenuirostris) and Floridian populations (eastern C. n. nivosus) as distinct genetic lineage and deme, respectively. Low migration rates estimated from autosomal SNPs (m &lt; 0.03) reflect a general paucity of exchange between genetic lineages. In contrast, we detected strong unidirectional migration (m = 0.26) from the western into the eastern nivosus deme. Within western nivosus, we found no genetic differentiation between coastal Pacific and inland populations. The correlation between geographic and genetic distances was weak but significant for all genetic data sets. All demes showed signatures of bottlenecks occurring during the past 1000 years. We conclude that at least four snowy plover conservation units are warranted: in addition to subspecies nivosus and occidentalis, a third unit comprises the Caribbean tenuirostris lineage and a fourth unit the distinct eastern nivosus deme.","author":[{"dropping-particle":"","family":"D’Urban Jackson","given":"Josephine","non-dropping-particle":"","parse-names":false,"suffix":""},{"dropping-particle":"","family":"Bruford","given":"Michael W","non-dropping-particle":"","parse-names":false,"suffix":""},{"dropping-particle":"","family":"Székely","given":"Tamás","non-dropping-particle":"","parse-names":false,"suffix":""},{"dropping-particle":"","family":"DaCosta","given":"Jeffrey M","non-dropping-particle":"","parse-names":false,"suffix":""},{"dropping-particle":"","family":"Sorenson","given":"Michael D","non-dropping-particle":"","parse-names":false,"suffix":""},{"dropping-particle":"","family":"Russo","given":"Isa-Rita M","non-dropping-particle":"","parse-names":false,"suffix":""},{"dropping-particle":"","family":"Maher","given":"Kathryn H","non-dropping-particle":"","parse-names":false,"suffix":""},{"dropping-particle":"","family":"Cruz-López","given":"Medardo","non-dropping-particle":"","parse-names":false,"suffix":""},{"dropping-particle":"","family":"Galindo-Espinosa","given":"Daniel","non-dropping-particle":"","parse-names":false,"suffix":""},{"dropping-particle":"","family":"Palacios","given":"Eduardo","non-dropping-particle":"","parse-names":false,"suffix":""},{"dropping-particle":"","family":"Sucre-Medrano","given":"Atahualpa Eduardo","non-dropping-particle":"De","parse-names":false,"suffix":""},{"dropping-particle":"","family":"Cavitt","given":"John","non-dropping-particle":"","parse-names":false,"suffix":""},{"dropping-particle":"","family":"Pruner","given":"Raya","non-dropping-particle":"","parse-names":false,"suffix":""},{"dropping-particle":"","family":"Morales","given":"Alcides L","non-dropping-particle":"","parse-names":false,"suffix":""},{"dropping-particle":"","family":"Gonzalez","given":"Oscar","non-dropping-particle":"","parse-names":false,"suffix":""},{"dropping-particle":"","family":"Burke","given":"Terry","non-dropping-particle":"","parse-names":false,"suffix":""},{"dropping-particle":"","family":"Küpper","given":"Clemens","non-dropping-particle":"","parse-names":false,"suffix":""}],"container-title":"Conservation Genetics","id":"ITEM-2","issue":"3","issued":{"date-parts":[["2020"]]},"page":"387-404","title":"Population differentiation and historical demography of the threatened snowy plover Charadrius nivosus (Cassin, 1858)","type":"article-journal","volume":"21"},"uris":["http://www.mendeley.com/documents/?uuid=303fbede-d31e-4e12-a9be-de04b35da0da"]}],"mendeley":{"formattedCitation":"(Stenzel et al., 1994; D’Urban Jackson et al., 2020)","plainTextFormattedCitation":"(Stenzel et al., 1994; D’Urban Jackson et al., 2020)","previouslyFormattedCitation":"(Stenzel et al., 1994; D’Urban Jackson et al., 2020)"},"properties":{"noteIndex":0},"schema":"https://github.com/citation-style-language/schema/raw/master/csl-citation.json"}</w:instrText>
      </w:r>
      <w:r>
        <w:rPr>
          <w:lang w:val="en-GB"/>
        </w:rPr>
        <w:fldChar w:fldCharType="separate"/>
      </w:r>
      <w:r w:rsidRPr="00D37A2A">
        <w:rPr>
          <w:noProof/>
          <w:lang w:val="en-GB"/>
        </w:rPr>
        <w:t>(Stenzel et al., 1994; D’Urban Jackson et al., 2020)</w:t>
      </w:r>
      <w:r>
        <w:rPr>
          <w:lang w:val="en-GB"/>
        </w:rPr>
        <w:fldChar w:fldCharType="end"/>
      </w:r>
      <w:r w:rsidRPr="006830BC">
        <w:rPr>
          <w:lang w:val="en-GB"/>
        </w:rPr>
        <w:t xml:space="preserve">. As our population is open to immigration and emigration, we have likely missed documenting polyandrous breeding attempts at </w:t>
      </w:r>
      <w:r>
        <w:rPr>
          <w:lang w:val="en-GB"/>
        </w:rPr>
        <w:t xml:space="preserve">unmonitored </w:t>
      </w:r>
      <w:r w:rsidRPr="00E82BB9">
        <w:rPr>
          <w:lang w:val="en-GB"/>
        </w:rPr>
        <w:t>neighbouring</w:t>
      </w:r>
      <w:r w:rsidRPr="006830BC">
        <w:rPr>
          <w:lang w:val="en-GB"/>
        </w:rPr>
        <w:t xml:space="preserve"> </w:t>
      </w:r>
      <w:r>
        <w:rPr>
          <w:lang w:val="en-GB"/>
        </w:rPr>
        <w:t xml:space="preserve">nesting sites – </w:t>
      </w:r>
      <w:r w:rsidRPr="006830BC">
        <w:rPr>
          <w:lang w:val="en-GB"/>
        </w:rPr>
        <w:t>mean</w:t>
      </w:r>
      <w:r>
        <w:rPr>
          <w:lang w:val="en-GB"/>
        </w:rPr>
        <w:t>ing</w:t>
      </w:r>
      <w:r w:rsidRPr="006830BC">
        <w:rPr>
          <w:lang w:val="en-GB"/>
        </w:rPr>
        <w:t xml:space="preserve"> that we underestimate the true extent of polyandry. </w:t>
      </w:r>
      <w:r>
        <w:rPr>
          <w:lang w:val="en-GB"/>
        </w:rPr>
        <w:t>Yet</w:t>
      </w:r>
      <w:r w:rsidRPr="006830BC">
        <w:rPr>
          <w:lang w:val="en-GB"/>
        </w:rPr>
        <w:t>, our observed clutch laying distribution (Fig. 5) suggests that this</w:t>
      </w:r>
      <w:r>
        <w:rPr>
          <w:lang w:val="en-GB"/>
        </w:rPr>
        <w:t xml:space="preserve"> unavoidable limitation</w:t>
      </w:r>
      <w:r w:rsidRPr="006830BC">
        <w:rPr>
          <w:lang w:val="en-GB"/>
        </w:rPr>
        <w:t xml:space="preserve"> is not a major concern because we would have otherwise expected a larger share of seemingly monogamous females breeding at the beginning and end of the breeding season – instead we see that monogamous breeders tend to nest in the middle of the season.</w:t>
      </w:r>
      <w:r>
        <w:rPr>
          <w:lang w:val="en-GB"/>
        </w:rPr>
        <w:t xml:space="preserve"> </w:t>
      </w:r>
      <w:r w:rsidRPr="00C10975">
        <w:rPr>
          <w:lang w:val="en-GB"/>
        </w:rPr>
        <w:t xml:space="preserve">Furthermore, we acknowledge that our relatively small sample of known-age individuals presents a limitation to our study, however this simply reflects the challenge of studying an open population in the wild that exhibits high natal dispersal (jackdaw </w:t>
      </w:r>
      <w:r w:rsidRPr="0004548F">
        <w:rPr>
          <w:i/>
          <w:iCs/>
          <w:lang w:val="en-GB"/>
        </w:rPr>
        <w:t>Corvus monedula</w:t>
      </w:r>
      <w:r w:rsidRPr="00C10975">
        <w:rPr>
          <w:lang w:val="en-GB"/>
        </w:rPr>
        <w:t xml:space="preserve">, </w:t>
      </w:r>
      <w:r w:rsidRPr="0004548F">
        <w:rPr>
          <w:i/>
          <w:iCs/>
          <w:lang w:val="en-GB"/>
        </w:rPr>
        <w:t>N</w:t>
      </w:r>
      <w:r w:rsidRPr="00C10975">
        <w:rPr>
          <w:lang w:val="en-GB"/>
        </w:rPr>
        <w:t xml:space="preserve"> = 30, </w:t>
      </w:r>
      <w:proofErr w:type="spellStart"/>
      <w:r w:rsidRPr="00C10975">
        <w:rPr>
          <w:lang w:val="en-GB"/>
        </w:rPr>
        <w:t>Boonekamp</w:t>
      </w:r>
      <w:proofErr w:type="spellEnd"/>
      <w:r w:rsidRPr="00C10975">
        <w:rPr>
          <w:lang w:val="en-GB"/>
        </w:rPr>
        <w:t xml:space="preserve"> et al.</w:t>
      </w:r>
      <w:r>
        <w:rPr>
          <w:lang w:val="en-GB"/>
        </w:rPr>
        <w:t>,</w:t>
      </w:r>
      <w:r w:rsidRPr="00C10975">
        <w:rPr>
          <w:lang w:val="en-GB"/>
        </w:rPr>
        <w:t xml:space="preserve"> 2014; white-throated sparrow </w:t>
      </w:r>
      <w:proofErr w:type="spellStart"/>
      <w:r w:rsidRPr="0004548F">
        <w:rPr>
          <w:i/>
          <w:iCs/>
          <w:lang w:val="en-GB"/>
        </w:rPr>
        <w:t>Zonotrichia</w:t>
      </w:r>
      <w:proofErr w:type="spellEnd"/>
      <w:r w:rsidRPr="0004548F">
        <w:rPr>
          <w:i/>
          <w:iCs/>
          <w:lang w:val="en-GB"/>
        </w:rPr>
        <w:t xml:space="preserve"> </w:t>
      </w:r>
      <w:proofErr w:type="spellStart"/>
      <w:r w:rsidRPr="0004548F">
        <w:rPr>
          <w:i/>
          <w:iCs/>
          <w:lang w:val="en-GB"/>
        </w:rPr>
        <w:t>albicollis</w:t>
      </w:r>
      <w:proofErr w:type="spellEnd"/>
      <w:r w:rsidRPr="00C10975">
        <w:rPr>
          <w:lang w:val="en-GB"/>
        </w:rPr>
        <w:t xml:space="preserve">, </w:t>
      </w:r>
      <w:r w:rsidRPr="0004548F">
        <w:rPr>
          <w:i/>
          <w:iCs/>
          <w:lang w:val="en-GB"/>
        </w:rPr>
        <w:t>N</w:t>
      </w:r>
      <w:r w:rsidRPr="00C10975">
        <w:rPr>
          <w:lang w:val="en-GB"/>
        </w:rPr>
        <w:t xml:space="preserve"> = 59, </w:t>
      </w:r>
      <w:proofErr w:type="spellStart"/>
      <w:r w:rsidRPr="00C10975">
        <w:rPr>
          <w:lang w:val="en-GB"/>
        </w:rPr>
        <w:t>Grunst</w:t>
      </w:r>
      <w:proofErr w:type="spellEnd"/>
      <w:r w:rsidRPr="00C10975">
        <w:rPr>
          <w:lang w:val="en-GB"/>
        </w:rPr>
        <w:t xml:space="preserve"> et al., 2018). Nonetheless, we believe our study provides important insights that are robust to our sample size.</w:t>
      </w:r>
    </w:p>
    <w:p w14:paraId="14E1AF09" w14:textId="77777777" w:rsidR="00784445" w:rsidRPr="006830BC" w:rsidRDefault="00784445" w:rsidP="00784445">
      <w:pPr>
        <w:jc w:val="both"/>
        <w:rPr>
          <w:lang w:val="en-GB"/>
        </w:rPr>
      </w:pPr>
    </w:p>
    <w:p w14:paraId="3104AE5C" w14:textId="7E6228BD" w:rsidR="00784445" w:rsidRPr="006830BC" w:rsidRDefault="00784445" w:rsidP="00784445">
      <w:pPr>
        <w:jc w:val="both"/>
        <w:rPr>
          <w:lang w:val="en-GB"/>
        </w:rPr>
      </w:pPr>
      <w:r w:rsidRPr="006830BC">
        <w:rPr>
          <w:lang w:val="en-GB"/>
        </w:rPr>
        <w:t xml:space="preserve">In conclusion, we show that egg size </w:t>
      </w:r>
      <w:r w:rsidR="00A50A9D">
        <w:rPr>
          <w:lang w:val="en-GB"/>
        </w:rPr>
        <w:t>variation in</w:t>
      </w:r>
      <w:r w:rsidRPr="006830BC">
        <w:rPr>
          <w:lang w:val="en-GB"/>
        </w:rPr>
        <w:t xml:space="preserve"> snowy plovers is </w:t>
      </w:r>
      <w:r w:rsidR="00495FFC">
        <w:rPr>
          <w:lang w:val="en-GB"/>
        </w:rPr>
        <w:t>highly repeatable within individuals and remains stable over life despite a substantial cumulative maternal</w:t>
      </w:r>
      <w:r w:rsidR="00A50A9D">
        <w:rPr>
          <w:lang w:val="en-GB"/>
        </w:rPr>
        <w:t xml:space="preserve"> investment</w:t>
      </w:r>
      <w:r w:rsidRPr="006830BC">
        <w:rPr>
          <w:lang w:val="en-GB"/>
        </w:rPr>
        <w:t xml:space="preserve">. </w:t>
      </w:r>
      <w:r w:rsidR="00495FFC">
        <w:rPr>
          <w:lang w:val="en-GB"/>
        </w:rPr>
        <w:t>Rather, egg size variation is driven by seasonal fluctuations in resource availability</w:t>
      </w:r>
      <w:r w:rsidR="00A50A9D">
        <w:rPr>
          <w:lang w:val="en-GB"/>
        </w:rPr>
        <w:t xml:space="preserve"> which, in combination with female-female scramble competition over early nesting opportunities, creates a trade-off between current and future reproductive investments.</w:t>
      </w:r>
      <w:r w:rsidR="00495FFC">
        <w:rPr>
          <w:lang w:val="en-GB"/>
        </w:rPr>
        <w:t xml:space="preserve"> </w:t>
      </w:r>
      <w:r w:rsidRPr="006830BC">
        <w:rPr>
          <w:lang w:val="en-GB"/>
        </w:rPr>
        <w:t xml:space="preserve">Our results suggest that senescence is </w:t>
      </w:r>
      <w:r w:rsidR="00A50A9D">
        <w:rPr>
          <w:lang w:val="en-GB"/>
        </w:rPr>
        <w:t xml:space="preserve">not </w:t>
      </w:r>
      <w:r w:rsidRPr="006830BC">
        <w:rPr>
          <w:lang w:val="en-GB"/>
        </w:rPr>
        <w:t xml:space="preserve">a major driver of age-dependent dynamics of egg size – </w:t>
      </w:r>
      <w:r w:rsidR="00A50A9D">
        <w:rPr>
          <w:lang w:val="en-GB"/>
        </w:rPr>
        <w:t>a surprising result that is in</w:t>
      </w:r>
      <w:r w:rsidRPr="006830BC">
        <w:rPr>
          <w:lang w:val="en-GB"/>
        </w:rPr>
        <w:t xml:space="preserve">consistent with the disposable soma theory. </w:t>
      </w:r>
      <w:r>
        <w:rPr>
          <w:lang w:val="en-GB"/>
        </w:rPr>
        <w:t xml:space="preserve">Yet, we </w:t>
      </w:r>
      <w:r w:rsidR="00A50A9D">
        <w:rPr>
          <w:lang w:val="en-GB"/>
        </w:rPr>
        <w:t>do</w:t>
      </w:r>
      <w:r w:rsidRPr="006830BC">
        <w:rPr>
          <w:lang w:val="en-GB"/>
        </w:rPr>
        <w:t xml:space="preserve"> show that </w:t>
      </w:r>
      <w:r>
        <w:rPr>
          <w:lang w:val="en-GB"/>
        </w:rPr>
        <w:t xml:space="preserve">the </w:t>
      </w:r>
      <w:r w:rsidR="00A50A9D">
        <w:rPr>
          <w:lang w:val="en-GB"/>
        </w:rPr>
        <w:t xml:space="preserve">prior experience gives older and local a competitive advantage over younger and naïve conspecifics scrambling for early nesting opportunities. </w:t>
      </w:r>
      <w:r w:rsidRPr="006830BC">
        <w:rPr>
          <w:lang w:val="en-GB"/>
        </w:rPr>
        <w:t xml:space="preserve">We suggest that future research should explore whether and how polygamy and senescence interact to affect </w:t>
      </w:r>
      <w:r>
        <w:rPr>
          <w:lang w:val="en-GB"/>
        </w:rPr>
        <w:t xml:space="preserve">the </w:t>
      </w:r>
      <w:r w:rsidRPr="006830BC">
        <w:rPr>
          <w:lang w:val="en-GB"/>
        </w:rPr>
        <w:t>reproductive output and what consequences these factor</w:t>
      </w:r>
      <w:r>
        <w:rPr>
          <w:lang w:val="en-GB"/>
        </w:rPr>
        <w:t>s</w:t>
      </w:r>
      <w:r w:rsidRPr="006830BC">
        <w:rPr>
          <w:lang w:val="en-GB"/>
        </w:rPr>
        <w:t xml:space="preserve"> have on offspring survival. Studying patterns of senescence in </w:t>
      </w:r>
      <w:r>
        <w:rPr>
          <w:lang w:val="en-GB"/>
        </w:rPr>
        <w:t>wild populations</w:t>
      </w:r>
      <w:r w:rsidRPr="006830BC">
        <w:rPr>
          <w:lang w:val="en-GB"/>
        </w:rPr>
        <w:t xml:space="preserve"> with flexible mating systems may help shed light on how variation in mating strategies shape individual life history trajectories and lifetime reproductive success.</w:t>
      </w:r>
    </w:p>
    <w:p w14:paraId="15F41CF9" w14:textId="475FB3F8" w:rsidR="00D44528" w:rsidRDefault="00D44528" w:rsidP="007769F1">
      <w:pPr>
        <w:pBdr>
          <w:bottom w:val="single" w:sz="6" w:space="1" w:color="auto"/>
        </w:pBdr>
      </w:pPr>
      <w:r>
        <w:t xml:space="preserve"> </w:t>
      </w:r>
    </w:p>
    <w:p w14:paraId="12E07621" w14:textId="48208DBB" w:rsidR="00D44528" w:rsidRDefault="00D44528" w:rsidP="007769F1">
      <w:r w:rsidRPr="003F1FF2">
        <w:rPr>
          <w:lang w:val="en-GB"/>
        </w:rPr>
        <w:t xml:space="preserve">but notably, there is no clear association between egg size and female condition </w:t>
      </w:r>
      <w:r w:rsidRPr="003F1FF2">
        <w:rPr>
          <w:lang w:val="en-GB"/>
        </w:rPr>
        <w:fldChar w:fldCharType="begin" w:fldLock="1"/>
      </w:r>
      <w:r w:rsidRPr="003F1FF2">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sidRPr="003F1FF2">
        <w:rPr>
          <w:lang w:val="en-GB"/>
        </w:rPr>
        <w:fldChar w:fldCharType="separate"/>
      </w:r>
      <w:r w:rsidRPr="003F1FF2">
        <w:rPr>
          <w:lang w:val="en-GB"/>
        </w:rPr>
        <w:t>(Christians, 2002)</w:t>
      </w:r>
      <w:r w:rsidRPr="003F1FF2">
        <w:rPr>
          <w:lang w:val="en-GB"/>
        </w:rPr>
        <w:fldChar w:fldCharType="end"/>
      </w:r>
      <w:r w:rsidRPr="003F1FF2">
        <w:rPr>
          <w:lang w:val="en-GB"/>
        </w:rPr>
        <w:t>.</w:t>
      </w:r>
    </w:p>
    <w:p w14:paraId="7BDB8410" w14:textId="77777777" w:rsidR="00253832" w:rsidRDefault="00253832" w:rsidP="007769F1"/>
    <w:p w14:paraId="04CF81DB" w14:textId="77777777" w:rsidR="00563689" w:rsidRDefault="00563689" w:rsidP="00563689">
      <w:r>
        <w:t>Egg Size variation paper</w:t>
      </w:r>
    </w:p>
    <w:p w14:paraId="27B5584C" w14:textId="77777777" w:rsidR="00563689" w:rsidRDefault="00563689" w:rsidP="00563689"/>
    <w:p w14:paraId="730915C0" w14:textId="77777777" w:rsidR="00563689" w:rsidRDefault="00563689" w:rsidP="00563689">
      <w:r>
        <w:t>Intro:</w:t>
      </w:r>
    </w:p>
    <w:p w14:paraId="3E946528" w14:textId="77777777" w:rsidR="00563689" w:rsidRDefault="00563689" w:rsidP="00563689">
      <w:pPr>
        <w:pStyle w:val="ListParagraph"/>
        <w:numPr>
          <w:ilvl w:val="0"/>
          <w:numId w:val="1"/>
        </w:numPr>
      </w:pPr>
      <w:r>
        <w:t>Scramble competition in a polyandrous breeding system:</w:t>
      </w:r>
    </w:p>
    <w:p w14:paraId="5DF9737D" w14:textId="77777777" w:rsidR="00563689" w:rsidRDefault="00563689" w:rsidP="00563689">
      <w:pPr>
        <w:pStyle w:val="ListParagraph"/>
        <w:numPr>
          <w:ilvl w:val="1"/>
          <w:numId w:val="1"/>
        </w:numPr>
      </w:pPr>
      <w:r>
        <w:t xml:space="preserve">Females face trade-offs between </w:t>
      </w:r>
    </w:p>
    <w:p w14:paraId="45D078F2" w14:textId="77777777" w:rsidR="00563689" w:rsidRDefault="00563689" w:rsidP="00563689">
      <w:pPr>
        <w:pStyle w:val="ListParagraph"/>
        <w:numPr>
          <w:ilvl w:val="2"/>
          <w:numId w:val="1"/>
        </w:numPr>
      </w:pPr>
      <w:r>
        <w:t>Current metabolic demands (i.e., seasonal variation in food availability)</w:t>
      </w:r>
    </w:p>
    <w:p w14:paraId="69BCC363" w14:textId="77777777" w:rsidR="00563689" w:rsidRDefault="00563689" w:rsidP="00563689">
      <w:pPr>
        <w:pStyle w:val="ListParagraph"/>
        <w:numPr>
          <w:ilvl w:val="2"/>
          <w:numId w:val="1"/>
        </w:numPr>
      </w:pPr>
      <w:r>
        <w:lastRenderedPageBreak/>
        <w:t>Time for multiple sequential breeding attempts (i.e., season length)</w:t>
      </w:r>
    </w:p>
    <w:p w14:paraId="09A0A740" w14:textId="77777777" w:rsidR="00563689" w:rsidRDefault="00563689" w:rsidP="00563689">
      <w:pPr>
        <w:pStyle w:val="ListParagraph"/>
        <w:numPr>
          <w:ilvl w:val="1"/>
          <w:numId w:val="1"/>
        </w:numPr>
      </w:pPr>
      <w:r>
        <w:t>Egg size</w:t>
      </w:r>
    </w:p>
    <w:p w14:paraId="733D0682" w14:textId="77777777" w:rsidR="00563689" w:rsidRDefault="00563689" w:rsidP="00563689">
      <w:pPr>
        <w:pStyle w:val="ListParagraph"/>
        <w:numPr>
          <w:ilvl w:val="2"/>
          <w:numId w:val="1"/>
        </w:numPr>
      </w:pPr>
      <w:r>
        <w:t>A pure intrinsic measure of a female’s current investment</w:t>
      </w:r>
    </w:p>
    <w:p w14:paraId="072F9547" w14:textId="77777777" w:rsidR="00563689" w:rsidRDefault="00563689" w:rsidP="00563689">
      <w:pPr>
        <w:pStyle w:val="ListParagraph"/>
        <w:numPr>
          <w:ilvl w:val="2"/>
          <w:numId w:val="1"/>
        </w:numPr>
      </w:pPr>
      <w:r w:rsidRPr="007769F1">
        <w:rPr>
          <w:i/>
          <w:iCs/>
        </w:rPr>
        <w:t>Assumption</w:t>
      </w:r>
      <w:r>
        <w:t xml:space="preserve">: A female should always lay the largest egg possible given her </w:t>
      </w:r>
    </w:p>
    <w:p w14:paraId="477E7592" w14:textId="77777777" w:rsidR="00563689" w:rsidRDefault="00563689" w:rsidP="00563689">
      <w:pPr>
        <w:pStyle w:val="ListParagraph"/>
        <w:numPr>
          <w:ilvl w:val="3"/>
          <w:numId w:val="1"/>
        </w:numPr>
      </w:pPr>
      <w:r>
        <w:t>structural size (constant over season and lifetime)</w:t>
      </w:r>
    </w:p>
    <w:p w14:paraId="59714565" w14:textId="77777777" w:rsidR="00563689" w:rsidRDefault="00563689" w:rsidP="00563689">
      <w:pPr>
        <w:pStyle w:val="ListParagraph"/>
        <w:numPr>
          <w:ilvl w:val="3"/>
          <w:numId w:val="1"/>
        </w:numPr>
      </w:pPr>
      <w:r>
        <w:t>her current condition (variable over season and lifetime)</w:t>
      </w:r>
    </w:p>
    <w:p w14:paraId="73EEB48A" w14:textId="77777777" w:rsidR="00563689" w:rsidRDefault="00563689" w:rsidP="007769F1"/>
    <w:p w14:paraId="03879E45" w14:textId="77777777" w:rsidR="00563689" w:rsidRDefault="00563689" w:rsidP="007769F1"/>
    <w:p w14:paraId="428DB644" w14:textId="279112B6" w:rsidR="007769F1" w:rsidRDefault="007769F1" w:rsidP="007769F1">
      <w:r>
        <w:t>Rational:</w:t>
      </w:r>
    </w:p>
    <w:p w14:paraId="51961AC1" w14:textId="51F553AC" w:rsidR="007769F1" w:rsidRDefault="007769F1" w:rsidP="007769F1">
      <w:r>
        <w:t>Female scramble competition in a polyandrous breeding system:</w:t>
      </w:r>
    </w:p>
    <w:p w14:paraId="0F5C7AFC" w14:textId="77777777" w:rsidR="0032753D" w:rsidRDefault="007769F1" w:rsidP="007769F1">
      <w:r>
        <w:t xml:space="preserve">The timing of breeding is dependent upon multiple traits Breeding phenology are often seasonally variable, with environmental conditions creating the space needed for breeding and the </w:t>
      </w:r>
    </w:p>
    <w:p w14:paraId="01BAD167" w14:textId="00BDE08F" w:rsidR="007769F1" w:rsidRDefault="007769F1" w:rsidP="007769F1">
      <w:r>
        <w:t xml:space="preserve">Limited habitat available at start of season (quadratic seasonal trend: increase at start of seasons as winter flooding recedes, but decreases at end of season when flooding moves in. Competition among males to secure early territories, and competition among females to </w:t>
      </w:r>
      <w:proofErr w:type="spellStart"/>
      <w:r>
        <w:t>aquire</w:t>
      </w:r>
      <w:proofErr w:type="spellEnd"/>
      <w:r>
        <w:t xml:space="preserve"> early breeding attempts. These elements translate into variation in lay dates among females, which creates asynchrony in the breeding schedules of individuals in the population.</w:t>
      </w:r>
    </w:p>
    <w:p w14:paraId="77001C07" w14:textId="77777777" w:rsidR="007769F1" w:rsidRDefault="007769F1" w:rsidP="007769F1"/>
    <w:p w14:paraId="73969C79" w14:textId="77777777" w:rsidR="007769F1" w:rsidRDefault="007769F1" w:rsidP="007769F1">
      <w:r>
        <w:t xml:space="preserve">In Ceuta, the breeding season is long enough for sequential breeding attempts: </w:t>
      </w:r>
    </w:p>
    <w:p w14:paraId="7AED06A2" w14:textId="22AD760D" w:rsidR="007769F1" w:rsidRDefault="007769F1" w:rsidP="007769F1">
      <w:r>
        <w:t xml:space="preserve">The "time-out" for a nesting male is ~2 months (i.e., a period that includes courtship, incubation, and brood care) versus ~1 to 2 months for a nesting </w:t>
      </w:r>
      <w:proofErr w:type="gramStart"/>
      <w:r>
        <w:t>female  (</w:t>
      </w:r>
      <w:proofErr w:type="gramEnd"/>
      <w:r>
        <w:t xml:space="preserve">i.e., a period that includes courtship and incubation, BUT variable amount of  brood care). Thus, there is intra-female variation in "time-out", but </w:t>
      </w:r>
      <w:proofErr w:type="gramStart"/>
      <w:r>
        <w:t>constant  intra</w:t>
      </w:r>
      <w:proofErr w:type="gramEnd"/>
      <w:r>
        <w:t xml:space="preserve">-male variation in "time-out". Females tend to desert broods to </w:t>
      </w:r>
      <w:proofErr w:type="gramStart"/>
      <w:r>
        <w:t>pursue  sequential</w:t>
      </w:r>
      <w:proofErr w:type="gramEnd"/>
      <w:r>
        <w:t xml:space="preserve"> mates after successful nesting attempts, but this varies depending on the amount of time left in the season: females desert if there is enough time for a second attempt, but stay if there is not enough time.</w:t>
      </w:r>
    </w:p>
    <w:p w14:paraId="72247BCB" w14:textId="77777777" w:rsidR="007769F1" w:rsidRDefault="007769F1" w:rsidP="007769F1"/>
    <w:p w14:paraId="6714C3EE" w14:textId="77777777" w:rsidR="007769F1" w:rsidRDefault="007769F1" w:rsidP="007769F1">
      <w:r>
        <w:t xml:space="preserve">Relationship between lay date and polyandry: </w:t>
      </w:r>
    </w:p>
    <w:p w14:paraId="3A11D24D" w14:textId="73FDC04B" w:rsidR="007769F1" w:rsidRDefault="007769F1" w:rsidP="007769F1">
      <w:r>
        <w:t xml:space="preserve">Taken together, the seasonally dependent "time out" period of females and the scramble competition described above means that the </w:t>
      </w:r>
      <w:proofErr w:type="spellStart"/>
      <w:r>
        <w:t>liklihood</w:t>
      </w:r>
      <w:proofErr w:type="spellEnd"/>
      <w:r>
        <w:t xml:space="preserve"> of a female being polyandrous is dependent on the lay date of her first breeding attempt.</w:t>
      </w:r>
    </w:p>
    <w:p w14:paraId="58BDB202" w14:textId="77777777" w:rsidR="007769F1" w:rsidRDefault="007769F1" w:rsidP="007769F1"/>
    <w:p w14:paraId="0062CEFF" w14:textId="77777777" w:rsidR="007769F1" w:rsidRDefault="007769F1" w:rsidP="007769F1">
      <w:r>
        <w:t>Trade-offs with laying early:</w:t>
      </w:r>
    </w:p>
    <w:p w14:paraId="7CCDAC04" w14:textId="3609EA1C" w:rsidR="007769F1" w:rsidRDefault="007769F1" w:rsidP="007769F1">
      <w:r>
        <w:t xml:space="preserve">Assumption: if given the chance, all females should lay as early as possible </w:t>
      </w:r>
      <w:proofErr w:type="gramStart"/>
      <w:r>
        <w:t>in order to</w:t>
      </w:r>
      <w:proofErr w:type="gramEnd"/>
      <w:r>
        <w:t xml:space="preserve"> be polyandrous.</w:t>
      </w:r>
    </w:p>
    <w:p w14:paraId="23D319DC" w14:textId="1DBEF145" w:rsidR="007769F1" w:rsidRDefault="007769F1" w:rsidP="007769F1">
      <w:r>
        <w:t>Assumption: females that lay early are making a trade-off between the quality of the current breeding attempt and the future prospect for multiple breeding attempts. The rational is that by laying early, the quality of the attempt will be poor (given the post-winter physiological state of the female, and current resource availability) but it will give her time to have a second attempt.</w:t>
      </w:r>
    </w:p>
    <w:p w14:paraId="7493C377" w14:textId="77777777" w:rsidR="007769F1" w:rsidRDefault="007769F1" w:rsidP="007769F1"/>
    <w:p w14:paraId="63BEB56C" w14:textId="77777777" w:rsidR="007769F1" w:rsidRDefault="007769F1" w:rsidP="007769F1">
      <w:r>
        <w:t xml:space="preserve">Measure of "quality of the current breeding attempt": </w:t>
      </w:r>
    </w:p>
    <w:p w14:paraId="2642E08E" w14:textId="77777777" w:rsidR="007769F1" w:rsidRDefault="007769F1" w:rsidP="007769F1">
      <w:r>
        <w:t xml:space="preserve">Egg volume - a pure intrinsic measure of a female's current investment. </w:t>
      </w:r>
    </w:p>
    <w:p w14:paraId="0D2653FF" w14:textId="5F58819E" w:rsidR="007769F1" w:rsidRDefault="007769F1" w:rsidP="007769F1">
      <w:r>
        <w:lastRenderedPageBreak/>
        <w:t xml:space="preserve">Assumption: A female should always lay the largest egg possible given her 1) structural size, and 2) her current condition. </w:t>
      </w:r>
    </w:p>
    <w:p w14:paraId="127102E1" w14:textId="77777777" w:rsidR="007769F1" w:rsidRDefault="007769F1" w:rsidP="007769F1">
      <w:r>
        <w:t>Assumption: egg size is positively associated with chick survival</w:t>
      </w:r>
    </w:p>
    <w:p w14:paraId="14882FC8" w14:textId="77777777" w:rsidR="007769F1" w:rsidRDefault="007769F1" w:rsidP="007769F1"/>
    <w:p w14:paraId="479DCE6B" w14:textId="77777777" w:rsidR="007769F1" w:rsidRDefault="007769F1" w:rsidP="007769F1">
      <w:r>
        <w:t>Age-specific variation:</w:t>
      </w:r>
    </w:p>
    <w:p w14:paraId="2B461A44" w14:textId="58473100" w:rsidR="007769F1" w:rsidRDefault="007769F1" w:rsidP="007769F1">
      <w:r>
        <w:t>disposable soma theory suggests an age-dependent compromise between survival and reproduction. Reproductive performance should decline at older ages.</w:t>
      </w:r>
    </w:p>
    <w:p w14:paraId="3B6A70A1" w14:textId="77777777" w:rsidR="007769F1" w:rsidRDefault="007769F1" w:rsidP="007769F1">
      <w:r>
        <w:t xml:space="preserve">How does egg size vary with age? </w:t>
      </w:r>
      <w:proofErr w:type="spellStart"/>
      <w:r>
        <w:t>Expectiation</w:t>
      </w:r>
      <w:proofErr w:type="spellEnd"/>
      <w:r>
        <w:t>: there is a peak age</w:t>
      </w:r>
    </w:p>
    <w:p w14:paraId="7D6FA6BA" w14:textId="77777777" w:rsidR="007769F1" w:rsidRDefault="007769F1" w:rsidP="007769F1">
      <w:r>
        <w:t>of egg volume and it declines later in life.</w:t>
      </w:r>
    </w:p>
    <w:p w14:paraId="3F5C3065" w14:textId="77777777" w:rsidR="007769F1" w:rsidRDefault="007769F1" w:rsidP="007769F1">
      <w:r>
        <w:t>Potential confounding effects:</w:t>
      </w:r>
    </w:p>
    <w:p w14:paraId="4EB97239" w14:textId="77777777" w:rsidR="007769F1" w:rsidRDefault="007769F1" w:rsidP="007769F1">
      <w:r>
        <w:t xml:space="preserve">- Does lay date of first nest vary </w:t>
      </w:r>
      <w:proofErr w:type="spellStart"/>
      <w:r>
        <w:t>wih</w:t>
      </w:r>
      <w:proofErr w:type="spellEnd"/>
      <w:r>
        <w:t xml:space="preserve"> age?</w:t>
      </w:r>
    </w:p>
    <w:p w14:paraId="3B5FE540" w14:textId="77777777" w:rsidR="007769F1" w:rsidRDefault="007769F1" w:rsidP="007769F1">
      <w:r>
        <w:t xml:space="preserve">- Does </w:t>
      </w:r>
      <w:proofErr w:type="spellStart"/>
      <w:r>
        <w:t>liklihood</w:t>
      </w:r>
      <w:proofErr w:type="spellEnd"/>
      <w:r>
        <w:t xml:space="preserve"> of polyandry vary with age?</w:t>
      </w:r>
    </w:p>
    <w:p w14:paraId="68EA9B58" w14:textId="77777777" w:rsidR="007769F1" w:rsidRDefault="007769F1" w:rsidP="007769F1"/>
    <w:p w14:paraId="4FDF2471" w14:textId="4D0FA2E3" w:rsidR="004F61D4" w:rsidRDefault="002B3C04" w:rsidP="007769F1">
      <w:r>
        <w:t>Figures:</w:t>
      </w:r>
    </w:p>
    <w:p w14:paraId="6BE8C9AF" w14:textId="6359A7BF" w:rsidR="002B3C04" w:rsidRDefault="002B3C04" w:rsidP="002B3C04">
      <w:pPr>
        <w:pStyle w:val="ListParagraph"/>
        <w:numPr>
          <w:ilvl w:val="0"/>
          <w:numId w:val="3"/>
        </w:numPr>
      </w:pPr>
      <w:r>
        <w:t xml:space="preserve">Egg morphometric distributions and </w:t>
      </w:r>
      <w:r w:rsidR="00AA06A3">
        <w:t>the “</w:t>
      </w:r>
      <w:r>
        <w:t>chick weight</w:t>
      </w:r>
      <w:r w:rsidR="00AA06A3">
        <w:t xml:space="preserve"> ~ egg volume trend”</w:t>
      </w:r>
    </w:p>
    <w:p w14:paraId="1044F4E4" w14:textId="6216FC9D" w:rsidR="002B3C04" w:rsidRDefault="002B3C04" w:rsidP="002B3C04">
      <w:pPr>
        <w:pStyle w:val="ListParagraph"/>
        <w:numPr>
          <w:ilvl w:val="0"/>
          <w:numId w:val="3"/>
        </w:numPr>
      </w:pPr>
      <w:r>
        <w:t>Sample size distribution of ages and polyandry (i.e., same as in the original manuscript, but with the extra data added). For visual purposes I will show only females that have two or more years of observations (i.e., including the singletons will make the figure unwieldly).</w:t>
      </w:r>
    </w:p>
    <w:p w14:paraId="26E5FE8F" w14:textId="292D1525" w:rsidR="002B3C04" w:rsidRDefault="002B3C04" w:rsidP="002B3C04">
      <w:pPr>
        <w:pStyle w:val="ListParagraph"/>
        <w:numPr>
          <w:ilvl w:val="0"/>
          <w:numId w:val="3"/>
        </w:numPr>
      </w:pPr>
      <w:r>
        <w:t xml:space="preserve">Season dynamics: top panel is the “P(polyandry) ~ lay date trend”, middle panel is the mating </w:t>
      </w:r>
      <w:proofErr w:type="spellStart"/>
      <w:r>
        <w:t>behaviour</w:t>
      </w:r>
      <w:proofErr w:type="spellEnd"/>
      <w:r>
        <w:t xml:space="preserve"> distributions according to </w:t>
      </w:r>
      <w:proofErr w:type="spellStart"/>
      <w:r>
        <w:t>laydate</w:t>
      </w:r>
      <w:proofErr w:type="spellEnd"/>
      <w:r>
        <w:t>, and the lower panel is the “egg volume ~ lay date trend”.</w:t>
      </w:r>
    </w:p>
    <w:p w14:paraId="7522209C" w14:textId="13B104B1" w:rsidR="002B3C04" w:rsidRDefault="002B3C04" w:rsidP="002B3C04">
      <w:pPr>
        <w:pStyle w:val="ListParagraph"/>
        <w:numPr>
          <w:ilvl w:val="0"/>
          <w:numId w:val="3"/>
        </w:numPr>
      </w:pPr>
      <w:r>
        <w:t>Age dynamics: top panel is the “egg volume ~ age trend”, bottom panel is the “lay date ~ age trend”</w:t>
      </w:r>
    </w:p>
    <w:p w14:paraId="090DA457" w14:textId="1EDF9891" w:rsidR="002B3C04" w:rsidRDefault="00AA06A3" w:rsidP="002B3C04">
      <w:pPr>
        <w:pStyle w:val="ListParagraph"/>
        <w:numPr>
          <w:ilvl w:val="0"/>
          <w:numId w:val="3"/>
        </w:numPr>
      </w:pPr>
      <w:r>
        <w:t xml:space="preserve">A </w:t>
      </w:r>
      <w:proofErr w:type="gramStart"/>
      <w:r>
        <w:t>four panel</w:t>
      </w:r>
      <w:proofErr w:type="gramEnd"/>
      <w:r>
        <w:t xml:space="preserve"> forest plot of the effect sizes for the four models: </w:t>
      </w:r>
    </w:p>
    <w:p w14:paraId="6D67D78A" w14:textId="341F5EF3" w:rsidR="00AA06A3" w:rsidRDefault="00AA06A3" w:rsidP="00AA06A3">
      <w:pPr>
        <w:pStyle w:val="ListParagraph"/>
        <w:numPr>
          <w:ilvl w:val="1"/>
          <w:numId w:val="3"/>
        </w:numPr>
      </w:pPr>
      <w:r>
        <w:t>Chick weight ~ egg volume</w:t>
      </w:r>
    </w:p>
    <w:p w14:paraId="328A65C6" w14:textId="491E6D9D" w:rsidR="00AA06A3" w:rsidRDefault="00AA06A3" w:rsidP="00AA06A3">
      <w:pPr>
        <w:pStyle w:val="ListParagraph"/>
        <w:numPr>
          <w:ilvl w:val="1"/>
          <w:numId w:val="3"/>
        </w:numPr>
      </w:pPr>
      <w:r>
        <w:t>P(polyandry) ~ lay date</w:t>
      </w:r>
    </w:p>
    <w:p w14:paraId="2F600677" w14:textId="541E5359" w:rsidR="00AA06A3" w:rsidRDefault="00AA06A3" w:rsidP="00AA06A3">
      <w:pPr>
        <w:pStyle w:val="ListParagraph"/>
        <w:numPr>
          <w:ilvl w:val="1"/>
          <w:numId w:val="3"/>
        </w:numPr>
      </w:pPr>
      <w:r>
        <w:t>Egg volume ~ lay date + age</w:t>
      </w:r>
    </w:p>
    <w:p w14:paraId="2A706D5A" w14:textId="7652F64F" w:rsidR="00AA06A3" w:rsidRDefault="00AA06A3" w:rsidP="00AA06A3">
      <w:pPr>
        <w:pStyle w:val="ListParagraph"/>
        <w:numPr>
          <w:ilvl w:val="1"/>
          <w:numId w:val="3"/>
        </w:numPr>
      </w:pPr>
      <w:r>
        <w:t>Lay date ~ age</w:t>
      </w:r>
    </w:p>
    <w:p w14:paraId="67C02BFC" w14:textId="4F29F14F" w:rsidR="00AA06A3" w:rsidRDefault="00AA06A3" w:rsidP="00AA06A3">
      <w:pPr>
        <w:pStyle w:val="ListParagraph"/>
        <w:numPr>
          <w:ilvl w:val="0"/>
          <w:numId w:val="3"/>
        </w:numPr>
      </w:pPr>
      <w:r>
        <w:t xml:space="preserve">Heat map showing spatiotemporal variation in first lay date across the study site (i.e., overlay a </w:t>
      </w:r>
      <w:proofErr w:type="gramStart"/>
      <w:r>
        <w:t>gradient colored</w:t>
      </w:r>
      <w:proofErr w:type="gramEnd"/>
      <w:r>
        <w:t xml:space="preserve"> surface over the satellite imagery showing how the nests start on the edge of the salina and move north west with the retreating waterline – this would show how space is limited at the start of the season and emphasize the female-female competition over resources).</w:t>
      </w:r>
    </w:p>
    <w:p w14:paraId="139038CC" w14:textId="4F108A1E" w:rsidR="00AA06A3" w:rsidRDefault="00AA06A3" w:rsidP="00AA06A3">
      <w:r>
        <w:t>Tables:</w:t>
      </w:r>
    </w:p>
    <w:p w14:paraId="76119C07" w14:textId="42634B77" w:rsidR="00AA06A3" w:rsidRDefault="00AA06A3" w:rsidP="00AA06A3">
      <w:pPr>
        <w:pStyle w:val="ListParagraph"/>
        <w:numPr>
          <w:ilvl w:val="0"/>
          <w:numId w:val="4"/>
        </w:numPr>
      </w:pPr>
      <w:proofErr w:type="spellStart"/>
      <w:r>
        <w:t>BaSTA</w:t>
      </w:r>
      <w:proofErr w:type="spellEnd"/>
      <w:r>
        <w:t xml:space="preserve"> model selection (same as what was presented in the original </w:t>
      </w:r>
      <w:proofErr w:type="spellStart"/>
      <w:r>
        <w:t>ms</w:t>
      </w:r>
      <w:proofErr w:type="spellEnd"/>
      <w:r>
        <w:t>)</w:t>
      </w:r>
    </w:p>
    <w:p w14:paraId="1DA4EF52" w14:textId="77777777" w:rsidR="00252F8C" w:rsidRDefault="00252F8C"/>
    <w:p w14:paraId="0826AA4A" w14:textId="77777777" w:rsidR="00252F8C" w:rsidRDefault="00252F8C"/>
    <w:p w14:paraId="40CC8BC9" w14:textId="77777777" w:rsidR="00252F8C" w:rsidRDefault="00252F8C"/>
    <w:p w14:paraId="73D4B8F4" w14:textId="77777777" w:rsidR="00252F8C" w:rsidRDefault="00252F8C"/>
    <w:p w14:paraId="1982BC27" w14:textId="77777777" w:rsidR="00252F8C" w:rsidRDefault="00252F8C"/>
    <w:p w14:paraId="02BBFDB2" w14:textId="77777777" w:rsidR="00252F8C" w:rsidRDefault="00252F8C"/>
    <w:p w14:paraId="1D54A2C1" w14:textId="44221CA2" w:rsidR="004F61D4" w:rsidRDefault="004F61D4"/>
    <w:p w14:paraId="371D5D70" w14:textId="7EE7F1EA" w:rsidR="004D6F5F" w:rsidRDefault="004D6F5F">
      <w:r>
        <w:rPr>
          <w:noProof/>
        </w:rPr>
        <w:lastRenderedPageBreak/>
        <w:drawing>
          <wp:inline distT="0" distB="0" distL="0" distR="0" wp14:anchorId="2338A136" wp14:editId="272F74E3">
            <wp:extent cx="5943600" cy="25183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a:extLst>
                        <a:ext uri="{28A0092B-C50C-407E-A947-70E740481C1C}">
                          <a14:useLocalDpi xmlns:a14="http://schemas.microsoft.com/office/drawing/2010/main" val="0"/>
                        </a:ext>
                      </a:extLst>
                    </a:blip>
                    <a:stretch>
                      <a:fillRect/>
                    </a:stretch>
                  </pic:blipFill>
                  <pic:spPr>
                    <a:xfrm>
                      <a:off x="0" y="0"/>
                      <a:ext cx="5943600" cy="2518302"/>
                    </a:xfrm>
                    <a:prstGeom prst="rect">
                      <a:avLst/>
                    </a:prstGeom>
                  </pic:spPr>
                </pic:pic>
              </a:graphicData>
            </a:graphic>
          </wp:inline>
        </w:drawing>
      </w:r>
      <w:r>
        <w:br w:type="page"/>
      </w:r>
    </w:p>
    <w:p w14:paraId="6B7CA3CD" w14:textId="18D82558" w:rsidR="004D6F5F" w:rsidRDefault="004D6F5F">
      <w:r>
        <w:rPr>
          <w:noProof/>
        </w:rPr>
        <w:lastRenderedPageBreak/>
        <w:drawing>
          <wp:anchor distT="0" distB="0" distL="114300" distR="114300" simplePos="0" relativeHeight="251669504" behindDoc="0" locked="0" layoutInCell="1" allowOverlap="1" wp14:anchorId="4EF3A25A" wp14:editId="33C14746">
            <wp:simplePos x="0" y="0"/>
            <wp:positionH relativeFrom="margin">
              <wp:align>center</wp:align>
            </wp:positionH>
            <wp:positionV relativeFrom="margin">
              <wp:align>top</wp:align>
            </wp:positionV>
            <wp:extent cx="4143600" cy="6445932"/>
            <wp:effectExtent l="0" t="0" r="0" b="5715"/>
            <wp:wrapSquare wrapText="bothSides"/>
            <wp:docPr id="12" name="Picture 12" descr="Chart, line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3600" cy="6445932"/>
                    </a:xfrm>
                    <a:prstGeom prst="rect">
                      <a:avLst/>
                    </a:prstGeom>
                  </pic:spPr>
                </pic:pic>
              </a:graphicData>
            </a:graphic>
          </wp:anchor>
        </w:drawing>
      </w:r>
      <w:r>
        <w:br w:type="page"/>
      </w:r>
    </w:p>
    <w:p w14:paraId="486A3AE9" w14:textId="238AD4F7" w:rsidR="00A94D34" w:rsidRDefault="00A94D34">
      <w:r>
        <w:rPr>
          <w:noProof/>
        </w:rPr>
        <w:lastRenderedPageBreak/>
        <w:drawing>
          <wp:anchor distT="0" distB="0" distL="114300" distR="114300" simplePos="0" relativeHeight="251670528" behindDoc="0" locked="0" layoutInCell="1" allowOverlap="1" wp14:anchorId="2018C852" wp14:editId="318FD789">
            <wp:simplePos x="0" y="0"/>
            <wp:positionH relativeFrom="margin">
              <wp:align>center</wp:align>
            </wp:positionH>
            <wp:positionV relativeFrom="margin">
              <wp:align>top</wp:align>
            </wp:positionV>
            <wp:extent cx="4140000" cy="4600000"/>
            <wp:effectExtent l="0" t="0" r="635" b="0"/>
            <wp:wrapSquare wrapText="bothSides"/>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40000" cy="4600000"/>
                    </a:xfrm>
                    <a:prstGeom prst="rect">
                      <a:avLst/>
                    </a:prstGeom>
                  </pic:spPr>
                </pic:pic>
              </a:graphicData>
            </a:graphic>
          </wp:anchor>
        </w:drawing>
      </w:r>
      <w:r>
        <w:br w:type="page"/>
      </w:r>
    </w:p>
    <w:p w14:paraId="0E5EB6E1" w14:textId="7B4D0F04" w:rsidR="008216B4" w:rsidRDefault="008216B4">
      <w:r>
        <w:rPr>
          <w:noProof/>
        </w:rPr>
        <w:lastRenderedPageBreak/>
        <w:drawing>
          <wp:anchor distT="0" distB="0" distL="114300" distR="114300" simplePos="0" relativeHeight="251672576" behindDoc="0" locked="0" layoutInCell="1" allowOverlap="1" wp14:anchorId="5C86608D" wp14:editId="3E87F047">
            <wp:simplePos x="0" y="0"/>
            <wp:positionH relativeFrom="margin">
              <wp:align>center</wp:align>
            </wp:positionH>
            <wp:positionV relativeFrom="margin">
              <wp:align>top</wp:align>
            </wp:positionV>
            <wp:extent cx="4937760" cy="8229600"/>
            <wp:effectExtent l="0" t="0" r="2540" b="0"/>
            <wp:wrapSquare wrapText="bothSides"/>
            <wp:docPr id="15" name="Picture 1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37760" cy="8229600"/>
                    </a:xfrm>
                    <a:prstGeom prst="rect">
                      <a:avLst/>
                    </a:prstGeom>
                  </pic:spPr>
                </pic:pic>
              </a:graphicData>
            </a:graphic>
          </wp:anchor>
        </w:drawing>
      </w:r>
      <w:r>
        <w:t xml:space="preserve"> </w:t>
      </w:r>
      <w:r>
        <w:br w:type="page"/>
      </w:r>
    </w:p>
    <w:p w14:paraId="1BD7B26A" w14:textId="6BB15D8C" w:rsidR="007769F1" w:rsidRDefault="004F61D4" w:rsidP="007769F1">
      <w:r>
        <w:rPr>
          <w:noProof/>
        </w:rPr>
        <w:lastRenderedPageBreak/>
        <w:drawing>
          <wp:anchor distT="0" distB="0" distL="114300" distR="114300" simplePos="0" relativeHeight="251659264" behindDoc="1" locked="0" layoutInCell="1" allowOverlap="1" wp14:anchorId="6F7AA17E" wp14:editId="02A0813E">
            <wp:simplePos x="0" y="0"/>
            <wp:positionH relativeFrom="margin">
              <wp:align>center</wp:align>
            </wp:positionH>
            <wp:positionV relativeFrom="margin">
              <wp:align>top</wp:align>
            </wp:positionV>
            <wp:extent cx="6119999" cy="4816666"/>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9999" cy="4816666"/>
                    </a:xfrm>
                    <a:prstGeom prst="rect">
                      <a:avLst/>
                    </a:prstGeom>
                  </pic:spPr>
                </pic:pic>
              </a:graphicData>
            </a:graphic>
            <wp14:sizeRelH relativeFrom="page">
              <wp14:pctWidth>0</wp14:pctWidth>
            </wp14:sizeRelH>
            <wp14:sizeRelV relativeFrom="page">
              <wp14:pctHeight>0</wp14:pctHeight>
            </wp14:sizeRelV>
          </wp:anchor>
        </w:drawing>
      </w:r>
    </w:p>
    <w:p w14:paraId="399B2E4F" w14:textId="114C6BA3" w:rsidR="006B3924" w:rsidRDefault="006B3924" w:rsidP="007769F1"/>
    <w:p w14:paraId="3BCA0503" w14:textId="01611FCB" w:rsidR="006B3924" w:rsidRDefault="006B3924">
      <w:r>
        <w:br w:type="page"/>
      </w:r>
    </w:p>
    <w:p w14:paraId="524B5401" w14:textId="628C9D54" w:rsidR="00F80CB0" w:rsidRDefault="00C76374">
      <w:r>
        <w:rPr>
          <w:noProof/>
        </w:rPr>
        <w:lastRenderedPageBreak/>
        <w:drawing>
          <wp:anchor distT="0" distB="0" distL="114300" distR="114300" simplePos="0" relativeHeight="251661312" behindDoc="0" locked="0" layoutInCell="1" allowOverlap="1" wp14:anchorId="20EEB0EC" wp14:editId="554DB98C">
            <wp:simplePos x="0" y="0"/>
            <wp:positionH relativeFrom="margin">
              <wp:align>center</wp:align>
            </wp:positionH>
            <wp:positionV relativeFrom="margin">
              <wp:align>top</wp:align>
            </wp:positionV>
            <wp:extent cx="4139565" cy="8048625"/>
            <wp:effectExtent l="0" t="0" r="635"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40000" cy="8048636"/>
                    </a:xfrm>
                    <a:prstGeom prst="rect">
                      <a:avLst/>
                    </a:prstGeom>
                    <a:effectLst/>
                  </pic:spPr>
                </pic:pic>
              </a:graphicData>
            </a:graphic>
            <wp14:sizeRelH relativeFrom="page">
              <wp14:pctWidth>0</wp14:pctWidth>
            </wp14:sizeRelH>
            <wp14:sizeRelV relativeFrom="page">
              <wp14:pctHeight>0</wp14:pctHeight>
            </wp14:sizeRelV>
          </wp:anchor>
        </w:drawing>
      </w:r>
      <w:r w:rsidR="00F80CB0">
        <w:br w:type="page"/>
      </w:r>
    </w:p>
    <w:p w14:paraId="5BAD5AEB" w14:textId="0F775570" w:rsidR="00351AF2" w:rsidRDefault="00351AF2">
      <w:pPr>
        <w:rPr>
          <w:rFonts w:asciiTheme="majorHAnsi" w:eastAsiaTheme="majorEastAsia" w:hAnsiTheme="majorHAnsi" w:cstheme="majorBidi"/>
          <w:color w:val="2F5496" w:themeColor="accent1" w:themeShade="BF"/>
          <w:sz w:val="26"/>
          <w:szCs w:val="26"/>
        </w:rPr>
      </w:pPr>
    </w:p>
    <w:p w14:paraId="0E5144BB" w14:textId="701568ED" w:rsidR="00A67905" w:rsidRDefault="00FE0E0D">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656189" behindDoc="0" locked="0" layoutInCell="1" allowOverlap="1" wp14:anchorId="3F54D65B" wp14:editId="49E06C10">
            <wp:simplePos x="0" y="0"/>
            <wp:positionH relativeFrom="margin">
              <wp:posOffset>-292100</wp:posOffset>
            </wp:positionH>
            <wp:positionV relativeFrom="margin">
              <wp:posOffset>1167130</wp:posOffset>
            </wp:positionV>
            <wp:extent cx="6718935" cy="3919220"/>
            <wp:effectExtent l="0" t="0" r="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18935" cy="3919220"/>
                    </a:xfrm>
                    <a:prstGeom prst="rect">
                      <a:avLst/>
                    </a:prstGeom>
                  </pic:spPr>
                </pic:pic>
              </a:graphicData>
            </a:graphic>
            <wp14:sizeRelH relativeFrom="margin">
              <wp14:pctWidth>0</wp14:pctWidth>
            </wp14:sizeRelH>
            <wp14:sizeRelV relativeFrom="margin">
              <wp14:pctHeight>0</wp14:pctHeight>
            </wp14:sizeRelV>
          </wp:anchor>
        </w:drawing>
      </w:r>
      <w:r w:rsidR="00A67905">
        <w:br w:type="page"/>
      </w:r>
    </w:p>
    <w:p w14:paraId="6A091F38" w14:textId="7FA4CCB0" w:rsidR="00D74F3C" w:rsidRDefault="00A67905">
      <w:pPr>
        <w:rPr>
          <w:rFonts w:asciiTheme="majorHAnsi" w:eastAsiaTheme="majorEastAsia" w:hAnsiTheme="majorHAnsi" w:cstheme="majorBidi"/>
          <w:color w:val="2F5496" w:themeColor="accent1" w:themeShade="BF"/>
          <w:sz w:val="26"/>
          <w:szCs w:val="26"/>
        </w:rPr>
      </w:pPr>
      <w:r>
        <w:rPr>
          <w:noProof/>
        </w:rPr>
        <w:lastRenderedPageBreak/>
        <w:drawing>
          <wp:anchor distT="0" distB="0" distL="114300" distR="114300" simplePos="0" relativeHeight="251668480" behindDoc="0" locked="0" layoutInCell="1" allowOverlap="1" wp14:anchorId="704D873A" wp14:editId="76920E1A">
            <wp:simplePos x="0" y="0"/>
            <wp:positionH relativeFrom="margin">
              <wp:align>center</wp:align>
            </wp:positionH>
            <wp:positionV relativeFrom="margin">
              <wp:align>top</wp:align>
            </wp:positionV>
            <wp:extent cx="4139565" cy="6206490"/>
            <wp:effectExtent l="0" t="0" r="635"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0000" cy="6206933"/>
                    </a:xfrm>
                    <a:prstGeom prst="rect">
                      <a:avLst/>
                    </a:prstGeom>
                  </pic:spPr>
                </pic:pic>
              </a:graphicData>
            </a:graphic>
            <wp14:sizeRelH relativeFrom="page">
              <wp14:pctWidth>0</wp14:pctWidth>
            </wp14:sizeRelH>
            <wp14:sizeRelV relativeFrom="page">
              <wp14:pctHeight>0</wp14:pctHeight>
            </wp14:sizeRelV>
          </wp:anchor>
        </w:drawing>
      </w:r>
      <w:r w:rsidR="00D74F3C">
        <w:br w:type="page"/>
      </w:r>
    </w:p>
    <w:p w14:paraId="38CA5A16" w14:textId="12A1F38D" w:rsidR="00F80CB0" w:rsidRDefault="00E62D99" w:rsidP="00F80CB0">
      <w:pPr>
        <w:pStyle w:val="Heading2"/>
      </w:pPr>
      <w:r>
        <w:rPr>
          <w:noProof/>
        </w:rPr>
        <w:lastRenderedPageBreak/>
        <w:drawing>
          <wp:anchor distT="0" distB="0" distL="114300" distR="114300" simplePos="0" relativeHeight="251662336" behindDoc="0" locked="0" layoutInCell="1" allowOverlap="1" wp14:anchorId="42115A05" wp14:editId="7B389952">
            <wp:simplePos x="0" y="0"/>
            <wp:positionH relativeFrom="margin">
              <wp:align>center</wp:align>
            </wp:positionH>
            <wp:positionV relativeFrom="margin">
              <wp:align>top</wp:align>
            </wp:positionV>
            <wp:extent cx="4143375" cy="74580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3600" cy="7458480"/>
                    </a:xfrm>
                    <a:prstGeom prst="rect">
                      <a:avLst/>
                    </a:prstGeom>
                  </pic:spPr>
                </pic:pic>
              </a:graphicData>
            </a:graphic>
            <wp14:sizeRelH relativeFrom="margin">
              <wp14:pctWidth>0</wp14:pctWidth>
            </wp14:sizeRelH>
            <wp14:sizeRelV relativeFrom="margin">
              <wp14:pctHeight>0</wp14:pctHeight>
            </wp14:sizeRelV>
          </wp:anchor>
        </w:drawing>
      </w:r>
      <w:r w:rsidR="00F80CB0">
        <w:br w:type="page"/>
      </w:r>
    </w:p>
    <w:p w14:paraId="0D34DA56" w14:textId="3780C972" w:rsidR="00F80CB0" w:rsidRDefault="00F80CB0">
      <w:r>
        <w:rPr>
          <w:noProof/>
        </w:rPr>
        <w:lastRenderedPageBreak/>
        <w:drawing>
          <wp:anchor distT="0" distB="0" distL="114300" distR="114300" simplePos="0" relativeHeight="251657214" behindDoc="0" locked="0" layoutInCell="1" allowOverlap="1" wp14:anchorId="62BCEA5D" wp14:editId="780F9935">
            <wp:simplePos x="0" y="0"/>
            <wp:positionH relativeFrom="margin">
              <wp:posOffset>894715</wp:posOffset>
            </wp:positionH>
            <wp:positionV relativeFrom="margin">
              <wp:posOffset>300990</wp:posOffset>
            </wp:positionV>
            <wp:extent cx="4139565" cy="7451725"/>
            <wp:effectExtent l="0" t="0" r="635"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9565" cy="74517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622728D" w14:textId="1EF7277F" w:rsidR="00E62D99" w:rsidRDefault="00E62D99">
      <w:r>
        <w:rPr>
          <w:noProof/>
        </w:rPr>
        <w:lastRenderedPageBreak/>
        <w:drawing>
          <wp:anchor distT="0" distB="0" distL="114300" distR="114300" simplePos="0" relativeHeight="251658239" behindDoc="0" locked="0" layoutInCell="1" allowOverlap="1" wp14:anchorId="458133AD" wp14:editId="35AE75D2">
            <wp:simplePos x="0" y="0"/>
            <wp:positionH relativeFrom="margin">
              <wp:posOffset>894715</wp:posOffset>
            </wp:positionH>
            <wp:positionV relativeFrom="margin">
              <wp:posOffset>135890</wp:posOffset>
            </wp:positionV>
            <wp:extent cx="4139565" cy="7451725"/>
            <wp:effectExtent l="0" t="0" r="635"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39565" cy="74517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AC8CD3D" w14:textId="1B96546B" w:rsidR="00E62D99" w:rsidRDefault="00E62D99">
      <w:r>
        <w:rPr>
          <w:noProof/>
        </w:rPr>
        <w:lastRenderedPageBreak/>
        <w:drawing>
          <wp:anchor distT="0" distB="0" distL="114300" distR="114300" simplePos="0" relativeHeight="251663360" behindDoc="0" locked="0" layoutInCell="1" allowOverlap="1" wp14:anchorId="71314909" wp14:editId="5E6CB627">
            <wp:simplePos x="0" y="0"/>
            <wp:positionH relativeFrom="margin">
              <wp:posOffset>-635</wp:posOffset>
            </wp:positionH>
            <wp:positionV relativeFrom="margin">
              <wp:posOffset>106680</wp:posOffset>
            </wp:positionV>
            <wp:extent cx="5942330" cy="3832225"/>
            <wp:effectExtent l="0" t="0" r="127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942330" cy="3832225"/>
                    </a:xfrm>
                    <a:prstGeom prst="rect">
                      <a:avLst/>
                    </a:prstGeom>
                  </pic:spPr>
                </pic:pic>
              </a:graphicData>
            </a:graphic>
            <wp14:sizeRelV relativeFrom="margin">
              <wp14:pctHeight>0</wp14:pctHeight>
            </wp14:sizeRelV>
          </wp:anchor>
        </w:drawing>
      </w:r>
      <w:r>
        <w:br w:type="page"/>
      </w:r>
    </w:p>
    <w:p w14:paraId="32D02E99" w14:textId="546F82B9" w:rsidR="00E62D99" w:rsidRDefault="00DD54E6">
      <w:r>
        <w:rPr>
          <w:noProof/>
        </w:rPr>
        <w:lastRenderedPageBreak/>
        <w:drawing>
          <wp:anchor distT="0" distB="0" distL="114300" distR="114300" simplePos="0" relativeHeight="251665408" behindDoc="0" locked="0" layoutInCell="1" allowOverlap="1" wp14:anchorId="59246AA5" wp14:editId="21420AB0">
            <wp:simplePos x="0" y="0"/>
            <wp:positionH relativeFrom="margin">
              <wp:posOffset>164465</wp:posOffset>
            </wp:positionH>
            <wp:positionV relativeFrom="margin">
              <wp:posOffset>-635</wp:posOffset>
            </wp:positionV>
            <wp:extent cx="5611495" cy="7265670"/>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611495" cy="7265670"/>
                    </a:xfrm>
                    <a:prstGeom prst="rect">
                      <a:avLst/>
                    </a:prstGeom>
                  </pic:spPr>
                </pic:pic>
              </a:graphicData>
            </a:graphic>
            <wp14:sizeRelH relativeFrom="margin">
              <wp14:pctWidth>0</wp14:pctWidth>
            </wp14:sizeRelH>
            <wp14:sizeRelV relativeFrom="margin">
              <wp14:pctHeight>0</wp14:pctHeight>
            </wp14:sizeRelV>
          </wp:anchor>
        </w:drawing>
      </w:r>
    </w:p>
    <w:p w14:paraId="326E8209" w14:textId="37C67B28" w:rsidR="00EE0218" w:rsidRDefault="00EE0218">
      <w:r>
        <w:br w:type="page"/>
      </w:r>
    </w:p>
    <w:p w14:paraId="00BDDF0A" w14:textId="2EBA93D9" w:rsidR="006B3924" w:rsidRDefault="00EE0218" w:rsidP="007769F1">
      <w:r>
        <w:rPr>
          <w:noProof/>
        </w:rPr>
        <w:lastRenderedPageBreak/>
        <w:drawing>
          <wp:anchor distT="0" distB="0" distL="114300" distR="114300" simplePos="0" relativeHeight="251667456" behindDoc="0" locked="0" layoutInCell="1" allowOverlap="1" wp14:anchorId="46C6BDA7" wp14:editId="751A5C67">
            <wp:simplePos x="0" y="0"/>
            <wp:positionH relativeFrom="margin">
              <wp:posOffset>194310</wp:posOffset>
            </wp:positionH>
            <wp:positionV relativeFrom="margin">
              <wp:posOffset>0</wp:posOffset>
            </wp:positionV>
            <wp:extent cx="5545455" cy="5978525"/>
            <wp:effectExtent l="0" t="0" r="4445"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545455" cy="5978525"/>
                    </a:xfrm>
                    <a:prstGeom prst="rect">
                      <a:avLst/>
                    </a:prstGeom>
                  </pic:spPr>
                </pic:pic>
              </a:graphicData>
            </a:graphic>
            <wp14:sizeRelH relativeFrom="margin">
              <wp14:pctWidth>0</wp14:pctWidth>
            </wp14:sizeRelH>
            <wp14:sizeRelV relativeFrom="margin">
              <wp14:pctHeight>0</wp14:pctHeight>
            </wp14:sizeRelV>
          </wp:anchor>
        </w:drawing>
      </w:r>
    </w:p>
    <w:sectPr w:rsidR="006B39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EBD50B" w14:textId="77777777" w:rsidR="007F7E61" w:rsidRDefault="007F7E61" w:rsidP="00E62D99">
      <w:r>
        <w:separator/>
      </w:r>
    </w:p>
  </w:endnote>
  <w:endnote w:type="continuationSeparator" w:id="0">
    <w:p w14:paraId="060C2885" w14:textId="77777777" w:rsidR="007F7E61" w:rsidRDefault="007F7E61" w:rsidP="00E62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D19AAA" w14:textId="77777777" w:rsidR="007F7E61" w:rsidRDefault="007F7E61" w:rsidP="00E62D99">
      <w:r>
        <w:separator/>
      </w:r>
    </w:p>
  </w:footnote>
  <w:footnote w:type="continuationSeparator" w:id="0">
    <w:p w14:paraId="481056FB" w14:textId="77777777" w:rsidR="007F7E61" w:rsidRDefault="007F7E61" w:rsidP="00E62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5437C"/>
    <w:multiLevelType w:val="hybridMultilevel"/>
    <w:tmpl w:val="3AB80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EB0421"/>
    <w:multiLevelType w:val="hybridMultilevel"/>
    <w:tmpl w:val="C4D4707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0E8365F"/>
    <w:multiLevelType w:val="hybridMultilevel"/>
    <w:tmpl w:val="4AB2D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3647FA"/>
    <w:multiLevelType w:val="hybridMultilevel"/>
    <w:tmpl w:val="EF701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A96"/>
    <w:rsid w:val="00007096"/>
    <w:rsid w:val="00012113"/>
    <w:rsid w:val="00025F7F"/>
    <w:rsid w:val="00026CCF"/>
    <w:rsid w:val="00036F8B"/>
    <w:rsid w:val="000612A1"/>
    <w:rsid w:val="00062D45"/>
    <w:rsid w:val="00090210"/>
    <w:rsid w:val="000A629C"/>
    <w:rsid w:val="000C2FA5"/>
    <w:rsid w:val="000D5A96"/>
    <w:rsid w:val="00101863"/>
    <w:rsid w:val="00101D7A"/>
    <w:rsid w:val="001041B1"/>
    <w:rsid w:val="0011454B"/>
    <w:rsid w:val="00132CB7"/>
    <w:rsid w:val="0014397F"/>
    <w:rsid w:val="001519A8"/>
    <w:rsid w:val="00156907"/>
    <w:rsid w:val="00163465"/>
    <w:rsid w:val="00166DE5"/>
    <w:rsid w:val="00186BEB"/>
    <w:rsid w:val="00195EE5"/>
    <w:rsid w:val="001E10D3"/>
    <w:rsid w:val="00201E9E"/>
    <w:rsid w:val="002033EB"/>
    <w:rsid w:val="00203C71"/>
    <w:rsid w:val="00231AB0"/>
    <w:rsid w:val="00240387"/>
    <w:rsid w:val="002458DE"/>
    <w:rsid w:val="00247EE9"/>
    <w:rsid w:val="00252F8C"/>
    <w:rsid w:val="00253832"/>
    <w:rsid w:val="002600AB"/>
    <w:rsid w:val="0026030B"/>
    <w:rsid w:val="00263B26"/>
    <w:rsid w:val="00267F18"/>
    <w:rsid w:val="002727E7"/>
    <w:rsid w:val="00292808"/>
    <w:rsid w:val="002A1C71"/>
    <w:rsid w:val="002B3C04"/>
    <w:rsid w:val="002E345F"/>
    <w:rsid w:val="002F4866"/>
    <w:rsid w:val="00307766"/>
    <w:rsid w:val="00310801"/>
    <w:rsid w:val="00312641"/>
    <w:rsid w:val="00312BC2"/>
    <w:rsid w:val="00312C2D"/>
    <w:rsid w:val="003150BA"/>
    <w:rsid w:val="0031797F"/>
    <w:rsid w:val="0032753D"/>
    <w:rsid w:val="003330E2"/>
    <w:rsid w:val="00333CC6"/>
    <w:rsid w:val="00351AF2"/>
    <w:rsid w:val="00383185"/>
    <w:rsid w:val="00384C88"/>
    <w:rsid w:val="0039494F"/>
    <w:rsid w:val="003E6F95"/>
    <w:rsid w:val="003E71CF"/>
    <w:rsid w:val="003F1368"/>
    <w:rsid w:val="003F1FF2"/>
    <w:rsid w:val="003F4612"/>
    <w:rsid w:val="00401823"/>
    <w:rsid w:val="004113A0"/>
    <w:rsid w:val="00411750"/>
    <w:rsid w:val="00427514"/>
    <w:rsid w:val="00445F65"/>
    <w:rsid w:val="0045217F"/>
    <w:rsid w:val="004565E1"/>
    <w:rsid w:val="004910E7"/>
    <w:rsid w:val="00495FFC"/>
    <w:rsid w:val="004C67A7"/>
    <w:rsid w:val="004D6F5F"/>
    <w:rsid w:val="004F61D4"/>
    <w:rsid w:val="00503408"/>
    <w:rsid w:val="0052115E"/>
    <w:rsid w:val="00527EF8"/>
    <w:rsid w:val="00542BEA"/>
    <w:rsid w:val="0055650A"/>
    <w:rsid w:val="00563689"/>
    <w:rsid w:val="00566330"/>
    <w:rsid w:val="005702FA"/>
    <w:rsid w:val="005753D4"/>
    <w:rsid w:val="0058435A"/>
    <w:rsid w:val="00584A1F"/>
    <w:rsid w:val="005A5D62"/>
    <w:rsid w:val="005A7ADF"/>
    <w:rsid w:val="005B1853"/>
    <w:rsid w:val="005B1EEA"/>
    <w:rsid w:val="005D1666"/>
    <w:rsid w:val="005D6BBE"/>
    <w:rsid w:val="005E5B98"/>
    <w:rsid w:val="005F4E3F"/>
    <w:rsid w:val="006015CC"/>
    <w:rsid w:val="00621777"/>
    <w:rsid w:val="00626725"/>
    <w:rsid w:val="00627FB1"/>
    <w:rsid w:val="00631453"/>
    <w:rsid w:val="006363DA"/>
    <w:rsid w:val="00652614"/>
    <w:rsid w:val="0066049A"/>
    <w:rsid w:val="00695D16"/>
    <w:rsid w:val="006A54B3"/>
    <w:rsid w:val="006B3924"/>
    <w:rsid w:val="006B3C55"/>
    <w:rsid w:val="006C095A"/>
    <w:rsid w:val="006C0DDF"/>
    <w:rsid w:val="006E4CA3"/>
    <w:rsid w:val="00713568"/>
    <w:rsid w:val="007257AB"/>
    <w:rsid w:val="0073405E"/>
    <w:rsid w:val="007420D4"/>
    <w:rsid w:val="00745246"/>
    <w:rsid w:val="007460DA"/>
    <w:rsid w:val="00757752"/>
    <w:rsid w:val="007646C9"/>
    <w:rsid w:val="007769F1"/>
    <w:rsid w:val="00781B64"/>
    <w:rsid w:val="00784445"/>
    <w:rsid w:val="00785D39"/>
    <w:rsid w:val="007918AF"/>
    <w:rsid w:val="00797BAA"/>
    <w:rsid w:val="007A1671"/>
    <w:rsid w:val="007A3914"/>
    <w:rsid w:val="007A6DAE"/>
    <w:rsid w:val="007C669D"/>
    <w:rsid w:val="007C762D"/>
    <w:rsid w:val="007F4AC5"/>
    <w:rsid w:val="007F7E61"/>
    <w:rsid w:val="00812715"/>
    <w:rsid w:val="00814E5D"/>
    <w:rsid w:val="008216B4"/>
    <w:rsid w:val="00884E01"/>
    <w:rsid w:val="0089574A"/>
    <w:rsid w:val="008C7497"/>
    <w:rsid w:val="008D7F66"/>
    <w:rsid w:val="008E45A4"/>
    <w:rsid w:val="008F67FC"/>
    <w:rsid w:val="008F7BC6"/>
    <w:rsid w:val="00902B80"/>
    <w:rsid w:val="00926756"/>
    <w:rsid w:val="00930A07"/>
    <w:rsid w:val="00935FF0"/>
    <w:rsid w:val="00940DA9"/>
    <w:rsid w:val="00956C8C"/>
    <w:rsid w:val="0097710E"/>
    <w:rsid w:val="00996854"/>
    <w:rsid w:val="009B68DE"/>
    <w:rsid w:val="009C09F3"/>
    <w:rsid w:val="009C23CD"/>
    <w:rsid w:val="009C2AA4"/>
    <w:rsid w:val="009D6620"/>
    <w:rsid w:val="009E25DF"/>
    <w:rsid w:val="009F53A7"/>
    <w:rsid w:val="00A50A9D"/>
    <w:rsid w:val="00A55351"/>
    <w:rsid w:val="00A637A7"/>
    <w:rsid w:val="00A67905"/>
    <w:rsid w:val="00A8123F"/>
    <w:rsid w:val="00A94D34"/>
    <w:rsid w:val="00AA06A3"/>
    <w:rsid w:val="00AC0FEB"/>
    <w:rsid w:val="00AC222A"/>
    <w:rsid w:val="00B012BC"/>
    <w:rsid w:val="00B22360"/>
    <w:rsid w:val="00B360C9"/>
    <w:rsid w:val="00B45810"/>
    <w:rsid w:val="00B60A00"/>
    <w:rsid w:val="00BB4346"/>
    <w:rsid w:val="00BC7D04"/>
    <w:rsid w:val="00BE3DB6"/>
    <w:rsid w:val="00BF4A81"/>
    <w:rsid w:val="00BF73DE"/>
    <w:rsid w:val="00C31C39"/>
    <w:rsid w:val="00C51779"/>
    <w:rsid w:val="00C54220"/>
    <w:rsid w:val="00C76374"/>
    <w:rsid w:val="00C83506"/>
    <w:rsid w:val="00C84BD1"/>
    <w:rsid w:val="00C9462A"/>
    <w:rsid w:val="00CA1E36"/>
    <w:rsid w:val="00CA5A9D"/>
    <w:rsid w:val="00CA7B00"/>
    <w:rsid w:val="00CA7F47"/>
    <w:rsid w:val="00CB7D0F"/>
    <w:rsid w:val="00CE333D"/>
    <w:rsid w:val="00CE6929"/>
    <w:rsid w:val="00CF1ADC"/>
    <w:rsid w:val="00CF1C26"/>
    <w:rsid w:val="00D02E7B"/>
    <w:rsid w:val="00D0546D"/>
    <w:rsid w:val="00D267BC"/>
    <w:rsid w:val="00D272BD"/>
    <w:rsid w:val="00D32A34"/>
    <w:rsid w:val="00D44528"/>
    <w:rsid w:val="00D67DE9"/>
    <w:rsid w:val="00D722F8"/>
    <w:rsid w:val="00D74F3C"/>
    <w:rsid w:val="00D84B70"/>
    <w:rsid w:val="00D919E9"/>
    <w:rsid w:val="00D97962"/>
    <w:rsid w:val="00DA7A04"/>
    <w:rsid w:val="00DC3640"/>
    <w:rsid w:val="00DC61D9"/>
    <w:rsid w:val="00DC6747"/>
    <w:rsid w:val="00DD54E6"/>
    <w:rsid w:val="00DD7EDA"/>
    <w:rsid w:val="00E01E56"/>
    <w:rsid w:val="00E02284"/>
    <w:rsid w:val="00E05232"/>
    <w:rsid w:val="00E10E1D"/>
    <w:rsid w:val="00E12FF0"/>
    <w:rsid w:val="00E149AB"/>
    <w:rsid w:val="00E20E0F"/>
    <w:rsid w:val="00E45FB2"/>
    <w:rsid w:val="00E53F2E"/>
    <w:rsid w:val="00E56AEB"/>
    <w:rsid w:val="00E60772"/>
    <w:rsid w:val="00E62D99"/>
    <w:rsid w:val="00E6462E"/>
    <w:rsid w:val="00E722D4"/>
    <w:rsid w:val="00E80C36"/>
    <w:rsid w:val="00E94734"/>
    <w:rsid w:val="00EB0D65"/>
    <w:rsid w:val="00EE0218"/>
    <w:rsid w:val="00EE1818"/>
    <w:rsid w:val="00F01EC1"/>
    <w:rsid w:val="00F065A8"/>
    <w:rsid w:val="00F53304"/>
    <w:rsid w:val="00F610D2"/>
    <w:rsid w:val="00F62A0B"/>
    <w:rsid w:val="00F6376C"/>
    <w:rsid w:val="00F72F5E"/>
    <w:rsid w:val="00F80CB0"/>
    <w:rsid w:val="00F8190B"/>
    <w:rsid w:val="00F851B6"/>
    <w:rsid w:val="00FE0D35"/>
    <w:rsid w:val="00FE0E0D"/>
    <w:rsid w:val="00FE46E2"/>
    <w:rsid w:val="00FE7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5463B"/>
  <w15:chartTrackingRefBased/>
  <w15:docId w15:val="{4D7793ED-3B22-894C-916D-3827804B6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17F"/>
  </w:style>
  <w:style w:type="paragraph" w:styleId="Heading2">
    <w:name w:val="heading 2"/>
    <w:basedOn w:val="Normal"/>
    <w:next w:val="Normal"/>
    <w:link w:val="Heading2Char"/>
    <w:uiPriority w:val="9"/>
    <w:unhideWhenUsed/>
    <w:qFormat/>
    <w:rsid w:val="00F80CB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A96"/>
    <w:pPr>
      <w:ind w:left="720"/>
      <w:contextualSpacing/>
    </w:pPr>
  </w:style>
  <w:style w:type="character" w:styleId="CommentReference">
    <w:name w:val="annotation reference"/>
    <w:basedOn w:val="DefaultParagraphFont"/>
    <w:uiPriority w:val="99"/>
    <w:semiHidden/>
    <w:unhideWhenUsed/>
    <w:rsid w:val="003F1FF2"/>
    <w:rPr>
      <w:sz w:val="16"/>
      <w:szCs w:val="16"/>
    </w:rPr>
  </w:style>
  <w:style w:type="paragraph" w:styleId="CommentText">
    <w:name w:val="annotation text"/>
    <w:basedOn w:val="Normal"/>
    <w:link w:val="CommentTextChar"/>
    <w:uiPriority w:val="99"/>
    <w:unhideWhenUsed/>
    <w:rsid w:val="003F1FF2"/>
    <w:pPr>
      <w:widowControl w:val="0"/>
      <w:autoSpaceDE w:val="0"/>
      <w:autoSpaceDN w:val="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3F1FF2"/>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rsid w:val="00F80CB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62D99"/>
    <w:pPr>
      <w:tabs>
        <w:tab w:val="center" w:pos="4680"/>
        <w:tab w:val="right" w:pos="9360"/>
      </w:tabs>
    </w:pPr>
  </w:style>
  <w:style w:type="character" w:customStyle="1" w:styleId="HeaderChar">
    <w:name w:val="Header Char"/>
    <w:basedOn w:val="DefaultParagraphFont"/>
    <w:link w:val="Header"/>
    <w:uiPriority w:val="99"/>
    <w:rsid w:val="00E62D99"/>
  </w:style>
  <w:style w:type="paragraph" w:styleId="Footer">
    <w:name w:val="footer"/>
    <w:basedOn w:val="Normal"/>
    <w:link w:val="FooterChar"/>
    <w:uiPriority w:val="99"/>
    <w:unhideWhenUsed/>
    <w:rsid w:val="00E62D99"/>
    <w:pPr>
      <w:tabs>
        <w:tab w:val="center" w:pos="4680"/>
        <w:tab w:val="right" w:pos="9360"/>
      </w:tabs>
    </w:pPr>
  </w:style>
  <w:style w:type="character" w:customStyle="1" w:styleId="FooterChar">
    <w:name w:val="Footer Char"/>
    <w:basedOn w:val="DefaultParagraphFont"/>
    <w:link w:val="Footer"/>
    <w:uiPriority w:val="99"/>
    <w:rsid w:val="00E62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281770">
      <w:bodyDiv w:val="1"/>
      <w:marLeft w:val="0"/>
      <w:marRight w:val="0"/>
      <w:marTop w:val="0"/>
      <w:marBottom w:val="0"/>
      <w:divBdr>
        <w:top w:val="none" w:sz="0" w:space="0" w:color="auto"/>
        <w:left w:val="none" w:sz="0" w:space="0" w:color="auto"/>
        <w:bottom w:val="none" w:sz="0" w:space="0" w:color="auto"/>
        <w:right w:val="none" w:sz="0" w:space="0" w:color="auto"/>
      </w:divBdr>
    </w:div>
    <w:div w:id="184944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1872</TotalTime>
  <Pages>27</Pages>
  <Words>47138</Words>
  <Characters>268688</Characters>
  <Application>Microsoft Office Word</Application>
  <DocSecurity>0</DocSecurity>
  <Lines>2239</Lines>
  <Paragraphs>630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Eberhart-Phillips</dc:creator>
  <cp:keywords/>
  <dc:description/>
  <cp:lastModifiedBy>Luke Eberhart-Phillips</cp:lastModifiedBy>
  <cp:revision>107</cp:revision>
  <dcterms:created xsi:type="dcterms:W3CDTF">2021-04-21T13:22:00Z</dcterms:created>
  <dcterms:modified xsi:type="dcterms:W3CDTF">2021-05-02T18:02:00Z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citations="11" publications="11"/&gt;&lt;/info&gt;PAPERS2_INFO_END</vt:lpwstr>
  </property>
</Properties>
</file>