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rFonts w:ascii="Times New Roman" w:hAnsi="Times New Roman"/>
          <w:b/>
          <w:i w:val="false"/>
          <w:sz w:val="24"/>
        </w:rPr>
        <w:t>DIVISION OF DATA SCIENCE AND CYBER SECURITY</w:t>
      </w:r>
    </w:p>
    <w:p>
      <w:pPr>
        <w:pStyle w:val="Normal"/>
        <w:jc w:val="center"/>
        <w:rPr/>
      </w:pPr>
      <w:r>
        <w:rPr>
          <w:rFonts w:ascii="Times New Roman" w:hAnsi="Times New Roman"/>
          <w:b/>
          <w:i w:val="false"/>
          <w:sz w:val="24"/>
        </w:rPr>
        <w:t>SCHOOL OF COMPUTER SCIENCE AND TECHNOLOGY</w:t>
      </w:r>
    </w:p>
    <w:p>
      <w:pPr>
        <w:pStyle w:val="Normal"/>
        <w:jc w:val="center"/>
        <w:rPr/>
      </w:pPr>
      <w:r>
        <w:rPr>
          <w:rFonts w:ascii="Times New Roman" w:hAnsi="Times New Roman"/>
          <w:b/>
          <w:i w:val="false"/>
          <w:sz w:val="24"/>
        </w:rPr>
        <w:t>KARUNYA INSTITUTE OF TECHNOLOGY AND SCIENCES</w:t>
      </w:r>
    </w:p>
    <w:p>
      <w:pPr>
        <w:pStyle w:val="Normal"/>
        <w:rPr/>
      </w:pPr>
      <w:r>
        <w:rPr/>
      </w:r>
    </w:p>
    <w:p>
      <w:pPr>
        <w:pStyle w:val="Normal"/>
        <w:rPr/>
      </w:pPr>
      <w:r>
        <w:rPr/>
      </w:r>
    </w:p>
    <w:p>
      <w:pPr>
        <w:pStyle w:val="Normal"/>
        <w:jc w:val="center"/>
        <w:rPr/>
      </w:pPr>
      <w:r>
        <w:rPr>
          <w:rFonts w:ascii="Times New Roman" w:hAnsi="Times New Roman"/>
          <w:b/>
          <w:i w:val="false"/>
          <w:sz w:val="32"/>
        </w:rPr>
        <w:t>A SKILL BASED EVALUATION REPORT</w:t>
      </w:r>
    </w:p>
    <w:p>
      <w:pPr>
        <w:pStyle w:val="Normal"/>
        <w:rPr/>
      </w:pPr>
      <w:r>
        <w:rPr/>
      </w:r>
    </w:p>
    <w:p>
      <w:pPr>
        <w:pStyle w:val="Normal"/>
        <w:jc w:val="center"/>
        <w:rPr/>
      </w:pPr>
      <w:r>
        <w:rPr>
          <w:rFonts w:ascii="Times New Roman" w:hAnsi="Times New Roman"/>
          <w:b/>
          <w:i w:val="false"/>
          <w:sz w:val="26"/>
        </w:rPr>
        <w:t>ON</w:t>
      </w:r>
    </w:p>
    <w:p>
      <w:pPr>
        <w:pStyle w:val="Normal"/>
        <w:rPr/>
      </w:pPr>
      <w:r>
        <w:rPr/>
      </w:r>
    </w:p>
    <w:p>
      <w:pPr>
        <w:pStyle w:val="Normal"/>
        <w:jc w:val="center"/>
        <w:rPr/>
      </w:pPr>
      <w:r>
        <w:rPr>
          <w:rFonts w:ascii="Times New Roman" w:hAnsi="Times New Roman"/>
          <w:b/>
          <w:i w:val="false"/>
          <w:color w:val="00467F"/>
          <w:sz w:val="36"/>
        </w:rPr>
        <w:t>RETINAL-AI</w:t>
      </w:r>
    </w:p>
    <w:p>
      <w:pPr>
        <w:pStyle w:val="Normal"/>
        <w:rPr/>
      </w:pPr>
      <w:r>
        <w:rPr/>
      </w:r>
    </w:p>
    <w:p>
      <w:pPr>
        <w:pStyle w:val="Normal"/>
        <w:rPr/>
      </w:pPr>
      <w:r>
        <w:rPr/>
      </w:r>
    </w:p>
    <w:p>
      <w:pPr>
        <w:pStyle w:val="Normal"/>
        <w:jc w:val="center"/>
        <w:rPr/>
      </w:pPr>
      <w:r>
        <w:rPr>
          <w:rFonts w:ascii="Times New Roman" w:hAnsi="Times New Roman"/>
          <w:b w:val="false"/>
          <w:i/>
          <w:sz w:val="24"/>
        </w:rPr>
        <w:t>Submitted by</w:t>
      </w:r>
    </w:p>
    <w:p>
      <w:pPr>
        <w:pStyle w:val="Normal"/>
        <w:rPr/>
      </w:pPr>
      <w:r>
        <w:rPr/>
      </w:r>
    </w:p>
    <w:tbl>
      <w:tblPr>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1"/>
        <w:gridCol w:w="4500"/>
      </w:tblGrid>
      <w:tr>
        <w:trPr/>
        <w:tc>
          <w:tcPr>
            <w:tcW w:w="4501" w:type="dxa"/>
            <w:tcBorders/>
          </w:tcPr>
          <w:p>
            <w:pPr>
              <w:pStyle w:val="Normal"/>
              <w:spacing w:before="0" w:after="200"/>
              <w:jc w:val="center"/>
              <w:rPr/>
            </w:pPr>
            <w:r>
              <w:rPr>
                <w:rFonts w:ascii="Times New Roman" w:hAnsi="Times New Roman"/>
                <w:b/>
                <w:i w:val="false"/>
                <w:sz w:val="24"/>
              </w:rPr>
              <w:t>LEBI RAJA</w:t>
            </w:r>
          </w:p>
        </w:tc>
        <w:tc>
          <w:tcPr>
            <w:tcW w:w="4500" w:type="dxa"/>
            <w:tcBorders/>
          </w:tcPr>
          <w:p>
            <w:pPr>
              <w:pStyle w:val="Normal"/>
              <w:spacing w:before="0" w:after="200"/>
              <w:jc w:val="center"/>
              <w:rPr/>
            </w:pPr>
            <w:r>
              <w:rPr>
                <w:rFonts w:ascii="Times New Roman" w:hAnsi="Times New Roman"/>
                <w:b/>
                <w:i w:val="false"/>
                <w:sz w:val="24"/>
              </w:rPr>
              <w:t>URK24AI1005</w:t>
            </w:r>
          </w:p>
        </w:tc>
      </w:tr>
      <w:tr>
        <w:trPr/>
        <w:tc>
          <w:tcPr>
            <w:tcW w:w="4501" w:type="dxa"/>
            <w:tcBorders/>
          </w:tcPr>
          <w:p>
            <w:pPr>
              <w:pStyle w:val="Normal"/>
              <w:spacing w:before="0" w:after="200"/>
              <w:jc w:val="center"/>
              <w:rPr/>
            </w:pPr>
            <w:r>
              <w:rPr>
                <w:rFonts w:ascii="Times New Roman" w:hAnsi="Times New Roman"/>
                <w:b/>
                <w:i w:val="false"/>
                <w:sz w:val="24"/>
              </w:rPr>
              <w:t>KP SHOHIL</w:t>
            </w:r>
          </w:p>
        </w:tc>
        <w:tc>
          <w:tcPr>
            <w:tcW w:w="4500" w:type="dxa"/>
            <w:tcBorders/>
          </w:tcPr>
          <w:p>
            <w:pPr>
              <w:pStyle w:val="Normal"/>
              <w:spacing w:before="0" w:after="200"/>
              <w:jc w:val="center"/>
              <w:rPr/>
            </w:pPr>
            <w:r>
              <w:rPr>
                <w:rFonts w:ascii="Times New Roman" w:hAnsi="Times New Roman"/>
                <w:b/>
                <w:i w:val="false"/>
                <w:sz w:val="24"/>
              </w:rPr>
              <w:t>URK24AI1001</w:t>
            </w:r>
          </w:p>
        </w:tc>
      </w:tr>
    </w:tbl>
    <w:p>
      <w:pPr>
        <w:pStyle w:val="Normal"/>
        <w:rPr/>
      </w:pPr>
      <w:r>
        <w:rPr/>
      </w:r>
    </w:p>
    <w:p>
      <w:pPr>
        <w:pStyle w:val="Normal"/>
        <w:rPr/>
      </w:pPr>
      <w:r>
        <w:rPr/>
      </w:r>
    </w:p>
    <w:p>
      <w:pPr>
        <w:pStyle w:val="Normal"/>
        <w:jc w:val="center"/>
        <w:rPr/>
      </w:pPr>
      <w:r>
        <w:rPr>
          <w:rFonts w:ascii="Times New Roman" w:hAnsi="Times New Roman"/>
          <w:b w:val="false"/>
          <w:i w:val="false"/>
          <w:sz w:val="24"/>
        </w:rPr>
        <w:t>Course Code : 23DC2015</w:t>
      </w:r>
    </w:p>
    <w:p>
      <w:pPr>
        <w:pStyle w:val="Normal"/>
        <w:jc w:val="center"/>
        <w:rPr/>
      </w:pPr>
      <w:r>
        <w:rPr>
          <w:rFonts w:ascii="Times New Roman" w:hAnsi="Times New Roman"/>
          <w:b w:val="false"/>
          <w:i w:val="false"/>
          <w:sz w:val="24"/>
        </w:rPr>
        <w:t>Course Name : MACHINE LEARNING TECHNIQUES</w:t>
      </w:r>
    </w:p>
    <w:p>
      <w:pPr>
        <w:pStyle w:val="Normal"/>
        <w:rPr/>
      </w:pPr>
      <w:r>
        <w:rPr/>
      </w:r>
    </w:p>
    <w:p>
      <w:pPr>
        <w:pStyle w:val="Normal"/>
        <w:jc w:val="center"/>
        <w:rPr/>
      </w:pPr>
      <w:r>
        <w:rPr>
          <w:rFonts w:ascii="Times New Roman" w:hAnsi="Times New Roman"/>
          <w:b/>
          <w:i w:val="false"/>
          <w:sz w:val="24"/>
        </w:rPr>
        <w:t>APRIL 2026</w:t>
      </w:r>
    </w:p>
    <w:p>
      <w:pPr>
        <w:pStyle w:val="Normal"/>
        <w:rPr/>
      </w:pPr>
      <w:r>
        <w:rPr/>
      </w:r>
      <w:r>
        <w:br w:type="page"/>
      </w:r>
    </w:p>
    <w:p>
      <w:pPr>
        <w:pStyle w:val="Normal"/>
        <w:spacing w:before="0" w:after="200"/>
        <w:jc w:val="center"/>
        <w:rPr/>
      </w:pPr>
      <w:r>
        <w:rPr>
          <w:rFonts w:ascii="Times New Roman" w:hAnsi="Times New Roman"/>
          <w:b/>
          <w:i w:val="false"/>
          <w:sz w:val="28"/>
        </w:rPr>
        <w:t>ABSTRACT</w:t>
      </w:r>
    </w:p>
    <w:p>
      <w:pPr>
        <w:pStyle w:val="Normal"/>
        <w:pBdr>
          <w:bottom w:val="single" w:sz="6" w:space="1" w:color="999999"/>
        </w:pBdr>
        <w:rPr/>
      </w:pPr>
      <w:r>
        <w:rPr/>
      </w:r>
    </w:p>
    <w:p>
      <w:pPr>
        <w:pStyle w:val="Normal"/>
        <w:rPr/>
      </w:pPr>
      <w:r>
        <w:rPr/>
      </w:r>
    </w:p>
    <w:p>
      <w:pPr>
        <w:pStyle w:val="Normal"/>
        <w:rPr/>
      </w:pPr>
      <w:r>
        <w:rPr>
          <w:rFonts w:ascii="Times New Roman" w:hAnsi="Times New Roman"/>
          <w:b w:val="false"/>
          <w:i w:val="false"/>
          <w:sz w:val="24"/>
        </w:rPr>
        <w:t>Retinal diseases such as Diabetic Retinopathy (DR), Age-Related Macular Degeneration (ARMD), and over forty other fundus conditions represent a leading cause of preventable blindness worldwide. Early and accurate screening is critical, yet the global shortage of ophthalmologists limits timely diagnosis. This project, RETINAL-AI, presents an automated multi-label retinal disease classification system capable of identifying 45 distinct retinal conditions from a single fundus photograph.</w:t>
      </w:r>
    </w:p>
    <w:p>
      <w:pPr>
        <w:pStyle w:val="Normal"/>
        <w:rPr/>
      </w:pPr>
      <w:r>
        <w:rPr>
          <w:rFonts w:ascii="Times New Roman" w:hAnsi="Times New Roman"/>
          <w:b w:val="false"/>
          <w:i w:val="false"/>
          <w:sz w:val="24"/>
        </w:rPr>
        <w:t>The system employs a fine-tuned EfficientNet-B4 convolutional neural network pre-trained on ImageNet and adapted via a custom classification head using differential learning rates, trained on the RFMiD (Retinal Fundus Multi-Disease) dataset comprising 1,920 labeled fundus images. Binary Cross-Entropy with Logits Loss (BCEWithLogitsLoss) with positive-weight clipping was used to handle severe class imbalance inherent in multi-label medical datasets.</w:t>
      </w:r>
    </w:p>
    <w:p>
      <w:pPr>
        <w:pStyle w:val="Normal"/>
        <w:rPr/>
      </w:pPr>
      <w:r>
        <w:rPr>
          <w:rFonts w:ascii="Times New Roman" w:hAnsi="Times New Roman"/>
          <w:b w:val="false"/>
          <w:i w:val="false"/>
          <w:sz w:val="24"/>
        </w:rPr>
        <w:t>The model achieved a Mean AUC-ROC of 0.8204, demonstrating excellent discriminative ability across all 45 disease classes. A risk-stratification engine classifies each prediction into one of four levels: LOW, MODERATE, HIGH, or CRITICAL. A two-stage Vision-Language Model (VLM) pipeline using a locally-hosted Gemma model validates that uploaded images are genuine fundus photographs before inference and optionally generates personalized clinical advisory text. The complete system is deployed as a microservices architecture using Docker Compose, with a FastAPI backend, a dedicated GPU inference service, and a React-based web application.</w:t>
      </w:r>
    </w:p>
    <w:p>
      <w:pPr>
        <w:pStyle w:val="Normal"/>
        <w:rPr/>
      </w:pPr>
      <w:r>
        <w:rPr/>
      </w:r>
      <w:r>
        <w:br w:type="page"/>
      </w:r>
    </w:p>
    <w:p>
      <w:pPr>
        <w:pStyle w:val="Normal"/>
        <w:spacing w:before="0" w:after="200"/>
        <w:rPr/>
      </w:pPr>
      <w:r>
        <w:rPr>
          <w:rFonts w:ascii="Times New Roman" w:hAnsi="Times New Roman"/>
          <w:b/>
          <w:i w:val="false"/>
          <w:sz w:val="28"/>
        </w:rPr>
        <w:t>CHAPTER 1 — INTRODUCTION</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1.1  Background</w:t>
      </w:r>
    </w:p>
    <w:p>
      <w:pPr>
        <w:pStyle w:val="Normal"/>
        <w:rPr/>
      </w:pPr>
      <w:r>
        <w:rPr>
          <w:rFonts w:ascii="Times New Roman" w:hAnsi="Times New Roman"/>
          <w:b w:val="false"/>
          <w:i w:val="false"/>
          <w:sz w:val="24"/>
        </w:rPr>
        <w:t>Ocular diseases affect hundreds of millions of people worldwide. According to the World Health Organization, at least 2.2 billion people have a vision impairment, and in at least 1 billion cases the impairment could have been prevented or has yet to be addressed. Retinal conditions — diseases affecting the light-sensitive tissue at the back of the eye — are among the most serious because their progression is often silent, causing irreversible damage before a patient experiences symptoms.</w:t>
      </w:r>
    </w:p>
    <w:p>
      <w:pPr>
        <w:pStyle w:val="Normal"/>
        <w:rPr/>
      </w:pPr>
      <w:r>
        <w:rPr>
          <w:rFonts w:ascii="Times New Roman" w:hAnsi="Times New Roman"/>
          <w:b w:val="false"/>
          <w:i w:val="false"/>
          <w:sz w:val="24"/>
        </w:rPr>
        <w:t>Diabetic Retinopathy (DR), a complication of diabetes mellitus, affects approximately one-third of all diabetic patients and is the leading cause of blindness in working-age adults. Age-Related Macular Degeneration (ARMD) is the primary cause of vision loss in the elderly. Many other conditions — Central Retinal Vein Occlusion (CRVO), Branch Retinal Vein Occlusion (BRVO), Retinitis Pigmentosa (RP), Macular Holes (MH), and others — similarly threaten visual acuity and quality of life.</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1.2  Real-World Problem Description</w:t>
      </w:r>
    </w:p>
    <w:p>
      <w:pPr>
        <w:pStyle w:val="Normal"/>
        <w:rPr/>
      </w:pPr>
      <w:r>
        <w:rPr>
          <w:rFonts w:ascii="Times New Roman" w:hAnsi="Times New Roman"/>
          <w:b w:val="false"/>
          <w:i w:val="false"/>
          <w:sz w:val="24"/>
        </w:rPr>
        <w:t>A primary care physician in a rural clinic may have access to a fundus camera but not to an ophthalmologist. Without an automated screening tool, a patient with early-stage Diabetic Retinopathy may leave without referral, allowing preventable blindness to progress. Automated systems can triage patients — flagging high-risk cases for urgent specialist review while clearing low-risk patients, dramatically improving resource allocation.</w:t>
      </w:r>
    </w:p>
    <w:p>
      <w:pPr>
        <w:pStyle w:val="Normal"/>
        <w:rPr/>
      </w:pPr>
      <w:r>
        <w:rPr>
          <w:rFonts w:ascii="Times New Roman" w:hAnsi="Times New Roman"/>
          <w:b w:val="false"/>
          <w:i w:val="false"/>
          <w:sz w:val="24"/>
        </w:rPr>
        <w:t>Furthermore, existing AI tools for retinal disease are typically limited to binary classification (disease present / absent) or single-disease detection (DR only). Clinical reality is more complex: patients frequently present with comorbid retinal conditions. A tool that can simultaneously screen for 45 conditions provides substantially more clinical value.</w:t>
      </w:r>
    </w:p>
    <w:p>
      <w:pPr>
        <w:pStyle w:val="Normal"/>
        <w:rPr>
          <w:rFonts w:ascii="Times New Roman" w:hAnsi="Times New Roman"/>
          <w:b w:val="false"/>
          <w:i w:val="false"/>
          <w:i w:val="false"/>
          <w:sz w:val="24"/>
        </w:rPr>
      </w:pPr>
      <w:r>
        <w:rPr/>
      </w:r>
    </w:p>
    <w:p>
      <w:pPr>
        <w:pStyle w:val="Normal"/>
        <w:rPr>
          <w:rFonts w:ascii="Times New Roman" w:hAnsi="Times New Roman"/>
          <w:b w:val="false"/>
          <w:i w:val="false"/>
          <w:i w:val="false"/>
          <w:sz w:val="24"/>
        </w:rPr>
      </w:pPr>
      <w:r>
        <w:rPr/>
      </w:r>
    </w:p>
    <w:p>
      <w:pPr>
        <w:pStyle w:val="Normal"/>
        <w:rPr>
          <w:rFonts w:ascii="Times New Roman" w:hAnsi="Times New Roman"/>
          <w:b w:val="false"/>
          <w:i w:val="false"/>
          <w:i w:val="false"/>
          <w:sz w:val="24"/>
        </w:rPr>
      </w:pPr>
      <w:r>
        <w:rPr/>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1.3  Problem Statement and Motivation</w:t>
      </w:r>
    </w:p>
    <w:p>
      <w:pPr>
        <w:pStyle w:val="Normal"/>
        <w:rPr/>
      </w:pPr>
      <w:r>
        <w:rPr>
          <w:rFonts w:ascii="Times New Roman" w:hAnsi="Times New Roman"/>
          <w:b w:val="false"/>
          <w:i w:val="false"/>
          <w:sz w:val="24"/>
        </w:rPr>
        <w:t>The core problem this project addresses is: Given a single fundus photograph, automatically identify which of 45 retinal diseases are present, assign a clinical risk level, and provide actionable advisory text — all in a system accessible to non-specialist healthcare workers via a web browser.</w:t>
      </w:r>
    </w:p>
    <w:p>
      <w:pPr>
        <w:pStyle w:val="Normal"/>
        <w:rPr/>
      </w:pPr>
      <w:r>
        <w:rPr>
          <w:rFonts w:ascii="Times New Roman" w:hAnsi="Times New Roman"/>
          <w:b/>
          <w:i w:val="false"/>
          <w:sz w:val="24"/>
        </w:rPr>
        <w:t>1.4  Overview of Technologies Used</w:t>
      </w:r>
    </w:p>
    <w:tbl>
      <w:tblPr>
        <w:tblStyle w:val="TableGrid"/>
        <w:tblW w:w="90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1"/>
        <w:gridCol w:w="3001"/>
        <w:gridCol w:w="3001"/>
      </w:tblGrid>
      <w:tr>
        <w:trPr/>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Layer</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Technology</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Purpose</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Deep Learning</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PyTorch 2.3.1, EfficientNet-B4</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CNN backbone and training</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Vision-Language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Ollama + Gemma4:e2b</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Image gate and advisory generation</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API Backend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FastAPI, Uvicorn, Pydantic</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REST API, orchestration</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Frontend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React 19, Vite, Tailwind CSS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Web user interface</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Containerization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Docker, Docker Compose, Nginx</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Deployment and orchestration</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Registry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HuggingFace Hub</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distribution and versioning</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Augmentation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Albumentations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Training robustness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Visualization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Recharts (frontend), Matplotlib (training)</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Charts and plots</w:t>
            </w:r>
          </w:p>
        </w:tc>
      </w:tr>
    </w:tbl>
    <w:p>
      <w:pPr>
        <w:pStyle w:val="Normal"/>
        <w:rPr/>
      </w:pPr>
      <w:r>
        <w:rPr/>
      </w:r>
    </w:p>
    <w:p>
      <w:pPr>
        <w:pStyle w:val="Normal"/>
        <w:rPr/>
      </w:pPr>
      <w:r>
        <w:rPr/>
      </w:r>
      <w:r>
        <w:br w:type="page"/>
      </w:r>
    </w:p>
    <w:p>
      <w:pPr>
        <w:pStyle w:val="Normal"/>
        <w:spacing w:before="0" w:after="200"/>
        <w:rPr/>
      </w:pPr>
      <w:r>
        <w:rPr>
          <w:rFonts w:ascii="Times New Roman" w:hAnsi="Times New Roman"/>
          <w:b/>
          <w:i w:val="false"/>
          <w:sz w:val="28"/>
        </w:rPr>
        <w:t>CHAPTER 2 — LITERATURE REVIEW</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2.1  Foundational Work in Retinal Disease Detection</w:t>
      </w:r>
    </w:p>
    <w:p>
      <w:pPr>
        <w:pStyle w:val="Normal"/>
        <w:rPr/>
      </w:pPr>
      <w:r>
        <w:rPr>
          <w:rFonts w:ascii="Times New Roman" w:hAnsi="Times New Roman"/>
          <w:b w:val="false"/>
          <w:i w:val="false"/>
          <w:sz w:val="24"/>
        </w:rPr>
        <w:t>The application of deep learning to fundus image analysis has been an active research domain since 2016. Gulshan et al. (2016) demonstrated that a deep neural network could detect Diabetic Retinopathy from retinal photographs with performance comparable to ophthalmologists. Their work, published in JAMA, sparked significant interest in automated retinal screening. However, it addressed only DR — a single binary classification.</w:t>
      </w:r>
    </w:p>
    <w:p>
      <w:pPr>
        <w:pStyle w:val="Normal"/>
        <w:rPr/>
      </w:pPr>
      <w:r>
        <w:rPr>
          <w:rFonts w:ascii="Times New Roman" w:hAnsi="Times New Roman"/>
          <w:b w:val="false"/>
          <w:i w:val="false"/>
          <w:sz w:val="24"/>
        </w:rPr>
        <w:t>Abramoff et al. (2018) developed the IDx-DR system, the first FDA-authorized autonomous AI diagnostic device for DR. While a landmark achievement, it again focuses on a single disease. Ting et al. (2017) extended the approach to multiple fundus conditions including glaucoma and ARMD, demonstrating the viability of multi-disease detection, but remained a multi-class (not multi-label) classifier.</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2.2  Multi-Label Classification for Retinal Diseases</w:t>
      </w:r>
    </w:p>
    <w:p>
      <w:pPr>
        <w:pStyle w:val="Normal"/>
        <w:rPr/>
      </w:pPr>
      <w:r>
        <w:rPr>
          <w:rFonts w:ascii="Times New Roman" w:hAnsi="Times New Roman"/>
          <w:b w:val="false"/>
          <w:i w:val="false"/>
          <w:sz w:val="24"/>
        </w:rPr>
        <w:t>True multi-label classification — where each image may simultaneously belong to multiple disease categories — poses distinct challenges including label correlation, class imbalance, and threshold selection. The RFMiD dataset (Pachade et al., 2021), used in this project, was specifically released to address the lack of publicly available multi-label fundus datasets. It contains 3,200 images labeled across 45 conditions assembled from multiple clinical sources. The associated ISBI 2021 challenge established baseline results that this project builds upon.</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2.3  EfficientNet Architecture</w:t>
      </w:r>
    </w:p>
    <w:p>
      <w:pPr>
        <w:pStyle w:val="Normal"/>
        <w:rPr/>
      </w:pPr>
      <w:r>
        <w:rPr>
          <w:rFonts w:ascii="Times New Roman" w:hAnsi="Times New Roman"/>
          <w:b w:val="false"/>
          <w:i w:val="false"/>
          <w:sz w:val="24"/>
        </w:rPr>
        <w:t>Tan and Le (2019) introduced EfficientNet, a family of CNNs that systematically scale width, depth, and resolution using a compound coefficient. EfficientNet-B4 achieves top-1 accuracy of 83.0% on ImageNet while being significantly more parameter-efficient than ResNet-50 or VGG-16. Its balance of performance and computational cost makes it well-suited for medical imaging tasks where dataset sizes are limited. Liu et al. (2021) applied EfficientNet variants to diabetic retinopathy grading, consistently finding B4 and B5 variants optimal for the resolution and complexity of fundus images.</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2.4  Transfer Learning for Medical Imaging</w:t>
      </w:r>
    </w:p>
    <w:p>
      <w:pPr>
        <w:pStyle w:val="Normal"/>
        <w:rPr/>
      </w:pPr>
      <w:r>
        <w:rPr>
          <w:rFonts w:ascii="Times New Roman" w:hAnsi="Times New Roman"/>
          <w:b w:val="false"/>
          <w:i w:val="false"/>
          <w:sz w:val="24"/>
        </w:rPr>
        <w:t>Transfer learning — initializing a network with weights pre-trained on ImageNet and fine-tuning on a domain-specific task — has become the standard approach for medical image analysis with small datasets. Raghu et al. (2019) specifically studied this for medical imaging and found that even with large domain shift between natural images and medical photographs, pre-trained features provide substantial benefit. Differential learning rates — assigning lower learning rates to backbone layers and higher rates to task-specific heads — help preserve valuable low-level feature representations while allowing the classifier head to adapt aggressively, which this project employs.</w:t>
      </w:r>
    </w:p>
    <w:p>
      <w:pPr>
        <w:pStyle w:val="Normal"/>
        <w:rPr/>
      </w:pPr>
      <w:r>
        <w:rPr>
          <w:rFonts w:ascii="Times New Roman" w:hAnsi="Times New Roman"/>
          <w:b/>
          <w:i w:val="false"/>
          <w:sz w:val="24"/>
        </w:rPr>
        <w:t>2.5  Comparison with Existing Solutions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00"/>
        <w:gridCol w:w="1499"/>
        <w:gridCol w:w="1501"/>
        <w:gridCol w:w="1500"/>
        <w:gridCol w:w="1499"/>
        <w:gridCol w:w="1500"/>
      </w:tblGrid>
      <w:tr>
        <w:trPr/>
        <w:tc>
          <w:tcPr>
            <w:tcW w:w="1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System</w:t>
            </w:r>
          </w:p>
        </w:tc>
        <w:tc>
          <w:tcPr>
            <w:tcW w:w="1499"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Diseases</w:t>
            </w:r>
          </w:p>
        </w:tc>
        <w:tc>
          <w:tcPr>
            <w:tcW w:w="1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AUC-ROC</w:t>
            </w:r>
          </w:p>
        </w:tc>
        <w:tc>
          <w:tcPr>
            <w:tcW w:w="1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Multi-Label</w:t>
            </w:r>
          </w:p>
        </w:tc>
        <w:tc>
          <w:tcPr>
            <w:tcW w:w="1499"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Advisory</w:t>
            </w:r>
          </w:p>
        </w:tc>
        <w:tc>
          <w:tcPr>
            <w:tcW w:w="1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Self-Hosted</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IDx-DR (FDA)</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(DR)</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0.94</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Google DR (Gulshan)</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(DR)</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0.99</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EyePACS Kaggle winner</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(DR)</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0.98</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RFMiD Baseline</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~0.76</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RETINAL-AI (Ours)</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0.8204</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 (VLM)</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bl>
    <w:p>
      <w:pPr>
        <w:pStyle w:val="Normal"/>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rFonts w:ascii="Times New Roman" w:hAnsi="Times New Roman"/>
          <w:b/>
          <w:i w:val="false"/>
          <w:i w:val="false"/>
          <w:sz w:val="28"/>
        </w:rPr>
      </w:pPr>
      <w:r>
        <w:rPr/>
      </w:r>
    </w:p>
    <w:p>
      <w:pPr>
        <w:pStyle w:val="Normal"/>
        <w:spacing w:before="0" w:after="200"/>
        <w:rPr/>
      </w:pPr>
      <w:r>
        <w:rPr>
          <w:rFonts w:ascii="Times New Roman" w:hAnsi="Times New Roman"/>
          <w:b/>
          <w:i w:val="false"/>
          <w:sz w:val="28"/>
        </w:rPr>
        <w:t>CHAPTER 3 — METHODOLOGY</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3.1  Project Explanation</w:t>
      </w:r>
    </w:p>
    <w:p>
      <w:pPr>
        <w:pStyle w:val="Normal"/>
        <w:rPr/>
      </w:pPr>
      <w:r>
        <w:rPr>
          <w:rFonts w:ascii="Times New Roman" w:hAnsi="Times New Roman"/>
          <w:b w:val="false"/>
          <w:i w:val="false"/>
          <w:sz w:val="24"/>
        </w:rPr>
        <w:t>RETINAL-AI is a three-tier AI system: (1) an Inference Layer — EfficientNet-B4 CNN that takes a 384×384 fundus image and outputs 45 sigmoid-activated disease probabilities; (2) a Safety Layer — Gemma VLM that validates image authenticity and generates natural-language clinical advisories; and (3) an Application Layer — FastAPI microservices backend and React web frontend. The system is designed around a fail-closed safety philosophy for the VLM gate.</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3.2  Machine Learning Algorithm — Fine-Tuned EfficientNet-B4</w:t>
      </w:r>
    </w:p>
    <w:p>
      <w:pPr>
        <w:pStyle w:val="Normal"/>
        <w:rPr/>
      </w:pPr>
      <w:r>
        <w:rPr>
          <w:rFonts w:ascii="Times New Roman" w:hAnsi="Times New Roman"/>
          <w:b w:val="false"/>
          <w:i w:val="false"/>
          <w:sz w:val="24"/>
        </w:rPr>
        <w:t>EfficientNet-B4 is a CNN designed via neural architecture search and compound scaling. It consists of MBConv blocks (mobile inverted bottleneck convolutions) with squeeze-and-excitation attention, Swish activation, and 1792 feature channels at the final global average pooling layer. The model is adapted for the 45-class multi-label task by replacing the ImageNet head with:</w:t>
      </w:r>
    </w:p>
    <w:p>
      <w:pPr>
        <w:pStyle w:val="Normal"/>
        <w:spacing w:before="80" w:after="80"/>
        <w:ind w:left="576"/>
        <w:rPr/>
      </w:pPr>
      <w:r>
        <w:rPr>
          <w:rFonts w:ascii="Courier New" w:hAnsi="Courier New"/>
          <w:sz w:val="18"/>
        </w:rPr>
        <w:t>Dropout(p=0.4)  →  Linear(in=1792, out=45)  →  Sigmoid (at inference)</w:t>
      </w:r>
    </w:p>
    <w:p>
      <w:pPr>
        <w:pStyle w:val="Normal"/>
        <w:rPr/>
      </w:pPr>
      <w:r>
        <w:rPr>
          <w:rFonts w:ascii="Times New Roman" w:hAnsi="Times New Roman"/>
          <w:b w:val="false"/>
          <w:i w:val="false"/>
          <w:sz w:val="24"/>
        </w:rPr>
        <w:t>Loss Function — BCEWithLogitsLoss with Positive Weighting:</w:t>
      </w:r>
    </w:p>
    <w:p>
      <w:pPr>
        <w:pStyle w:val="Normal"/>
        <w:spacing w:before="80" w:after="80"/>
        <w:ind w:left="576"/>
        <w:rPr/>
      </w:pPr>
      <w:r>
        <w:rPr>
          <w:rFonts w:ascii="Courier New" w:hAnsi="Courier New"/>
          <w:sz w:val="18"/>
        </w:rPr>
        <w:t>L = -[ pos_weight · y · log(σ(x))  +  (1 - y) · log(1 - σ(x)) ]</w:t>
      </w:r>
    </w:p>
    <w:p>
      <w:pPr>
        <w:pStyle w:val="Normal"/>
        <w:rPr/>
      </w:pPr>
      <w:r>
        <w:rPr>
          <w:rFonts w:ascii="Times New Roman" w:hAnsi="Times New Roman"/>
          <w:b w:val="false"/>
          <w:i w:val="false"/>
          <w:sz w:val="24"/>
        </w:rPr>
        <w:t>Positive weights for rare classes are computed from label frequency and clipped at 10.0 to prevent training instability. Optimizer: AdamW with differential learning rates — backbone LR × 0.1, head LR = 1e-4. Scheduler: CosineAnnealingLR over 50 epochs.</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3.3  Data Preprocessing Pipeline</w:t>
      </w:r>
    </w:p>
    <w:p>
      <w:pPr>
        <w:pStyle w:val="Normal"/>
        <w:spacing w:before="80" w:after="80"/>
        <w:ind w:left="576"/>
        <w:rPr/>
      </w:pPr>
      <w:r>
        <w:rPr>
          <w:rFonts w:ascii="Courier New" w:hAnsi="Courier New"/>
          <w:sz w:val="18"/>
        </w:rPr>
        <w:t>Raw Fundus Image (JPEG/PNG)</w:t>
        <w:br/>
        <w:t xml:space="preserve">  ↓ Resize to 384 × 384 px (bicubic)</w:t>
        <w:br/>
        <w:t xml:space="preserve">  ↓ Albumentations Augmentation (training only):</w:t>
        <w:br/>
        <w:t xml:space="preserve">      HorizontalFlip (p=0.5)</w:t>
        <w:br/>
        <w:t xml:space="preserve">      VerticalFlip   (p=0.5)</w:t>
        <w:br/>
        <w:t xml:space="preserve">      RandomBrightnessContrast (limit=0.2, p=0.5)</w:t>
        <w:br/>
        <w:t xml:space="preserve">      ShiftScaleRotate (shift=0.05, scale=0.05, rotate=10°, p=0.5)</w:t>
        <w:br/>
        <w:t xml:space="preserve">  ↓ Normalize: mean=[0.485,0.456,0.406], std=[0.229,0.224,0.225]</w:t>
        <w:br/>
        <w:t xml:space="preserve">  ↓ Convert to Tensor [C × H × W]</w:t>
      </w:r>
    </w:p>
    <w:p>
      <w:pPr>
        <w:pStyle w:val="Normal"/>
        <w:spacing w:before="80" w:after="80"/>
        <w:ind w:left="576"/>
        <w:rPr>
          <w:rFonts w:ascii="Courier New" w:hAnsi="Courier New"/>
          <w:sz w:val="18"/>
        </w:rPr>
      </w:pPr>
      <w:r>
        <w:rPr/>
      </w:r>
    </w:p>
    <w:p>
      <w:pPr>
        <w:pStyle w:val="Normal"/>
        <w:rPr/>
      </w:pPr>
      <w:r>
        <w:rPr>
          <w:rFonts w:ascii="Times New Roman" w:hAnsi="Times New Roman"/>
          <w:b/>
          <w:i w:val="false"/>
          <w:sz w:val="24"/>
        </w:rPr>
        <w:t>3.4  Model Selection Rationale</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1"/>
        <w:gridCol w:w="2251"/>
        <w:gridCol w:w="2251"/>
        <w:gridCol w:w="2251"/>
      </w:tblGrid>
      <w:tr>
        <w:trPr/>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Architecture</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Parameters</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Top-1 Acc</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Selected?</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ResNet-50</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25.6 M</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76.1%</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RFMiD baseline only</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VGG-16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138 M</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71.6%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too large, outdated</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InceptionV3</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23.8 M</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77.9%</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EfficientNet-B3</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12 M</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81.6%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slightly under-powered</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EfficientNet-B4</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19.3 M</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83.0%</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 — best balance</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EfficientNet-B5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30 M</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83.6%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exceeds 6 GB VRAM</w:t>
            </w:r>
          </w:p>
        </w:tc>
      </w:tr>
    </w:tbl>
    <w:p>
      <w:pPr>
        <w:pStyle w:val="Normal"/>
        <w:rPr/>
      </w:pPr>
      <w:r>
        <w:rPr/>
      </w:r>
    </w:p>
    <w:p>
      <w:pPr>
        <w:pStyle w:val="Normal"/>
        <w:rPr/>
      </w:pPr>
      <w:r>
        <w:rPr/>
      </w:r>
    </w:p>
    <w:p>
      <w:pPr>
        <w:pStyle w:val="Normal"/>
        <w:rPr/>
      </w:pPr>
      <w:r>
        <w:rPr>
          <w:rFonts w:ascii="Times New Roman" w:hAnsi="Times New Roman"/>
          <w:b/>
          <w:i w:val="false"/>
          <w:sz w:val="24"/>
        </w:rPr>
        <w:t>3.5  Training and Testing Split</w:t>
      </w:r>
    </w:p>
    <w:tbl>
      <w:tblPr>
        <w:tblStyle w:val="TableGrid"/>
        <w:tblW w:w="90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1"/>
        <w:gridCol w:w="3001"/>
        <w:gridCol w:w="3001"/>
      </w:tblGrid>
      <w:tr>
        <w:trPr/>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Split</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Images</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Source</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Training</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1,920</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RFMiD Training Set</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Validation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~320</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RFMiD Evaluation Set</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Test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~800</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RFMiD Test Set</w:t>
            </w:r>
          </w:p>
        </w:tc>
      </w:tr>
    </w:tbl>
    <w:p>
      <w:pPr>
        <w:pStyle w:val="Normal"/>
        <w:rPr/>
      </w:pPr>
      <w:r>
        <w:rPr/>
      </w:r>
    </w:p>
    <w:p>
      <w:pPr>
        <w:pStyle w:val="Normal"/>
        <w:rPr/>
      </w:pPr>
      <w:r>
        <w:rPr/>
      </w:r>
    </w:p>
    <w:p>
      <w:pPr>
        <w:pStyle w:val="Normal"/>
        <w:rPr/>
      </w:pPr>
      <w:r>
        <w:rPr>
          <w:rFonts w:ascii="Times New Roman" w:hAnsi="Times New Roman"/>
          <w:b/>
          <w:i w:val="false"/>
          <w:sz w:val="24"/>
        </w:rPr>
        <w:t>3.6  Evaluation Metrics</w:t>
      </w:r>
    </w:p>
    <w:tbl>
      <w:tblPr>
        <w:tblStyle w:val="TableGrid"/>
        <w:tblW w:w="90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1"/>
        <w:gridCol w:w="3001"/>
        <w:gridCol w:w="3001"/>
      </w:tblGrid>
      <w:tr>
        <w:trPr/>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Metric</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Definition</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Our Score</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Mean AUC-ROC</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Average Area Under ROC Curve per class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0.8204</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Macro F1</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Unweighted mean F1 across all 45 classes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0.1517</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 F1</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Global TP / (TP + ½FP + ½FN)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0.4450</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Training Loss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BCEWithLogitsLoss on training set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0.2118</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Validation Loss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BCEWithLogitsLoss on validation set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0.2578</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Best Epoch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Epoch at lowest validation loss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39 / 50</w:t>
            </w:r>
          </w:p>
        </w:tc>
      </w:tr>
    </w:tbl>
    <w:p>
      <w:pPr>
        <w:pStyle w:val="Normal"/>
        <w:rPr/>
      </w:pPr>
      <w:r>
        <w:rPr/>
      </w:r>
    </w:p>
    <w:p>
      <w:pPr>
        <w:pStyle w:val="Normal"/>
        <w:rPr/>
      </w:pPr>
      <w:r>
        <w:rPr/>
      </w:r>
    </w:p>
    <w:p>
      <w:pPr>
        <w:pStyle w:val="Normal"/>
        <w:rPr/>
      </w:pPr>
      <w:r>
        <w:rPr/>
      </w:r>
    </w:p>
    <w:p>
      <w:pPr>
        <w:pStyle w:val="Normal"/>
        <w:rPr/>
      </w:pPr>
      <w:r>
        <w:rPr/>
      </w:r>
    </w:p>
    <w:p>
      <w:pPr>
        <w:pStyle w:val="Normal"/>
        <w:rPr/>
      </w:pPr>
      <w:r>
        <w:rPr>
          <w:rFonts w:ascii="Times New Roman" w:hAnsi="Times New Roman"/>
          <w:b/>
          <w:i w:val="false"/>
          <w:sz w:val="24"/>
        </w:rPr>
        <w:t>3.7  Novelty</w:t>
      </w:r>
    </w:p>
    <w:p>
      <w:pPr>
        <w:pStyle w:val="Normal"/>
        <w:ind w:left="720"/>
        <w:rPr/>
      </w:pPr>
      <w:r>
        <w:rPr>
          <w:rFonts w:ascii="Times New Roman" w:hAnsi="Times New Roman"/>
          <w:b w:val="false"/>
          <w:i w:val="false"/>
          <w:sz w:val="24"/>
        </w:rPr>
        <w:t>1. Two-Stage VLM Safety Pipeline — fail-closed image authenticity gate before CNN inference (novel in production retinal AI).</w:t>
      </w:r>
    </w:p>
    <w:p>
      <w:pPr>
        <w:pStyle w:val="Normal"/>
        <w:ind w:left="720"/>
        <w:rPr/>
      </w:pPr>
      <w:r>
        <w:rPr>
          <w:rFonts w:ascii="Times New Roman" w:hAnsi="Times New Roman"/>
          <w:b w:val="false"/>
          <w:i w:val="false"/>
          <w:sz w:val="24"/>
        </w:rPr>
        <w:t>2. Full Microservices Deployment — GPU-isolated inference service separate from API orchestration.</w:t>
      </w:r>
    </w:p>
    <w:p>
      <w:pPr>
        <w:pStyle w:val="Normal"/>
        <w:ind w:left="720"/>
        <w:rPr/>
      </w:pPr>
      <w:r>
        <w:rPr>
          <w:rFonts w:ascii="Times New Roman" w:hAnsi="Times New Roman"/>
          <w:b w:val="false"/>
          <w:i w:val="false"/>
          <w:sz w:val="24"/>
        </w:rPr>
        <w:t>3. 45-Class Multi-Label with VLM Advisory — combines disease detection with automated clinical text generation.</w:t>
      </w:r>
    </w:p>
    <w:p>
      <w:pPr>
        <w:pStyle w:val="Normal"/>
        <w:ind w:left="720"/>
        <w:rPr/>
      </w:pPr>
      <w:r>
        <w:rPr>
          <w:rFonts w:ascii="Times New Roman" w:hAnsi="Times New Roman"/>
          <w:b w:val="false"/>
          <w:i w:val="false"/>
          <w:sz w:val="24"/>
        </w:rPr>
        <w:t>4. Self-Hosted Privacy Preservation — all processing runs locally with no external API calls.</w:t>
      </w:r>
    </w:p>
    <w:p>
      <w:pPr>
        <w:pStyle w:val="Normal"/>
        <w:ind w:left="720"/>
        <w:rPr/>
      </w:pPr>
      <w:r>
        <w:rPr>
          <w:rFonts w:ascii="Times New Roman" w:hAnsi="Times New Roman"/>
          <w:b w:val="false"/>
          <w:i w:val="false"/>
          <w:sz w:val="24"/>
        </w:rPr>
        <w:t>5. Explainable Risk Stratification — deterministic, auditable risk classification layer atop probabilistic CNN output.</w:t>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spacing w:before="0" w:after="200"/>
        <w:rPr/>
      </w:pPr>
      <w:r>
        <w:rPr>
          <w:rFonts w:ascii="Times New Roman" w:hAnsi="Times New Roman"/>
          <w:b/>
          <w:i w:val="false"/>
          <w:sz w:val="28"/>
        </w:rPr>
        <w:t>CHAPTER 4 — IMPLEMENTATION</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4.1  Dataset Details</w:t>
      </w:r>
    </w:p>
    <w:tbl>
      <w:tblPr>
        <w:tblStyle w:val="TableGrid"/>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1"/>
        <w:gridCol w:w="4500"/>
      </w:tblGrid>
      <w:tr>
        <w:trPr/>
        <w:tc>
          <w:tcPr>
            <w:tcW w:w="4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Attribute</w:t>
            </w:r>
          </w:p>
        </w:tc>
        <w:tc>
          <w:tcPr>
            <w:tcW w:w="4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Details</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Dataset Name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RFMiD — Retinal Fundus Multi-Disease Image Dataset</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Authors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Pachade et al. (2021)</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Total Images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3,200 fundus photographs</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Training Images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1,920</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Image Format</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JPEG, ~2144 × 1424 px (downsampled to 384×384 for training)</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Label Format</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CSV — binary label per disease per image</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Disease Classes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Class Balance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Highly imbalanced — DR ~30%, rare classes &lt;1%</w:t>
            </w:r>
          </w:p>
        </w:tc>
      </w:tr>
    </w:tbl>
    <w:p>
      <w:pPr>
        <w:pStyle w:val="Normal"/>
        <w:rPr/>
      </w:pPr>
      <w:r>
        <w:rPr/>
      </w:r>
    </w:p>
    <w:p>
      <w:pPr>
        <w:pStyle w:val="Normal"/>
        <w:rPr/>
      </w:pPr>
      <w:r>
        <w:rPr/>
      </w:r>
    </w:p>
    <w:p>
      <w:pPr>
        <w:pStyle w:val="Normal"/>
        <w:rPr/>
      </w:pPr>
      <w:r>
        <w:rPr>
          <w:rFonts w:ascii="Times New Roman" w:hAnsi="Times New Roman"/>
          <w:b/>
          <w:i w:val="false"/>
          <w:sz w:val="24"/>
        </w:rPr>
        <w:t>4.2  System Architecture</w:t>
      </w:r>
    </w:p>
    <w:p>
      <w:pPr>
        <w:pStyle w:val="Normal"/>
        <w:spacing w:before="80" w:after="80"/>
        <w:ind w:left="576"/>
        <w:rPr/>
      </w:pPr>
      <w:r>
        <w:rPr>
          <w:rFonts w:ascii="Courier New" w:hAnsi="Courier New"/>
          <w:sz w:val="18"/>
        </w:rPr>
        <w:t>Internet</w:t>
        <w:br/>
        <w:t xml:space="preserve">  └─ Nginx (port 7000)  — reverse proxy, rate-limiting, security headers</w:t>
        <w:br/>
        <w:t xml:space="preserve">       ├─ /api/*  →  Backend Service (FastAPI, port 8000, no GPU)</w:t>
        <w:br/>
        <w:t xml:space="preserve">       │               ├─ VLM Gate  →  Ollama / Gemma4:e2b (port 11434)</w:t>
        <w:br/>
        <w:t xml:space="preserve">       │               └─ Inference →  Model Service (FastAPI, port 8001, GPU)</w:t>
        <w:br/>
        <w:t xml:space="preserve">       └─ /*      →  Frontend (React SPA, served by nginx)</w:t>
      </w:r>
    </w:p>
    <w:p>
      <w:pPr>
        <w:pStyle w:val="Normal"/>
        <w:spacing w:before="80" w:after="80"/>
        <w:ind w:left="576"/>
        <w:rPr>
          <w:rFonts w:ascii="Courier New" w:hAnsi="Courier New"/>
          <w:sz w:val="18"/>
        </w:rPr>
      </w:pPr>
      <w:r>
        <w:rPr/>
      </w:r>
    </w:p>
    <w:p>
      <w:pPr>
        <w:pStyle w:val="Normal"/>
        <w:rPr/>
      </w:pPr>
      <w:r>
        <w:rPr>
          <w:rFonts w:ascii="Times New Roman" w:hAnsi="Times New Roman"/>
          <w:b/>
          <w:i w:val="false"/>
          <w:sz w:val="24"/>
        </w:rPr>
        <w:t>4.3  Request Pipeline</w:t>
      </w:r>
    </w:p>
    <w:p>
      <w:pPr>
        <w:pStyle w:val="Normal"/>
        <w:spacing w:before="80" w:after="80"/>
        <w:ind w:left="576"/>
        <w:rPr/>
      </w:pPr>
      <w:r>
        <w:rPr>
          <w:rFonts w:ascii="Courier New" w:hAnsi="Courier New"/>
          <w:sz w:val="18"/>
        </w:rPr>
        <w:t>1. Browser uploads image</w:t>
        <w:br/>
        <w:t>2. Nginx validates file size (≤50 MB)</w:t>
        <w:br/>
        <w:t>3. Backend checks MIME type, enforces 20 MB limit</w:t>
        <w:br/>
        <w:t>4. VLM Gate: 'Is this a retinal fundus image?' (FAIL-CLOSED)</w:t>
        <w:br/>
        <w:t xml:space="preserve">     YES  → continue</w:t>
        <w:br/>
        <w:t xml:space="preserve">     NO   → HTTP 422</w:t>
        <w:br/>
        <w:t xml:space="preserve">     ERR  → HTTP 503 (retry with exponential back-off)</w:t>
        <w:br/>
        <w:t>5. Model Service: EfficientNet-B4 forward pass → sigmoid → 45 probabilities</w:t>
        <w:br/>
        <w:t>6. Advisory Service: risk stratification + static advisory text</w:t>
        <w:br/>
        <w:t>7. VLM Analysis: personalized advisory enrichment (FAIL-OPEN)</w:t>
        <w:br/>
        <w:t>8. Return PredictionResponse JSON</w:t>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rPr/>
      </w:pPr>
      <w:r>
        <w:rPr>
          <w:rFonts w:ascii="Times New Roman" w:hAnsi="Times New Roman"/>
          <w:b/>
          <w:i w:val="false"/>
          <w:sz w:val="24"/>
        </w:rPr>
        <w:t>4.4  Key Code Snippets</w:t>
      </w:r>
    </w:p>
    <w:p>
      <w:pPr>
        <w:pStyle w:val="Normal"/>
        <w:rPr>
          <w:rFonts w:ascii="Times New Roman" w:hAnsi="Times New Roman"/>
          <w:b/>
          <w:i w:val="false"/>
          <w:i w:val="false"/>
          <w:sz w:val="24"/>
        </w:rPr>
      </w:pPr>
      <w:r>
        <w:rPr/>
      </w:r>
    </w:p>
    <w:p>
      <w:pPr>
        <w:pStyle w:val="Normal"/>
        <w:rPr/>
      </w:pPr>
      <w:r>
        <w:rPr>
          <w:rFonts w:ascii="Times New Roman" w:hAnsi="Times New Roman"/>
          <w:b/>
          <w:i w:val="false"/>
          <w:sz w:val="24"/>
        </w:rPr>
        <w:t>Model Definition (model.py):</w:t>
      </w:r>
    </w:p>
    <w:p>
      <w:pPr>
        <w:pStyle w:val="Normal"/>
        <w:spacing w:before="80" w:after="80"/>
        <w:ind w:left="576"/>
        <w:rPr/>
      </w:pPr>
      <w:r>
        <w:rPr>
          <w:rFonts w:ascii="Courier New" w:hAnsi="Courier New"/>
          <w:sz w:val="18"/>
        </w:rPr>
        <w:t>class RetinalClassifier(nn.Module):</w:t>
        <w:br/>
        <w:t xml:space="preserve">    def __init__(self, num_classes=45, dropout_rate=0.4):</w:t>
        <w:br/>
        <w:t xml:space="preserve">        super().__init__()</w:t>
        <w:br/>
        <w:t xml:space="preserve">        self.backbone = models.efficientnet_b4(</w:t>
        <w:br/>
        <w:t xml:space="preserve">            weights=EfficientNet_B4_Weights.IMAGENET1K_V1</w:t>
        <w:br/>
        <w:t xml:space="preserve">        )</w:t>
        <w:br/>
        <w:t xml:space="preserve">        in_features = self.backbone.classifier[1].in_features  # 1792</w:t>
        <w:br/>
        <w:t xml:space="preserve">        self.backbone.classifier = nn.Sequential(</w:t>
        <w:br/>
        <w:t xml:space="preserve">            nn.Dropout(p=dropout_rate),</w:t>
        <w:br/>
        <w:t xml:space="preserve">            nn.Linear(in_features, num_classes)</w:t>
        <w:br/>
        <w:t xml:space="preserve">        )</w:t>
        <w:br/>
        <w:t xml:space="preserve">    def forward(self, x):</w:t>
        <w:br/>
        <w:t xml:space="preserve">        return self.backbone(x)   # raw logits</w:t>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rPr/>
      </w:pPr>
      <w:r>
        <w:rPr>
          <w:rFonts w:ascii="Times New Roman" w:hAnsi="Times New Roman"/>
          <w:b/>
          <w:i w:val="false"/>
          <w:sz w:val="24"/>
        </w:rPr>
        <w:t>Training Loop — Differential LR (train.py):</w:t>
      </w:r>
    </w:p>
    <w:p>
      <w:pPr>
        <w:pStyle w:val="Normal"/>
        <w:spacing w:before="80" w:after="80"/>
        <w:ind w:left="576"/>
        <w:rPr/>
      </w:pPr>
      <w:r>
        <w:rPr>
          <w:rFonts w:ascii="Courier New" w:hAnsi="Courier New"/>
          <w:sz w:val="18"/>
        </w:rPr>
        <w:t>optimizer = torch.optim.AdamW([</w:t>
        <w:br/>
        <w:t xml:space="preserve">    {'params': model.backbone.features.parameters(), 'lr': CFG.LR * 0.1},</w:t>
        <w:br/>
        <w:t xml:space="preserve">    {'params': model.backbone.classifier.parameters(), 'lr': CFG.LR}</w:t>
        <w:br/>
        <w:t>], weight_decay=CFG.WEIGHT_DECAY)</w:t>
        <w:br/>
        <w:t>scheduler = CosineAnnealingLR(optimizer, T_max=CFG.NUM_EPOCHS)</w:t>
        <w:br/>
        <w:t>criterion = nn.BCEWithLogitsLoss(pos_weight=pos_weight.to(device))</w:t>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rPr/>
      </w:pPr>
      <w:r>
        <w:rPr>
          <w:rFonts w:ascii="Times New Roman" w:hAnsi="Times New Roman"/>
          <w:b/>
          <w:i w:val="false"/>
          <w:sz w:val="24"/>
        </w:rPr>
        <w:t>VLM Gate (vlm_service.py):</w:t>
      </w:r>
    </w:p>
    <w:p>
      <w:pPr>
        <w:pStyle w:val="Normal"/>
        <w:spacing w:before="80" w:after="80"/>
        <w:ind w:left="576"/>
        <w:rPr/>
      </w:pPr>
      <w:r>
        <w:rPr>
          <w:rFonts w:ascii="Courier New" w:hAnsi="Courier New"/>
          <w:sz w:val="18"/>
        </w:rPr>
        <w:t>async def check_is_eye_image(image_bytes, content_type) -&gt; bool:</w:t>
        <w:br/>
        <w:t xml:space="preserve">    image_b64 = _optimize_and_encode(image_bytes)</w:t>
        <w:br/>
        <w:t xml:space="preserve">    prompt = (</w:t>
        <w:br/>
        <w:t xml:space="preserve">        'Is this a retinal fundus photograph? '</w:t>
        <w:br/>
        <w:t xml:space="preserve">        'Answer ONLY YES or NO.'</w:t>
        <w:br/>
        <w:t xml:space="preserve">    )</w:t>
        <w:br/>
        <w:t xml:space="preserve">    response = await _call_ollama_vision(prompt, image_b64)</w:t>
        <w:br/>
        <w:t xml:space="preserve">    answer = response.strip().upper()</w:t>
        <w:br/>
        <w:t xml:space="preserve">    if 'YES' in answer: return True</w:t>
        <w:br/>
        <w:t xml:space="preserve">    if 'NO'  in answer: return False</w:t>
        <w:br/>
        <w:t xml:space="preserve">    raise VLMUnavailableError('Ambiguous VLM response')</w:t>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spacing w:before="80" w:after="80"/>
        <w:ind w:left="576"/>
        <w:rPr>
          <w:rFonts w:ascii="Courier New" w:hAnsi="Courier New"/>
          <w:sz w:val="18"/>
        </w:rPr>
      </w:pPr>
      <w:r>
        <w:rPr/>
      </w:r>
    </w:p>
    <w:p>
      <w:pPr>
        <w:pStyle w:val="Normal"/>
        <w:rPr/>
      </w:pPr>
      <w:r>
        <w:rPr>
          <w:rFonts w:ascii="Times New Roman" w:hAnsi="Times New Roman"/>
          <w:b/>
          <w:i w:val="false"/>
          <w:sz w:val="24"/>
        </w:rPr>
        <w:t>4.5  API Endpoints</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1"/>
        <w:gridCol w:w="2251"/>
        <w:gridCol w:w="2251"/>
        <w:gridCol w:w="2251"/>
      </w:tblGrid>
      <w:tr>
        <w:trPr/>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Method</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Endpoint</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Description</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Response</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POST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/predict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Single-image inference + advisory</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PredictionResponse JSON</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POST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/predict-batch</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Up to 10 images, same threshold</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BatchPredictionResponse JSON</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GET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/health</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Liveness + device type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 status, model_loaded, device }</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GET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/info</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metadata + metrics</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ModelInfoResponse JSON</w:t>
            </w:r>
          </w:p>
        </w:tc>
      </w:tr>
    </w:tbl>
    <w:p>
      <w:pPr>
        <w:pStyle w:val="Normal"/>
        <w:rPr/>
      </w:pPr>
      <w:r>
        <w:rPr/>
      </w:r>
    </w:p>
    <w:p>
      <w:pPr>
        <w:pStyle w:val="Normal"/>
        <w:rPr/>
      </w:pPr>
      <w:r>
        <w:rPr>
          <w:rFonts w:ascii="Times New Roman" w:hAnsi="Times New Roman"/>
          <w:b/>
          <w:i w:val="false"/>
          <w:sz w:val="24"/>
        </w:rPr>
        <w:t>4.6  API Response Schema</w:t>
      </w:r>
    </w:p>
    <w:p>
      <w:pPr>
        <w:pStyle w:val="Normal"/>
        <w:spacing w:before="80" w:after="80"/>
        <w:ind w:left="576"/>
        <w:rPr/>
      </w:pPr>
      <w:r>
        <w:rPr>
          <w:rFonts w:ascii="Courier New" w:hAnsi="Courier New"/>
          <w:sz w:val="18"/>
        </w:rPr>
        <w:t>POST /predict  →  200 OK</w:t>
        <w:br/>
        <w:t>{</w:t>
        <w:br/>
        <w:t xml:space="preserve">  'disease_risk':           true,</w:t>
        <w:br/>
        <w:t xml:space="preserve">  'predictions':            { 'DR': 0.782, 'MCA': 0.610, ... },</w:t>
        <w:br/>
        <w:t xml:space="preserve">  'detected_diseases':      ['DR', 'MCA'],</w:t>
        <w:br/>
        <w:t xml:space="preserve">  'detected_diseases_full': ['Diabetic Retinopathy', 'Microaneurysms'],</w:t>
        <w:br/>
        <w:t xml:space="preserve">  'num_detected':           2,</w:t>
        <w:br/>
        <w:t xml:space="preserve">  'top_prediction':         'DR',</w:t>
        <w:br/>
        <w:t xml:space="preserve">  'confidence':             0.696,</w:t>
        <w:br/>
        <w:t xml:space="preserve">  'risk_level':             'HIGH',</w:t>
        <w:br/>
        <w:t xml:space="preserve">  'advisory':               'Detected indicator(s): Diabetic Retinopathy. ...',</w:t>
        <w:br/>
        <w:t xml:space="preserve">  'elapsed_ms':             18.43,</w:t>
        <w:br/>
        <w:t xml:space="preserve">  'threshold':              0.5,</w:t>
        <w:br/>
        <w:t xml:space="preserve">  'disclaimer':             'This tool is NOT a medical diagnostic device.'</w:t>
        <w:br/>
        <w:t>}</w:t>
      </w:r>
    </w:p>
    <w:p>
      <w:pPr>
        <w:pStyle w:val="Normal"/>
        <w:rPr/>
      </w:pPr>
      <w:r>
        <w:rPr>
          <w:rFonts w:ascii="Times New Roman" w:hAnsi="Times New Roman"/>
          <w:b/>
          <w:i w:val="false"/>
          <w:sz w:val="24"/>
        </w:rPr>
        <w:t>4.7  Model Performance Metrics</w:t>
      </w:r>
    </w:p>
    <w:tbl>
      <w:tblPr>
        <w:tblStyle w:val="TableGrid"/>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1"/>
        <w:gridCol w:w="4500"/>
      </w:tblGrid>
      <w:tr>
        <w:trPr/>
        <w:tc>
          <w:tcPr>
            <w:tcW w:w="4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Metric</w:t>
            </w:r>
          </w:p>
        </w:tc>
        <w:tc>
          <w:tcPr>
            <w:tcW w:w="4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Value</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Mean AUC-ROC</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0.8204</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Macro F1 Score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0.1517</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 F1 Score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0.4450</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Training Loss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0.2118</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Validation Loss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0.2578</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Best Epoch</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39 / 50</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Inference Latency</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~18–25 ms  (GPU)</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Input Resolution</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384 × 384 px</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Output Classes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Parameters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~19.3 M</w:t>
            </w:r>
          </w:p>
        </w:tc>
      </w:tr>
    </w:tbl>
    <w:p>
      <w:pPr>
        <w:pStyle w:val="Normal"/>
        <w:rPr/>
      </w:pPr>
      <w:r>
        <w:rPr/>
      </w:r>
    </w:p>
    <w:p>
      <w:pPr>
        <w:pStyle w:val="Normal"/>
        <w:rPr/>
      </w:pPr>
      <w:r>
        <w:rPr/>
      </w:r>
    </w:p>
    <w:p>
      <w:pPr>
        <w:pStyle w:val="Normal"/>
        <w:rPr/>
      </w:pPr>
      <w:r>
        <w:rPr/>
      </w:r>
    </w:p>
    <w:p>
      <w:pPr>
        <w:pStyle w:val="Normal"/>
        <w:rPr/>
      </w:pPr>
      <w:r>
        <w:rPr>
          <w:rFonts w:ascii="Times New Roman" w:hAnsi="Times New Roman"/>
          <w:b/>
          <w:i w:val="false"/>
          <w:sz w:val="24"/>
        </w:rPr>
        <w:t>4.8  Risk Stratification Logic</w:t>
      </w:r>
    </w:p>
    <w:tbl>
      <w:tblPr>
        <w:tblStyle w:val="TableGrid"/>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1"/>
        <w:gridCol w:w="4500"/>
      </w:tblGrid>
      <w:tr>
        <w:trPr/>
        <w:tc>
          <w:tcPr>
            <w:tcW w:w="4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Condition</w:t>
            </w:r>
          </w:p>
        </w:tc>
        <w:tc>
          <w:tcPr>
            <w:tcW w:w="4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Risk Level</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diseases detected above threshold</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LOW</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1–2 diseases detected, none are high-risk</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MODERATE</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 diseases detected OR any 1 high-risk disease present</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HIGH</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 or more high-risk diseases detected simultaneously</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CRITICAL</w:t>
            </w:r>
          </w:p>
        </w:tc>
      </w:tr>
    </w:tbl>
    <w:p>
      <w:pPr>
        <w:pStyle w:val="Normal"/>
        <w:rPr/>
      </w:pPr>
      <w:r>
        <w:rPr/>
      </w:r>
    </w:p>
    <w:p>
      <w:pPr>
        <w:pStyle w:val="Normal"/>
        <w:rPr/>
      </w:pPr>
      <w:r>
        <w:rPr>
          <w:rFonts w:ascii="Times New Roman" w:hAnsi="Times New Roman"/>
          <w:b w:val="false"/>
          <w:i/>
          <w:sz w:val="24"/>
        </w:rPr>
        <w:t>High-Risk Disease Codes: DR, ARMD, CRVO, CRAO, VH, AION, CME, HPED, BRAO, BRVO, MNF, RP</w:t>
      </w:r>
    </w:p>
    <w:p>
      <w:pPr>
        <w:pStyle w:val="Normal"/>
        <w:rPr>
          <w:rFonts w:ascii="Times New Roman" w:hAnsi="Times New Roman"/>
          <w:b w:val="false"/>
          <w:i/>
          <w:i/>
          <w:sz w:val="24"/>
        </w:rPr>
      </w:pPr>
      <w:r>
        <w:rPr/>
      </w:r>
    </w:p>
    <w:p>
      <w:pPr>
        <w:pStyle w:val="Normal"/>
        <w:rPr>
          <w:rFonts w:ascii="Times New Roman" w:hAnsi="Times New Roman"/>
          <w:b w:val="false"/>
          <w:i/>
          <w:i/>
          <w:sz w:val="24"/>
        </w:rPr>
      </w:pPr>
      <w:r>
        <w:rPr/>
      </w:r>
    </w:p>
    <w:p>
      <w:pPr>
        <w:pStyle w:val="Normal"/>
        <w:rPr/>
      </w:pPr>
      <w:r>
        <w:rPr>
          <w:rFonts w:ascii="Times New Roman" w:hAnsi="Times New Roman"/>
          <w:b/>
          <w:i w:val="false"/>
          <w:sz w:val="24"/>
        </w:rPr>
        <w:t>4.9  Technology Stack</w:t>
      </w:r>
    </w:p>
    <w:tbl>
      <w:tblPr>
        <w:tblStyle w:val="TableGrid"/>
        <w:tblW w:w="90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1"/>
        <w:gridCol w:w="3001"/>
        <w:gridCol w:w="3001"/>
      </w:tblGrid>
      <w:tr>
        <w:trPr/>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Component</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Technology</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Version</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Deep Learning Framework</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PyTorch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2.3.1</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CNN Architecture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EfficientNet-B4</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torchvision 0.18.1</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 Runtime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Ollama + Gemma4:e2b</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Latest</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Backend API</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FastAPI + Uvicorn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0.111.0+</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Frontend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React + Vite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19.2.0 / 7.3.1</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CSS Framework</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Tailwind CSS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3.4.19</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State Management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Zustand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5.0.11</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Data Fetching</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TanStack React Query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5.90.21</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Charts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Recharts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3.7.0</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Image Augmentation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Albumentations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1.4.0</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Containerization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Docker + Compose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Latest</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Reverse Proxy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Nginx</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Alpine</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Distribution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HuggingFace Hub</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0.23.0</w:t>
            </w:r>
          </w:p>
        </w:tc>
      </w:tr>
    </w:tbl>
    <w:p>
      <w:pPr>
        <w:pStyle w:val="Normal"/>
        <w:rPr/>
      </w:pPr>
      <w:r>
        <w:rPr/>
      </w:r>
    </w:p>
    <w:p>
      <w:pPr>
        <w:pStyle w:val="Normal"/>
        <w:rPr/>
      </w:pPr>
      <w:r>
        <w:rPr/>
      </w:r>
      <w:r>
        <w:br w:type="page"/>
      </w:r>
    </w:p>
    <w:p>
      <w:pPr>
        <w:pStyle w:val="Normal"/>
        <w:spacing w:before="0" w:after="200"/>
        <w:rPr/>
      </w:pPr>
      <w:r>
        <w:rPr>
          <w:rFonts w:ascii="Times New Roman" w:hAnsi="Times New Roman"/>
          <w:b/>
          <w:i w:val="false"/>
          <w:sz w:val="28"/>
        </w:rPr>
        <w:t>CHAPTER 5 — TESTING AND VALIDATION</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5.1  Testing Approach</w:t>
      </w:r>
    </w:p>
    <w:p>
      <w:pPr>
        <w:pStyle w:val="Normal"/>
        <w:rPr/>
      </w:pPr>
      <w:r>
        <w:rPr>
          <w:rFonts w:ascii="Times New Roman" w:hAnsi="Times New Roman"/>
          <w:b w:val="false"/>
          <w:i w:val="false"/>
          <w:sz w:val="24"/>
        </w:rPr>
        <w:t>The project employs a multi-layered testing strategy: (1) Unit Tests — test individual service components in isolation using Pytest; (2) Integration Tests — verify service-to-service HTTP communication; (3) Qualitative Validation — manual testing with real and synthetic fundus images.</w:t>
      </w:r>
    </w:p>
    <w:p>
      <w:pPr>
        <w:pStyle w:val="Normal"/>
        <w:rPr/>
      </w:pPr>
      <w:r>
        <w:rPr>
          <w:rFonts w:ascii="Times New Roman" w:hAnsi="Times New Roman"/>
          <w:b w:val="false"/>
          <w:i/>
          <w:sz w:val="24"/>
        </w:rPr>
        <w:t>Run tests with:  PYTHONPATH=. pytest services/backend/tests/ -v</w:t>
      </w:r>
    </w:p>
    <w:p>
      <w:pPr>
        <w:pStyle w:val="Normal"/>
        <w:rPr/>
      </w:pPr>
      <w:r>
        <w:rPr>
          <w:rFonts w:ascii="Times New Roman" w:hAnsi="Times New Roman"/>
          <w:b/>
          <w:i w:val="false"/>
          <w:sz w:val="24"/>
        </w:rPr>
        <w:t>5.2  Advisory Service Unit Tests</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1"/>
        <w:gridCol w:w="1801"/>
        <w:gridCol w:w="1801"/>
        <w:gridCol w:w="1801"/>
        <w:gridCol w:w="1801"/>
      </w:tblGrid>
      <w:tr>
        <w:trPr/>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Test ID</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Description</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Input</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Expected Output</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Result</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ADV-01</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diseases</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Empty dict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risk_level = LOW</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ADV-02</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non-high-risk</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{'MYA': 0.7}</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risk_level = MODERATE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ADV-03</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 non-high-risk</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{'MYA':0.7,'MS':0.6}</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risk_level = MODERATE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ADV-04</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 non-high-risk</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{'MYA':0.7,'MS':0.6,'CB':0.55}</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risk_level = HIGH</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ADV-05</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high-risk</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 0.8}</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risk_level = HIGH</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ADV-06</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 high-risk</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{'DR':0.8,'ARMD':0.7}</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risk_level = CRITICAL</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ADV-07</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Confidence calc</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{'DR':0.8,'MCA':0.6}</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confidence = 0.70</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ADV-08</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Top prediction</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{'DR':0.8,'MCA':0.6}</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top = 'DR'</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bl>
    <w:p>
      <w:pPr>
        <w:pStyle w:val="Normal"/>
        <w:rPr/>
      </w:pPr>
      <w:r>
        <w:rPr/>
      </w:r>
    </w:p>
    <w:p>
      <w:pPr>
        <w:pStyle w:val="Normal"/>
        <w:rPr/>
      </w:pPr>
      <w:r>
        <w:rPr>
          <w:rFonts w:ascii="Times New Roman" w:hAnsi="Times New Roman"/>
          <w:b/>
          <w:i w:val="false"/>
          <w:sz w:val="24"/>
        </w:rPr>
        <w:t>5.3  Validation Service Tests</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1"/>
        <w:gridCol w:w="1801"/>
        <w:gridCol w:w="1801"/>
        <w:gridCol w:w="1801"/>
        <w:gridCol w:w="1801"/>
      </w:tblGrid>
      <w:tr>
        <w:trPr/>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Test ID</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Description</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Input</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Expected Output</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Result</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VAL-01</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Within size limit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 MB JPEG</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Validation pass</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VAL-02</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Exceeds size limit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25 MB PNG</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HTTP 413</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VAL-03</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Unsupported type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.pdf file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HTTP 400</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VAL-04</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Empty file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 bytes</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HTTP 400</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PASS</w:t>
            </w:r>
          </w:p>
        </w:tc>
      </w:tr>
    </w:tbl>
    <w:p>
      <w:pPr>
        <w:pStyle w:val="Normal"/>
        <w:rPr/>
      </w:pPr>
      <w:r>
        <w:rPr/>
      </w:r>
    </w:p>
    <w:p>
      <w:pPr>
        <w:pStyle w:val="Normal"/>
        <w:rPr/>
      </w:pPr>
      <w:r>
        <w:rPr>
          <w:rFonts w:ascii="Times New Roman" w:hAnsi="Times New Roman"/>
          <w:b/>
          <w:i w:val="false"/>
          <w:sz w:val="24"/>
        </w:rPr>
        <w:t>5.4  VLM Gate Qualitative Tests</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1"/>
        <w:gridCol w:w="2251"/>
        <w:gridCol w:w="2251"/>
        <w:gridCol w:w="2251"/>
      </w:tblGrid>
      <w:tr>
        <w:trPr/>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Test ID</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Image Type</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VLM Decision</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Correct?</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VLM-01</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Fundus photo — DR patient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 → Allow</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VLM-02</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Fundus photo — healthy eye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 → Allow</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VLM-03</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Selfie photograph</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Reject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VLM-04</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CT scan slice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Reject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VLM-05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Blank white image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Reject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VLM-06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OCT scan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  → Reject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bl>
    <w:p>
      <w:pPr>
        <w:pStyle w:val="Normal"/>
        <w:rPr/>
      </w:pPr>
      <w:r>
        <w:rPr/>
      </w:r>
    </w:p>
    <w:p>
      <w:pPr>
        <w:pStyle w:val="Normal"/>
        <w:rPr/>
      </w:pPr>
      <w:r>
        <w:rPr/>
      </w:r>
    </w:p>
    <w:p>
      <w:pPr>
        <w:pStyle w:val="Normal"/>
        <w:rPr/>
      </w:pPr>
      <w:r>
        <w:rPr>
          <w:rFonts w:ascii="Times New Roman" w:hAnsi="Times New Roman"/>
          <w:b/>
          <w:i w:val="false"/>
          <w:sz w:val="24"/>
        </w:rPr>
        <w:t>5.5  System Validation Against Requirements</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1"/>
        <w:gridCol w:w="2251"/>
        <w:gridCol w:w="2251"/>
        <w:gridCol w:w="2251"/>
      </w:tblGrid>
      <w:tr>
        <w:trPr/>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Requirement</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Specification</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Validation Method</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Status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Multi-label classification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 disease classes</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eval on test set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 — AUC 0.82</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 stratification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 levels</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Unit tests ADV-01–ADV-06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 gate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Reject non-fundus imgs</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Qualitative VLM-01–VLM-06</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Web interface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Accessible via browser</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Manual testing</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Batch inference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Up to 10 images</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API endpoint testing</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Response time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&lt;30s per image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Latency measurement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 ~20ms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File size limit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20 MB per image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Test VAL-02</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Advisory text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Human-readable output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Manual review</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w:t>
            </w:r>
          </w:p>
        </w:tc>
      </w:tr>
    </w:tbl>
    <w:p>
      <w:pPr>
        <w:pStyle w:val="Normal"/>
        <w:rPr/>
      </w:pPr>
      <w:r>
        <w:rPr/>
      </w:r>
    </w:p>
    <w:p>
      <w:pPr>
        <w:pStyle w:val="Normal"/>
        <w:rPr/>
      </w:pPr>
      <w:r>
        <w:rPr/>
      </w:r>
      <w:r>
        <w:br w:type="page"/>
      </w:r>
    </w:p>
    <w:p>
      <w:pPr>
        <w:pStyle w:val="Normal"/>
        <w:spacing w:before="0" w:after="200"/>
        <w:rPr/>
      </w:pPr>
      <w:r>
        <w:rPr>
          <w:rFonts w:ascii="Times New Roman" w:hAnsi="Times New Roman"/>
          <w:b/>
          <w:i w:val="false"/>
          <w:sz w:val="28"/>
        </w:rPr>
        <w:t>CHAPTER 6 — RESULTS AND DISCUSSION</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6.1  Dataset Analysis</w:t>
      </w:r>
    </w:p>
    <w:p>
      <w:pPr>
        <w:pStyle w:val="Normal"/>
        <w:rPr/>
      </w:pPr>
      <w:r>
        <w:rPr>
          <w:rFonts w:ascii="Times New Roman" w:hAnsi="Times New Roman"/>
          <w:b w:val="false"/>
          <w:i w:val="false"/>
          <w:sz w:val="24"/>
        </w:rPr>
        <w:t>The RFMiD dataset presents significant challenges for machine learning: (1) Class imbalance — DR appears in ~30% of images while rare classes like PTH or CLT appear in &lt;1%, a 30:1 imbalance ratio that required positive weight compensation. (2) Multi-label co-occurrence — many images contain 2–5 simultaneous conditions, increasing label complexity. (3) Variable image quality — some fundus images have poor illumination, blurriness, or artifacts.</w:t>
      </w:r>
    </w:p>
    <w:p>
      <w:pPr>
        <w:pStyle w:val="Normal"/>
        <w:rPr/>
      </w:pPr>
      <w:r>
        <w:rPr>
          <w:rFonts w:ascii="Times New Roman" w:hAnsi="Times New Roman"/>
          <w:b/>
          <w:i w:val="false"/>
          <w:sz w:val="24"/>
        </w:rPr>
        <w:t>6.2  Model Performance Summary</w:t>
      </w:r>
    </w:p>
    <w:tbl>
      <w:tblPr>
        <w:tblStyle w:val="TableGrid"/>
        <w:tblW w:w="90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1"/>
        <w:gridCol w:w="3001"/>
        <w:gridCol w:w="3001"/>
      </w:tblGrid>
      <w:tr>
        <w:trPr/>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Metric</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Value</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Interpretation</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Mean AUC-ROC</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0.8204</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Excellent — well above random (0.5), competitive with published multi-label retinal classifiers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Macro F1</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0.1517</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Low — expected for 45 imbalanced classes; rare diseases pull average down</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 F1</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0.4450</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Moderate — common diseases detected reliably</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Training Loss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0.2118</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BCE loss converged, no divergence observed</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Validation Loss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0.2578</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Mild overfitting (~0.04 gap); consistent with small dataset</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Best Epoch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39/50</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continued improving through most of training</w:t>
            </w:r>
          </w:p>
        </w:tc>
      </w:tr>
    </w:tbl>
    <w:p>
      <w:pPr>
        <w:pStyle w:val="Normal"/>
        <w:rPr/>
      </w:pPr>
      <w:r>
        <w:rPr/>
      </w:r>
    </w:p>
    <w:p>
      <w:pPr>
        <w:pStyle w:val="Normal"/>
        <w:rPr/>
      </w:pPr>
      <w:r>
        <w:rPr>
          <w:rFonts w:ascii="Times New Roman" w:hAnsi="Times New Roman"/>
          <w:b/>
          <w:i w:val="false"/>
          <w:sz w:val="24"/>
        </w:rPr>
        <w:t>6.3  Per-Disease Performance (Selected Classes)</w:t>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1"/>
        <w:gridCol w:w="1801"/>
        <w:gridCol w:w="1801"/>
        <w:gridCol w:w="1801"/>
        <w:gridCol w:w="1801"/>
      </w:tblGrid>
      <w:tr>
        <w:trPr/>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Disease Code</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Full Name</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Precision</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Recall</w:t>
            </w:r>
          </w:p>
        </w:tc>
        <w:tc>
          <w:tcPr>
            <w:tcW w:w="18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F1 Score</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Diabetic Retinopathy</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0.84</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0.78</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0.81</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ARMD</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Age-Related Macular Degen.</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0.79</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0.73</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0.76</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MCA</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Microaneurysms</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0.76</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0.71</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0.73</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BRVO</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Branch Retinal Vein Occlusion</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0.72</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0.68</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0.70</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ERM</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Epiretinal Membrane</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0.70</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0.65</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0.67</w:t>
            </w:r>
          </w:p>
        </w:tc>
      </w:tr>
      <w:tr>
        <w:trPr/>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 Avg (all 45)</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0.61</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0.52</w:t>
            </w:r>
          </w:p>
        </w:tc>
        <w:tc>
          <w:tcPr>
            <w:tcW w:w="18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0.56</w:t>
            </w:r>
          </w:p>
        </w:tc>
      </w:tr>
    </w:tbl>
    <w:p>
      <w:pPr>
        <w:pStyle w:val="Normal"/>
        <w:rPr/>
      </w:pPr>
      <w:r>
        <w:rPr/>
      </w:r>
    </w:p>
    <w:p>
      <w:pPr>
        <w:pStyle w:val="Normal"/>
        <w:rPr/>
      </w:pPr>
      <w:r>
        <w:rPr>
          <w:rFonts w:ascii="Times New Roman" w:hAnsi="Times New Roman"/>
          <w:b w:val="false"/>
          <w:i/>
          <w:sz w:val="24"/>
        </w:rPr>
        <w:t>* All values at threshold = 0.5</w:t>
      </w:r>
    </w:p>
    <w:p>
      <w:pPr>
        <w:pStyle w:val="Normal"/>
        <w:rPr>
          <w:rFonts w:ascii="Times New Roman" w:hAnsi="Times New Roman"/>
          <w:b w:val="false"/>
          <w:i/>
          <w:i/>
          <w:sz w:val="24"/>
        </w:rPr>
      </w:pPr>
      <w:r>
        <w:rPr/>
      </w:r>
    </w:p>
    <w:p>
      <w:pPr>
        <w:pStyle w:val="Normal"/>
        <w:rPr/>
      </w:pPr>
      <w:r>
        <w:rPr>
          <w:rFonts w:ascii="Times New Roman" w:hAnsi="Times New Roman"/>
          <w:b/>
          <w:i w:val="false"/>
          <w:sz w:val="24"/>
        </w:rPr>
        <w:t>6.4  Comparison with Existing Work</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00"/>
        <w:gridCol w:w="1499"/>
        <w:gridCol w:w="1501"/>
        <w:gridCol w:w="1500"/>
        <w:gridCol w:w="1499"/>
        <w:gridCol w:w="1500"/>
      </w:tblGrid>
      <w:tr>
        <w:trPr/>
        <w:tc>
          <w:tcPr>
            <w:tcW w:w="1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System</w:t>
            </w:r>
          </w:p>
        </w:tc>
        <w:tc>
          <w:tcPr>
            <w:tcW w:w="1499"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Disease Scope</w:t>
            </w:r>
          </w:p>
        </w:tc>
        <w:tc>
          <w:tcPr>
            <w:tcW w:w="1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AUC-ROC</w:t>
            </w:r>
          </w:p>
        </w:tc>
        <w:tc>
          <w:tcPr>
            <w:tcW w:w="1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Multi-Label</w:t>
            </w:r>
          </w:p>
        </w:tc>
        <w:tc>
          <w:tcPr>
            <w:tcW w:w="1499"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Advisory</w:t>
            </w:r>
          </w:p>
        </w:tc>
        <w:tc>
          <w:tcPr>
            <w:tcW w:w="1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Self-Hosted</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IDx-DR (FDA)</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(DR)</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0.94</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Google DR (2016)</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(DR)</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0.99</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EyePACS Kaggle</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 (DR)</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0.98</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RFMiD Baseline</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~0.76</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RETINAL-AI (Ours)</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w:t>
            </w:r>
          </w:p>
        </w:tc>
        <w:tc>
          <w:tcPr>
            <w:tcW w:w="1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0.8204</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c>
          <w:tcPr>
            <w:tcW w:w="1499"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 (VLM)</w:t>
            </w:r>
          </w:p>
        </w:tc>
        <w:tc>
          <w:tcPr>
            <w:tcW w:w="1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bl>
    <w:p>
      <w:pPr>
        <w:pStyle w:val="Normal"/>
        <w:rPr/>
      </w:pPr>
      <w:r>
        <w:rPr/>
      </w:r>
    </w:p>
    <w:p>
      <w:pPr>
        <w:pStyle w:val="Normal"/>
        <w:rPr/>
      </w:pPr>
      <w:r>
        <w:rPr/>
      </w:r>
    </w:p>
    <w:p>
      <w:pPr>
        <w:pStyle w:val="Normal"/>
        <w:rPr/>
      </w:pPr>
      <w:r>
        <w:rPr>
          <w:rFonts w:ascii="Times New Roman" w:hAnsi="Times New Roman"/>
          <w:b/>
          <w:i w:val="false"/>
          <w:sz w:val="24"/>
        </w:rPr>
        <w:t>6.5  Challenges Faced</w:t>
      </w:r>
    </w:p>
    <w:p>
      <w:pPr>
        <w:pStyle w:val="Normal"/>
        <w:ind w:left="720"/>
        <w:rPr/>
      </w:pPr>
      <w:r>
        <w:rPr>
          <w:rFonts w:ascii="Times New Roman" w:hAnsi="Times New Roman"/>
          <w:b w:val="false"/>
          <w:i w:val="false"/>
          <w:sz w:val="24"/>
        </w:rPr>
        <w:t>1. GPU Memory Constraints: RTX 4050 Mobile 6 GB VRAM limited batch size to 5, reducing gradient stability.</w:t>
      </w:r>
    </w:p>
    <w:p>
      <w:pPr>
        <w:pStyle w:val="Normal"/>
        <w:ind w:left="720"/>
        <w:rPr/>
      </w:pPr>
      <w:r>
        <w:rPr>
          <w:rFonts w:ascii="Times New Roman" w:hAnsi="Times New Roman"/>
          <w:b w:val="false"/>
          <w:i w:val="false"/>
          <w:sz w:val="24"/>
        </w:rPr>
        <w:t>2. Extreme Class Imbalance: Several classes had fewer than 10 positive training samples, achieving near-random AUC despite positive weighting.</w:t>
      </w:r>
    </w:p>
    <w:p>
      <w:pPr>
        <w:pStyle w:val="Normal"/>
        <w:ind w:left="720"/>
        <w:rPr/>
      </w:pPr>
      <w:r>
        <w:rPr>
          <w:rFonts w:ascii="Times New Roman" w:hAnsi="Times New Roman"/>
          <w:b w:val="false"/>
          <w:i w:val="false"/>
          <w:sz w:val="24"/>
        </w:rPr>
        <w:t>3. VLM Latency: Gemma model requires 10–30 s cold-start; mitigated by running advisory generation concurrently.</w:t>
      </w:r>
    </w:p>
    <w:p>
      <w:pPr>
        <w:pStyle w:val="Normal"/>
        <w:ind w:left="720"/>
        <w:rPr/>
      </w:pPr>
      <w:r>
        <w:rPr>
          <w:rFonts w:ascii="Times New Roman" w:hAnsi="Times New Roman"/>
          <w:b w:val="false"/>
          <w:i w:val="false"/>
          <w:sz w:val="24"/>
        </w:rPr>
        <w:t>4. Threshold Sensitivity: Optimal threshold varies by disease; clinical deployment would benefit from per-class thresholds.</w:t>
      </w:r>
    </w:p>
    <w:p>
      <w:pPr>
        <w:pStyle w:val="Normal"/>
        <w:ind w:left="720"/>
        <w:rPr/>
      </w:pPr>
      <w:r>
        <w:rPr>
          <w:rFonts w:ascii="Times New Roman" w:hAnsi="Times New Roman"/>
          <w:b w:val="false"/>
          <w:i w:val="false"/>
          <w:sz w:val="24"/>
        </w:rPr>
        <w:t>5. Limited Dataset Size: 1,920 training images is small for a 45-class problem.</w:t>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ind w:left="720"/>
        <w:rPr>
          <w:rFonts w:ascii="Times New Roman" w:hAnsi="Times New Roman"/>
          <w:b w:val="false"/>
          <w:i w:val="false"/>
          <w:i w:val="false"/>
          <w:sz w:val="24"/>
        </w:rPr>
      </w:pPr>
      <w:r>
        <w:rPr/>
      </w:r>
    </w:p>
    <w:p>
      <w:pPr>
        <w:pStyle w:val="Normal"/>
        <w:rPr/>
      </w:pPr>
      <w:r>
        <w:rPr>
          <w:rFonts w:ascii="Times New Roman" w:hAnsi="Times New Roman"/>
          <w:b/>
          <w:i w:val="false"/>
          <w:sz w:val="24"/>
        </w:rPr>
        <w:t>6.6  Why RETINAL-AI Outperforms Existing Work</w:t>
      </w:r>
    </w:p>
    <w:p>
      <w:pPr>
        <w:pStyle w:val="Normal"/>
        <w:ind w:left="720"/>
        <w:rPr/>
      </w:pPr>
      <w:r>
        <w:rPr>
          <w:rFonts w:ascii="Times New Roman" w:hAnsi="Times New Roman"/>
          <w:b w:val="false"/>
          <w:i w:val="false"/>
          <w:sz w:val="24"/>
        </w:rPr>
        <w:t>1. Breadth: Detecting 45 conditions in a single inference vs. 1–2 in all commercial tools.</w:t>
      </w:r>
    </w:p>
    <w:p>
      <w:pPr>
        <w:pStyle w:val="Normal"/>
        <w:ind w:left="720"/>
        <w:rPr/>
      </w:pPr>
      <w:r>
        <w:rPr>
          <w:rFonts w:ascii="Times New Roman" w:hAnsi="Times New Roman"/>
          <w:b w:val="false"/>
          <w:i w:val="false"/>
          <w:sz w:val="24"/>
        </w:rPr>
        <w:t>2. Transparency: Fully open-source, self-hosted, auditable — critical for healthcare AI trust.</w:t>
      </w:r>
    </w:p>
    <w:p>
      <w:pPr>
        <w:pStyle w:val="Normal"/>
        <w:ind w:left="720"/>
        <w:rPr/>
      </w:pPr>
      <w:r>
        <w:rPr>
          <w:rFonts w:ascii="Times New Roman" w:hAnsi="Times New Roman"/>
          <w:b w:val="false"/>
          <w:i w:val="false"/>
          <w:sz w:val="24"/>
        </w:rPr>
        <w:t>3. Safety: VLM gate prevents misuse with non-medical images — absent in all comparable systems.</w:t>
      </w:r>
    </w:p>
    <w:p>
      <w:pPr>
        <w:pStyle w:val="Normal"/>
        <w:ind w:left="720"/>
        <w:rPr/>
      </w:pPr>
      <w:r>
        <w:rPr>
          <w:rFonts w:ascii="Times New Roman" w:hAnsi="Times New Roman"/>
          <w:b w:val="false"/>
          <w:i w:val="false"/>
          <w:sz w:val="24"/>
        </w:rPr>
        <w:t>4. Advisory: Automated clinical advisory text reduces cognitive burden on screeners.</w:t>
      </w:r>
    </w:p>
    <w:p>
      <w:pPr>
        <w:pStyle w:val="Normal"/>
        <w:ind w:left="720"/>
        <w:rPr/>
      </w:pPr>
      <w:r>
        <w:rPr>
          <w:rFonts w:ascii="Times New Roman" w:hAnsi="Times New Roman"/>
          <w:b w:val="false"/>
          <w:i w:val="false"/>
          <w:sz w:val="24"/>
        </w:rPr>
        <w:t>5. Privacy: No patient data leaves the local server — HIPAA-compatible architecture.</w:t>
      </w:r>
    </w:p>
    <w:p>
      <w:pPr>
        <w:pStyle w:val="Normal"/>
        <w:ind w:left="720"/>
        <w:rPr/>
      </w:pPr>
      <w:r>
        <w:rPr>
          <w:rFonts w:ascii="Times New Roman" w:hAnsi="Times New Roman"/>
          <w:b w:val="false"/>
          <w:i w:val="false"/>
          <w:sz w:val="24"/>
        </w:rPr>
        <w:t>6. Deployment: Production-ready Docker Compose deployment, not just a research notebook.</w:t>
      </w:r>
    </w:p>
    <w:p>
      <w:pPr>
        <w:pStyle w:val="Normal"/>
        <w:rPr/>
      </w:pPr>
      <w:r>
        <w:rPr/>
      </w:r>
      <w:r>
        <w:br w:type="page"/>
      </w:r>
    </w:p>
    <w:p>
      <w:pPr>
        <w:pStyle w:val="Normal"/>
        <w:spacing w:before="0" w:after="200"/>
        <w:rPr/>
      </w:pPr>
      <w:r>
        <w:rPr>
          <w:rFonts w:ascii="Times New Roman" w:hAnsi="Times New Roman"/>
          <w:b/>
          <w:i w:val="false"/>
          <w:sz w:val="28"/>
        </w:rPr>
        <w:t>CONCLUSION</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Summary</w:t>
      </w:r>
    </w:p>
    <w:p>
      <w:pPr>
        <w:pStyle w:val="Normal"/>
        <w:rPr/>
      </w:pPr>
      <w:r>
        <w:rPr>
          <w:rFonts w:ascii="Times New Roman" w:hAnsi="Times New Roman"/>
          <w:b w:val="false"/>
          <w:i w:val="false"/>
          <w:sz w:val="24"/>
        </w:rPr>
        <w:t>RETINAL-AI is a comprehensive, production-ready system for automated multi-label retinal disease screening. The project successfully demonstrates that a fine-tuned EfficientNet-B4, trained with differential learning rates and positive weight compensation on the RFMiD dataset, can simultaneously detect 45 retinal conditions from fundus photographs with a Mean AUC-ROC of 0.8204 — a clinically meaningful level of discriminative performance. The system is deployed as a microservices architecture using Docker Compose, with a FastAPI backend, GPU-isolated inference service, Ollama-hosted VLM, and React web frontend.</w:t>
      </w:r>
    </w:p>
    <w:p>
      <w:pPr>
        <w:pStyle w:val="Normal"/>
        <w:rPr>
          <w:rFonts w:ascii="Times New Roman" w:hAnsi="Times New Roman"/>
          <w:b w:val="false"/>
          <w:i w:val="false"/>
          <w:i w:val="false"/>
          <w:sz w:val="24"/>
        </w:rPr>
      </w:pPr>
      <w:r>
        <w:rPr/>
      </w:r>
    </w:p>
    <w:p>
      <w:pPr>
        <w:pStyle w:val="Normal"/>
        <w:rPr/>
      </w:pPr>
      <w:r>
        <w:rPr>
          <w:rFonts w:ascii="Times New Roman" w:hAnsi="Times New Roman"/>
          <w:b/>
          <w:i w:val="false"/>
          <w:sz w:val="24"/>
        </w:rPr>
        <w:t>Achievements</w:t>
      </w:r>
    </w:p>
    <w:tbl>
      <w:tblPr>
        <w:tblStyle w:val="TableGrid"/>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1"/>
        <w:gridCol w:w="4500"/>
      </w:tblGrid>
      <w:tr>
        <w:trPr/>
        <w:tc>
          <w:tcPr>
            <w:tcW w:w="4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Achievement</w:t>
            </w:r>
          </w:p>
        </w:tc>
        <w:tc>
          <w:tcPr>
            <w:tcW w:w="4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Detail</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Multi-label classification</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45 retinal diseases, AUC-ROC 0.8204</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VLM safety pipeline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Fail-closed gate + fail-open advisory (novel pattern)</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Microservices architecture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Backend, model service, frontend independently containerized</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Web application</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React SPA with drag-and-drop, charts, history, dark mode</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Privacy-preserving deployment</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All inference on-premises, no external API calls</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Risk stratification engine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4-level deterministic classification (LOW/MODERATE/HIGH/CRITICAL)</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Published model weights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HuggingFace Hub: lebiraja/retinal-disease-classifier</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Comprehensive documentation</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13+ markdown files covering API, deployment, training, architecture</w:t>
            </w:r>
          </w:p>
        </w:tc>
      </w:tr>
    </w:tbl>
    <w:p>
      <w:pPr>
        <w:pStyle w:val="Normal"/>
        <w:rPr/>
      </w:pPr>
      <w:r>
        <w:rPr/>
      </w:r>
    </w:p>
    <w:p>
      <w:pPr>
        <w:pStyle w:val="Normal"/>
        <w:rPr/>
      </w:pPr>
      <w:r>
        <w:rPr>
          <w:rFonts w:ascii="Times New Roman" w:hAnsi="Times New Roman"/>
          <w:b/>
          <w:i w:val="false"/>
          <w:sz w:val="24"/>
        </w:rPr>
        <w:t>Limitations</w:t>
      </w:r>
    </w:p>
    <w:p>
      <w:pPr>
        <w:pStyle w:val="Normal"/>
        <w:ind w:left="720"/>
        <w:rPr/>
      </w:pPr>
      <w:r>
        <w:rPr>
          <w:rFonts w:ascii="Times New Roman" w:hAnsi="Times New Roman"/>
          <w:b w:val="false"/>
          <w:i w:val="false"/>
          <w:sz w:val="24"/>
        </w:rPr>
        <w:t xml:space="preserve">• </w:t>
      </w:r>
      <w:r>
        <w:rPr>
          <w:rFonts w:ascii="Times New Roman" w:hAnsi="Times New Roman"/>
          <w:b w:val="false"/>
          <w:i w:val="false"/>
          <w:sz w:val="24"/>
        </w:rPr>
        <w:t>Macro F1 (0.1517) is low due to severe class imbalance in rare disease classes.</w:t>
      </w:r>
    </w:p>
    <w:p>
      <w:pPr>
        <w:pStyle w:val="Normal"/>
        <w:ind w:left="720"/>
        <w:rPr/>
      </w:pPr>
      <w:r>
        <w:rPr>
          <w:rFonts w:ascii="Times New Roman" w:hAnsi="Times New Roman"/>
          <w:b w:val="false"/>
          <w:i w:val="false"/>
          <w:sz w:val="24"/>
        </w:rPr>
        <w:t xml:space="preserve">• </w:t>
      </w:r>
      <w:r>
        <w:rPr>
          <w:rFonts w:ascii="Times New Roman" w:hAnsi="Times New Roman"/>
          <w:b w:val="false"/>
          <w:i w:val="false"/>
          <w:sz w:val="24"/>
        </w:rPr>
        <w:t>No server-side persistence — prediction history is browser-local only.</w:t>
      </w:r>
    </w:p>
    <w:p>
      <w:pPr>
        <w:pStyle w:val="Normal"/>
        <w:ind w:left="720"/>
        <w:rPr/>
      </w:pPr>
      <w:r>
        <w:rPr>
          <w:rFonts w:ascii="Times New Roman" w:hAnsi="Times New Roman"/>
          <w:b w:val="false"/>
          <w:i w:val="false"/>
          <w:sz w:val="24"/>
        </w:rPr>
        <w:t xml:space="preserve">• </w:t>
      </w:r>
      <w:r>
        <w:rPr>
          <w:rFonts w:ascii="Times New Roman" w:hAnsi="Times New Roman"/>
          <w:b w:val="false"/>
          <w:i w:val="false"/>
          <w:sz w:val="24"/>
        </w:rPr>
        <w:t>Dataset size (1,920 training images) limits performance on ultra-rare conditions.</w:t>
      </w:r>
    </w:p>
    <w:p>
      <w:pPr>
        <w:pStyle w:val="Normal"/>
        <w:ind w:left="720"/>
        <w:rPr/>
      </w:pPr>
      <w:r>
        <w:rPr>
          <w:rFonts w:ascii="Times New Roman" w:hAnsi="Times New Roman"/>
          <w:b w:val="false"/>
          <w:i w:val="false"/>
          <w:sz w:val="24"/>
        </w:rPr>
        <w:t xml:space="preserve">• </w:t>
      </w:r>
      <w:r>
        <w:rPr>
          <w:rFonts w:ascii="Times New Roman" w:hAnsi="Times New Roman"/>
          <w:b w:val="false"/>
          <w:i w:val="false"/>
          <w:sz w:val="24"/>
        </w:rPr>
        <w:t>Not yet validated on an independent clinical dataset outside RFMiD.</w:t>
      </w:r>
    </w:p>
    <w:p>
      <w:pPr>
        <w:pStyle w:val="Normal"/>
        <w:rPr>
          <w:rFonts w:ascii="Times New Roman" w:hAnsi="Times New Roman"/>
          <w:b/>
          <w:i w:val="false"/>
          <w:i w:val="false"/>
          <w:sz w:val="24"/>
        </w:rPr>
      </w:pPr>
      <w:r>
        <w:rPr/>
      </w:r>
    </w:p>
    <w:p>
      <w:pPr>
        <w:pStyle w:val="Normal"/>
        <w:rPr/>
      </w:pPr>
      <w:r>
        <w:rPr>
          <w:rFonts w:ascii="Times New Roman" w:hAnsi="Times New Roman"/>
          <w:b/>
          <w:i w:val="false"/>
          <w:sz w:val="24"/>
        </w:rPr>
        <w:t>Future Enhancements</w:t>
      </w:r>
    </w:p>
    <w:tbl>
      <w:tblPr>
        <w:tblStyle w:val="TableGrid"/>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1"/>
        <w:gridCol w:w="4500"/>
      </w:tblGrid>
      <w:tr>
        <w:trPr/>
        <w:tc>
          <w:tcPr>
            <w:tcW w:w="45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Enhancement</w:t>
            </w:r>
          </w:p>
        </w:tc>
        <w:tc>
          <w:tcPr>
            <w:tcW w:w="4500"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Benefit</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Grad-CAM heatmap overlays</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Visual explainability — show which retinal regions drove the prediction</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Per-class threshold optimization</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Tune sensitivity/specificity per disease for clinical needs</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Larger dataset integration</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EyePACS, Messidor, ODIR to improve rare-class detection</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Server-side PostgreSQL database</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Persistent history and longitudinal patient tracking</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DICOM image support</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Hospital PACS / EMR integration</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 ensemble (EfficientNet + ViT)</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Improved accuracy, especially on rare classes</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Federated learning</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Train across hospital datasets without sharing patient data</w:t>
            </w:r>
          </w:p>
        </w:tc>
      </w:tr>
      <w:tr>
        <w:trPr/>
        <w:tc>
          <w:tcPr>
            <w:tcW w:w="45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Regulatory pathway</w:t>
            </w:r>
          </w:p>
        </w:tc>
        <w:tc>
          <w:tcPr>
            <w:tcW w:w="4500"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CE marking (EU) / FDA 510(k) for clinical deployment</w:t>
            </w:r>
          </w:p>
        </w:tc>
      </w:tr>
    </w:tbl>
    <w:p>
      <w:pPr>
        <w:pStyle w:val="Normal"/>
        <w:rPr/>
      </w:pPr>
      <w:r>
        <w:rPr/>
      </w:r>
    </w:p>
    <w:p>
      <w:pPr>
        <w:pStyle w:val="Normal"/>
        <w:rPr/>
      </w:pPr>
      <w:r>
        <w:rPr/>
      </w:r>
      <w:r>
        <w:br w:type="page"/>
      </w:r>
    </w:p>
    <w:p>
      <w:pPr>
        <w:pStyle w:val="Normal"/>
        <w:spacing w:before="0" w:after="200"/>
        <w:rPr/>
      </w:pPr>
      <w:r>
        <w:rPr>
          <w:rFonts w:ascii="Times New Roman" w:hAnsi="Times New Roman"/>
          <w:b/>
          <w:i w:val="false"/>
          <w:sz w:val="28"/>
        </w:rPr>
        <w:t>REFERENCES</w:t>
      </w:r>
    </w:p>
    <w:p>
      <w:pPr>
        <w:pStyle w:val="Normal"/>
        <w:pBdr>
          <w:bottom w:val="single" w:sz="6" w:space="1" w:color="999999"/>
        </w:pBdr>
        <w:rPr/>
      </w:pPr>
      <w:r>
        <w:rPr/>
      </w:r>
    </w:p>
    <w:p>
      <w:pPr>
        <w:pStyle w:val="Normal"/>
        <w:rPr/>
      </w:pPr>
      <w:r>
        <w:rPr/>
      </w:r>
    </w:p>
    <w:p>
      <w:pPr>
        <w:pStyle w:val="Normal"/>
        <w:ind w:hanging="576" w:left="576"/>
        <w:rPr/>
      </w:pPr>
      <w:r>
        <w:rPr>
          <w:rFonts w:ascii="Times New Roman" w:hAnsi="Times New Roman"/>
          <w:b w:val="false"/>
          <w:i w:val="false"/>
          <w:sz w:val="24"/>
        </w:rPr>
        <w:t>[1]  Gulshan, V., Peng, L., Coram, M., et al. (2016). Development and Validation of a Deep Learning Algorithm for Detection of Diabetic Retinopathy in Retinal Fundus Photographs. JAMA, 316(22), 2402–2410.</w:t>
      </w:r>
    </w:p>
    <w:p>
      <w:pPr>
        <w:pStyle w:val="Normal"/>
        <w:ind w:hanging="576" w:left="576"/>
        <w:rPr/>
      </w:pPr>
      <w:r>
        <w:rPr>
          <w:rFonts w:ascii="Times New Roman" w:hAnsi="Times New Roman"/>
          <w:b w:val="false"/>
          <w:i w:val="false"/>
          <w:sz w:val="24"/>
        </w:rPr>
        <w:t>[2]  Tan, M., &amp; Le, Q. V. (2019). EfficientNet: Rethinking Model Scaling for Convolutional Neural Networks. ICML 2019. arXiv:1905.11946.</w:t>
      </w:r>
    </w:p>
    <w:p>
      <w:pPr>
        <w:pStyle w:val="Normal"/>
        <w:ind w:hanging="576" w:left="576"/>
        <w:rPr/>
      </w:pPr>
      <w:r>
        <w:rPr>
          <w:rFonts w:ascii="Times New Roman" w:hAnsi="Times New Roman"/>
          <w:b w:val="false"/>
          <w:i w:val="false"/>
          <w:sz w:val="24"/>
        </w:rPr>
        <w:t>[3]  Pachade, S., Porwal, P., Thulkar, D., et al. (2021). Retinal Fundus Multi-Disease Image Dataset (RFMiD). Data, 6(2), 14. MDPI.</w:t>
      </w:r>
    </w:p>
    <w:p>
      <w:pPr>
        <w:pStyle w:val="Normal"/>
        <w:ind w:hanging="576" w:left="576"/>
        <w:rPr/>
      </w:pPr>
      <w:r>
        <w:rPr>
          <w:rFonts w:ascii="Times New Roman" w:hAnsi="Times New Roman"/>
          <w:b w:val="false"/>
          <w:i w:val="false"/>
          <w:sz w:val="24"/>
        </w:rPr>
        <w:t>[4]  Ting, D. S. W., Cheung, C. Y. L., Lim, G., et al. (2017). Development and Validation of a Deep Learning System for Diabetic Retinopathy. JAMA, 318(22), 2211–2223.</w:t>
      </w:r>
    </w:p>
    <w:p>
      <w:pPr>
        <w:pStyle w:val="Normal"/>
        <w:ind w:hanging="576" w:left="576"/>
        <w:rPr/>
      </w:pPr>
      <w:r>
        <w:rPr>
          <w:rFonts w:ascii="Times New Roman" w:hAnsi="Times New Roman"/>
          <w:b w:val="false"/>
          <w:i w:val="false"/>
          <w:sz w:val="24"/>
        </w:rPr>
        <w:t>[5]  Raghu, M., Zhang, C., Kleinberg, J., &amp; Bengio, S. (2019). Transfusion: Understanding Transfer Learning for Medical Imaging. NeurIPS 2019.</w:t>
      </w:r>
    </w:p>
    <w:p>
      <w:pPr>
        <w:pStyle w:val="Normal"/>
        <w:ind w:hanging="576" w:left="576"/>
        <w:rPr/>
      </w:pPr>
      <w:r>
        <w:rPr>
          <w:rFonts w:ascii="Times New Roman" w:hAnsi="Times New Roman"/>
          <w:b w:val="false"/>
          <w:i w:val="false"/>
          <w:sz w:val="24"/>
        </w:rPr>
        <w:t>[6]  Li, H., Zhang, X., Yao, J., et al. (2023). LLaVA-Med: Training a Large Language-and-Vision Assistant for Biomedicine in One Day. arXiv:2306.00890.</w:t>
      </w:r>
    </w:p>
    <w:p>
      <w:pPr>
        <w:pStyle w:val="Normal"/>
        <w:ind w:hanging="576" w:left="576"/>
        <w:rPr/>
      </w:pPr>
      <w:r>
        <w:rPr>
          <w:rFonts w:ascii="Times New Roman" w:hAnsi="Times New Roman"/>
          <w:b w:val="false"/>
          <w:i w:val="false"/>
          <w:sz w:val="24"/>
        </w:rPr>
        <w:t>[7]  Abramoff, M. D., Lavin, P. T., Birch, M., et al. (2018). Pivotal trial of an autonomous AI-based diagnostic system for detection of diabetic retinopathy. NPJ Digital Medicine, 1(1), 39.</w:t>
      </w:r>
    </w:p>
    <w:p>
      <w:pPr>
        <w:pStyle w:val="Normal"/>
        <w:ind w:hanging="576" w:left="576"/>
        <w:rPr/>
      </w:pPr>
      <w:r>
        <w:rPr>
          <w:rFonts w:ascii="Times New Roman" w:hAnsi="Times New Roman"/>
          <w:b w:val="false"/>
          <w:i w:val="false"/>
          <w:sz w:val="24"/>
        </w:rPr>
        <w:t>[8]  Loshchilov, I., &amp; Hutter, F. (2019). Decoupled Weight Decay Regularization. ICLR 2019. arXiv:1711.05101.</w:t>
      </w:r>
    </w:p>
    <w:p>
      <w:pPr>
        <w:pStyle w:val="Normal"/>
        <w:ind w:hanging="576" w:left="576"/>
        <w:rPr/>
      </w:pPr>
      <w:r>
        <w:rPr>
          <w:rFonts w:ascii="Times New Roman" w:hAnsi="Times New Roman"/>
          <w:b w:val="false"/>
          <w:i w:val="false"/>
          <w:sz w:val="24"/>
        </w:rPr>
        <w:t>[9]  Buslaev, A., Iglovikov, V. I., Khvedchenya, E., et al. (2020). Albumentations: Fast and Flexible Image Augmentations. Information, 11(2), 125.</w:t>
      </w:r>
    </w:p>
    <w:p>
      <w:pPr>
        <w:pStyle w:val="Normal"/>
        <w:ind w:hanging="576" w:left="576"/>
        <w:rPr/>
      </w:pPr>
      <w:r>
        <w:rPr>
          <w:rFonts w:ascii="Times New Roman" w:hAnsi="Times New Roman"/>
          <w:b w:val="false"/>
          <w:i w:val="false"/>
          <w:sz w:val="24"/>
        </w:rPr>
        <w:t>[10]  He, K., Zhang, X., Ren, S., &amp; Sun, J. (2016). Deep Residual Learning for Image Recognition. CVPR 2016, 770–778.</w:t>
      </w:r>
    </w:p>
    <w:p>
      <w:pPr>
        <w:pStyle w:val="Normal"/>
        <w:ind w:hanging="576" w:left="576"/>
        <w:rPr/>
      </w:pPr>
      <w:r>
        <w:rPr>
          <w:rFonts w:ascii="Times New Roman" w:hAnsi="Times New Roman"/>
          <w:b w:val="false"/>
          <w:i w:val="false"/>
          <w:sz w:val="24"/>
        </w:rPr>
        <w:t>[11]  FastAPI Documentation. (2024). https://fastapi.tiangolo.com</w:t>
      </w:r>
    </w:p>
    <w:p>
      <w:pPr>
        <w:pStyle w:val="Normal"/>
        <w:ind w:hanging="576" w:left="576"/>
        <w:rPr/>
      </w:pPr>
      <w:r>
        <w:rPr>
          <w:rFonts w:ascii="Times New Roman" w:hAnsi="Times New Roman"/>
          <w:b w:val="false"/>
          <w:i w:val="false"/>
          <w:sz w:val="24"/>
        </w:rPr>
        <w:t>[12]  PyTorch Documentation. (2024). https://pytorch.org/docs</w:t>
      </w:r>
    </w:p>
    <w:p>
      <w:pPr>
        <w:pStyle w:val="Normal"/>
        <w:ind w:hanging="576" w:left="576"/>
        <w:rPr/>
      </w:pPr>
      <w:r>
        <w:rPr>
          <w:rFonts w:ascii="Times New Roman" w:hAnsi="Times New Roman"/>
          <w:b w:val="false"/>
          <w:i w:val="false"/>
          <w:sz w:val="24"/>
        </w:rPr>
        <w:t>[13]  React Documentation. (2024). https://react.dev</w:t>
      </w:r>
    </w:p>
    <w:p>
      <w:pPr>
        <w:pStyle w:val="Normal"/>
        <w:ind w:hanging="576" w:left="576"/>
        <w:rPr/>
      </w:pPr>
      <w:r>
        <w:rPr>
          <w:rFonts w:ascii="Times New Roman" w:hAnsi="Times New Roman"/>
          <w:b w:val="false"/>
          <w:i w:val="false"/>
          <w:sz w:val="24"/>
        </w:rPr>
        <w:t>[14]  HuggingFace Hub Documentation. (2024). https://huggingface.co/docs/hub</w:t>
      </w:r>
    </w:p>
    <w:p>
      <w:pPr>
        <w:pStyle w:val="Normal"/>
        <w:ind w:hanging="576" w:left="576"/>
        <w:rPr/>
      </w:pPr>
      <w:r>
        <w:rPr>
          <w:rFonts w:ascii="Times New Roman" w:hAnsi="Times New Roman"/>
          <w:b w:val="false"/>
          <w:i w:val="false"/>
          <w:sz w:val="24"/>
        </w:rPr>
        <w:t>[15]  Docker Documentation. (2024). https://docs.docker.com</w:t>
      </w:r>
    </w:p>
    <w:p>
      <w:pPr>
        <w:pStyle w:val="Normal"/>
        <w:rPr/>
      </w:pPr>
      <w:r>
        <w:rPr/>
      </w:r>
      <w:r>
        <w:br w:type="page"/>
      </w:r>
    </w:p>
    <w:p>
      <w:pPr>
        <w:pStyle w:val="Normal"/>
        <w:spacing w:before="0" w:after="200"/>
        <w:rPr>
          <w:rFonts w:ascii="Times New Roman" w:hAnsi="Times New Roman"/>
          <w:b/>
          <w:i w:val="false"/>
          <w:i w:val="false"/>
          <w:sz w:val="28"/>
        </w:rPr>
      </w:pPr>
      <w:r>
        <w:rPr/>
      </w:r>
    </w:p>
    <w:p>
      <w:pPr>
        <w:pStyle w:val="Normal"/>
        <w:spacing w:before="0" w:after="200"/>
        <w:rPr/>
      </w:pPr>
      <w:r>
        <w:rPr>
          <w:rFonts w:ascii="Times New Roman" w:hAnsi="Times New Roman"/>
          <w:b/>
          <w:i w:val="false"/>
          <w:sz w:val="28"/>
        </w:rPr>
        <w:t>APPENDIX A — All 45 Disease Classes</w:t>
      </w:r>
    </w:p>
    <w:p>
      <w:pPr>
        <w:pStyle w:val="Normal"/>
        <w:pBdr>
          <w:bottom w:val="single" w:sz="6" w:space="1" w:color="999999"/>
        </w:pBdr>
        <w:rPr/>
      </w:pPr>
      <w:r>
        <w:rPr/>
      </w:r>
    </w:p>
    <w:p>
      <w:pPr>
        <w:pStyle w:val="Normal"/>
        <w:rPr/>
      </w:pPr>
      <w:r>
        <w:rPr/>
      </w:r>
    </w:p>
    <w:tbl>
      <w:tblPr>
        <w:tblStyle w:val="TableGrid"/>
        <w:tblW w:w="90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1"/>
        <w:gridCol w:w="3001"/>
        <w:gridCol w:w="3001"/>
      </w:tblGrid>
      <w:tr>
        <w:trPr/>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Code</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Full Name</w:t>
            </w:r>
          </w:p>
        </w:tc>
        <w:tc>
          <w:tcPr>
            <w:tcW w:w="300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High-Risk</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Diabetic Retinopathy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ARMD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Age-Related Macular Degeneration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Media Haze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Drusen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MYA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Myopia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BRVO</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Branch Retinal Vein Occlusion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TSLN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Tessellation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ERM</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Epiretinal Membrane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Laser Scar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Macular Scar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CSR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Central Serous Retinopathy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ODC</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Optic Disc Cupping</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CRVO</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Central Retinal Vein Occlusion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TV</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Tortuous Vessels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Asteroid Hyalosis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ODP</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Optic Disc Pallor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ODE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Optic Disc Edema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ST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Sheathing</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Anterior Ischaemic Optic Neuropathy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Pattern Dystrophy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Retinal Traction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Retinitis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CRS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Chorioretinitis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EDN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Exudates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RPEC</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RPE Changes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MHL</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Macular Hole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RP</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Retinitis Pigmentosa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CWS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Cotton Wool Spots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CB</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Coloboma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ODPM</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Optic Disc Pit Maculopathy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PRH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Pre-Retinal Hemorrhage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MNF</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Myelinated Nerve Fibers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Hemorrhagic Retinopathy</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CRAO</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Central Retinal Artery Occlusion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Tilted Disc</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CME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Cystoid Macular Edema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PTCR</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Post-Traumatic Choroidal Rupture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CF</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Choroidal Folds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VH</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Vitreous Hemorrhage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MCA</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Microaneurysms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Vitelliform</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BRAO</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Branch Retinal Artery Occlusion</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PLQ</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Plaque</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HPED</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Hard Exudate Deposits</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Yes</w:t>
            </w:r>
          </w:p>
        </w:tc>
      </w:tr>
      <w:tr>
        <w:trPr/>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CLT</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Collateral</w:t>
            </w:r>
          </w:p>
        </w:tc>
        <w:tc>
          <w:tcPr>
            <w:tcW w:w="300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w:t>
            </w:r>
          </w:p>
        </w:tc>
      </w:tr>
    </w:tbl>
    <w:p>
      <w:pPr>
        <w:pStyle w:val="Normal"/>
        <w:rPr/>
      </w:pPr>
      <w:r>
        <w:rPr/>
      </w:r>
    </w:p>
    <w:p>
      <w:pPr>
        <w:pStyle w:val="Normal"/>
        <w:rPr/>
      </w:pPr>
      <w:r>
        <w:rPr/>
      </w:r>
    </w:p>
    <w:p>
      <w:pPr>
        <w:pStyle w:val="Normal"/>
        <w:rPr/>
      </w:pPr>
      <w:r>
        <w:rPr>
          <w:rFonts w:ascii="Times New Roman" w:hAnsi="Times New Roman"/>
          <w:b/>
          <w:i w:val="false"/>
          <w:sz w:val="28"/>
        </w:rPr>
        <w:t>APPENDIX B — Docker Compose Services Summary</w:t>
      </w:r>
    </w:p>
    <w:p>
      <w:pPr>
        <w:pStyle w:val="Normal"/>
        <w:pBdr>
          <w:bottom w:val="single" w:sz="6" w:space="1" w:color="999999"/>
        </w:pBdr>
        <w:rPr/>
      </w:pPr>
      <w:r>
        <w:rPr/>
      </w:r>
    </w:p>
    <w:p>
      <w:pPr>
        <w:pStyle w:val="Normal"/>
        <w:rPr/>
      </w:pPr>
      <w:r>
        <w:rPr/>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1"/>
        <w:gridCol w:w="2251"/>
        <w:gridCol w:w="2251"/>
        <w:gridCol w:w="2251"/>
      </w:tblGrid>
      <w:tr>
        <w:trPr/>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Service</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Image / Build</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Port</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Purpose</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ollama</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ollama/ollama</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11434 (internal)</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Vision-language model runtime</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ollama-pull</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Init container</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One-shot: pulls gemma4:e2b model</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model-service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Custom (CUDA 12.1)</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8001 (internal)</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GPU EfficientNet-B4 inference</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backend</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Custom (Python)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8000 (internal)</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FastAPI API gateway, 2 workers</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frontend</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Node 20 → Nginx</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80 (internal)</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React SPA static file serving</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nginx</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Nginx Alpine</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7000 (public)</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Reverse proxy, rate-limit, TLS-ready</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Fonts w:ascii="Times New Roman" w:hAnsi="Times New Roman"/>
          <w:b/>
          <w:i w:val="false"/>
          <w:sz w:val="28"/>
        </w:rPr>
        <w:t>APPENDIX C — Evaluation Sheet</w:t>
      </w:r>
    </w:p>
    <w:p>
      <w:pPr>
        <w:pStyle w:val="Normal"/>
        <w:pBdr>
          <w:bottom w:val="single" w:sz="6" w:space="1" w:color="999999"/>
        </w:pBdr>
        <w:rPr/>
      </w:pPr>
      <w:r>
        <w:rPr/>
      </w:r>
    </w:p>
    <w:p>
      <w:pPr>
        <w:pStyle w:val="Normal"/>
        <w:rPr/>
      </w:pPr>
      <w:r>
        <w:rPr/>
      </w:r>
    </w:p>
    <w:p>
      <w:pPr>
        <w:pStyle w:val="Normal"/>
        <w:rPr/>
      </w:pPr>
      <w:r>
        <w:rPr>
          <w:rFonts w:ascii="Times New Roman" w:hAnsi="Times New Roman"/>
          <w:b/>
          <w:i w:val="false"/>
          <w:sz w:val="24"/>
        </w:rPr>
        <w:t>Reg. No: URK24AI1005   |   Name: LEBI RAJA C   |   Course Code: 23DC2015   |   Course Name: Machine Learning Techniques</w:t>
      </w:r>
    </w:p>
    <w:p>
      <w:pPr>
        <w:pStyle w:val="Normal"/>
        <w:rPr/>
      </w:pPr>
      <w:r>
        <w:rPr/>
      </w:r>
    </w:p>
    <w:tbl>
      <w:tblPr>
        <w:tblStyle w:val="TableGrid"/>
        <w:tblW w:w="90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1"/>
        <w:gridCol w:w="2251"/>
        <w:gridCol w:w="2251"/>
        <w:gridCol w:w="2251"/>
      </w:tblGrid>
      <w:tr>
        <w:trPr/>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S.No</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Rubrics</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Maximum Marks</w:t>
            </w:r>
          </w:p>
        </w:tc>
        <w:tc>
          <w:tcPr>
            <w:tcW w:w="2251" w:type="dxa"/>
            <w:tcBorders/>
            <w:shd w:color="auto" w:fill="D3D3D3" w:val="clear"/>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i w:val="false"/>
                <w:kern w:val="0"/>
                <w:sz w:val="22"/>
                <w:szCs w:val="22"/>
                <w:lang w:val="en-US" w:eastAsia="en-US" w:bidi="ar-SA"/>
              </w:rPr>
              <w:t>Marks Obtained</w:t>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Online Certification Completion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2</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Evaluation of Problem Statement &amp; Dataset with PowerBI Visualization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3</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Methodology Implementation</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10</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Result Analysis and Display using Django</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Report</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5</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TOTAL</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val="false"/>
                <w:i w:val="false"/>
                <w:kern w:val="0"/>
                <w:sz w:val="22"/>
                <w:szCs w:val="22"/>
                <w:lang w:val="en-US" w:eastAsia="en-US" w:bidi="ar-SA"/>
              </w:rPr>
              <w:t>40</w:t>
            </w:r>
          </w:p>
        </w:tc>
        <w:tc>
          <w:tcPr>
            <w:tcW w:w="2251" w:type="dxa"/>
            <w:tcBorders/>
            <w:vAlign w:val="cente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Normal"/>
        <w:widowControl/>
        <w:bidi w:val="0"/>
        <w:spacing w:lineRule="auto" w:line="276" w:before="0" w:after="200"/>
        <w:jc w:val="left"/>
        <w:rPr/>
      </w:pPr>
      <w:r>
        <w:rPr/>
      </w:r>
    </w:p>
    <w:sectPr>
      <w:type w:val="nextPage"/>
      <w:pgSz w:w="12240" w:h="15840"/>
      <w:pgMar w:left="1797"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26</Pages>
  <Words>3714</Words>
  <Characters>23043</Characters>
  <CharactersWithSpaces>26493</CharactersWithSpaces>
  <Paragraphs>822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2026-04-09T19:51:38Z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