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ind w:left="2000"/>
        <w:spacing w:before="1780" w:after="0" w:line="483" w:lineRule="exact"/>
      </w:pPr>
      <w:r>
        <w:drawing>
          <wp:anchor xmlns:wp="http://schemas.openxmlformats.org/drawingml/2006/wordprocessingDrawing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ageBackground_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g_1.png"/>
                    <pic:cNvPicPr/>
                  </pic:nvPicPr>
                  <pic:blipFill>
                    <a:blip xmlns:r="http://schemas.openxmlformats.org/officeDocument/2006/relationships" r:embed="rIdBg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 w:cs="DejaVu Sans"/>
          <w:b/>
          <w:sz w:val="42"/>
          <w:szCs w:val="42"/>
        </w:rPr>
        <w:t xml:space="preserve">The Market</w:t>
      </w:r>
    </w:p>
    <w:p>
      <w:pPr>
        <w:ind w:left="1800"/>
        <w:spacing w:before="14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The target market of the product are:</w:t>
      </w:r>
    </w:p>
    <w:p>
      <w:pPr>
        <w:ind w:left="1960"/>
        <w:spacing w:before="8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Students</w:t>
      </w:r>
    </w:p>
    <w:p>
      <w:pPr>
        <w:ind w:left="1960"/>
        <w:spacing w:before="6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Teachers and school staff</w:t>
      </w:r>
    </w:p>
    <w:p>
      <w:pPr>
        <w:ind w:left="1960"/>
        <w:spacing w:before="6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Office workers</w:t>
      </w:r>
    </w:p>
    <w:p>
      <w:pPr>
        <w:ind w:left="1960"/>
        <w:spacing w:before="6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Travelers and outdoor enthusiasts</w:t>
      </w:r>
    </w:p>
    <w:p>
      <w:pPr>
        <w:ind w:left="2040"/>
        <w:spacing w:before="160" w:after="0" w:line="414" w:lineRule="exact"/>
      </w:pPr>
      <w:r>
        <w:rPr>
          <w:rFonts w:ascii="DejaVu Sans" w:hAnsi="DejaVu Sans" w:cs="DejaVu Sans"/>
          <w:b/>
          <w:sz w:val="36"/>
          <w:szCs w:val="36"/>
        </w:rPr>
        <w:t xml:space="preserve">Who are the people capable of doing it?</w:t>
      </w:r>
    </w:p>
    <w:p>
      <w:pPr>
        <w:ind w:left="1920"/>
        <w:spacing w:before="90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Product designers</w:t>
      </w:r>
    </w:p>
    <w:p>
      <w:pPr>
        <w:ind w:left="1920"/>
        <w:spacing w:before="50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Engineers</w:t>
      </w:r>
    </w:p>
    <w:p>
      <w:pPr>
        <w:ind w:left="1920"/>
        <w:spacing w:before="50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Skilled manufacturers</w:t>
      </w:r>
    </w:p>
    <w:p>
      <w:pPr>
        <w:ind w:left="2000"/>
        <w:spacing w:before="150" w:after="0" w:line="460" w:lineRule="exact"/>
      </w:pPr>
      <w:r>
        <w:rPr>
          <w:rFonts w:ascii="DejaVu Sans" w:hAnsi="DejaVu Sans" w:cs="DejaVu Sans"/>
          <w:b/>
          <w:sz w:val="40"/>
          <w:szCs w:val="40"/>
        </w:rPr>
        <w:t xml:space="preserve">When does it sell best?</w:t>
      </w:r>
    </w:p>
    <w:p>
      <w:pPr>
        <w:jc w:val="center"/>
        <w:spacing w:before="120" w:after="0" w:line="310" w:lineRule="exact"/>
      </w:pPr>
      <w:r>
        <w:rPr>
          <w:rFonts w:ascii="DejaVu Sans" w:hAnsi="DejaVu Sans" w:cs="DejaVu Sans"/>
          <w:sz w:val="27"/>
          <w:szCs w:val="27"/>
        </w:rPr>
        <w:t xml:space="preserve">The product can be sold throughout the year because people</w:t>
      </w:r>
    </w:p>
    <w:p>
      <w:pPr>
        <w:jc w:val="center"/>
        <w:spacing w:before="45" w:after="0" w:line="310" w:lineRule="exact"/>
      </w:pPr>
      <w:r>
        <w:rPr>
          <w:rFonts w:ascii="DejaVu Sans" w:hAnsi="DejaVu Sans" w:cs="DejaVu Sans"/>
          <w:sz w:val="27"/>
          <w:szCs w:val="27"/>
        </w:rPr>
        <w:t xml:space="preserve">regularly need drinking water. It may be especially popular</w:t>
      </w:r>
    </w:p>
    <w:p>
      <w:pPr>
        <w:jc w:val="center"/>
        <w:spacing w:before="45" w:after="0" w:line="310" w:lineRule="exact"/>
      </w:pPr>
      <w:r>
        <w:rPr>
          <w:rFonts w:ascii="DejaVu Sans" w:hAnsi="DejaVu Sans" w:cs="DejaVu Sans"/>
          <w:sz w:val="27"/>
          <w:szCs w:val="27"/>
        </w:rPr>
        <w:t xml:space="preserve">during school days, travel, and outdoor activities.</w:t>
      </w:r>
    </w:p>
    <w:p>
      <w:pPr>
        <w:ind w:left="2100"/>
        <w:spacing w:before="160" w:after="0" w:line="414" w:lineRule="exact"/>
      </w:pPr>
      <w:r>
        <w:rPr>
          <w:rFonts w:ascii="DejaVu Sans" w:hAnsi="DejaVu Sans" w:cs="DejaVu Sans"/>
          <w:b/>
          <w:sz w:val="36"/>
          <w:szCs w:val="36"/>
        </w:rPr>
        <w:t xml:space="preserve">What are the materials needed?</w:t>
      </w:r>
    </w:p>
    <w:p>
      <w:pPr>
        <w:ind w:left="1920"/>
        <w:spacing w:before="90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Food-grade stainless steel</w:t>
      </w:r>
    </w:p>
    <w:p>
      <w:pPr>
        <w:ind w:left="1920"/>
        <w:spacing w:before="45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Heat-resistant and BPA-free plastic</w:t>
      </w:r>
    </w:p>
    <w:p>
      <w:pPr>
        <w:ind w:left="1920"/>
        <w:spacing w:before="45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Insulation materials</w:t>
      </w:r>
    </w:p>
    <w:p>
      <w:pPr>
        <w:ind w:left="1920"/>
        <w:spacing w:before="45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Leak-proof lids and silicone seals</w:t>
      </w:r>
    </w:p>
    <w:p>
      <w:pPr>
        <w:ind w:left="1920"/>
        <w:spacing w:before="45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Divider for the two chambers</w:t>
      </w:r>
    </w:p>
    <w:p>
      <w:pPr>
        <w:ind w:left="1920"/>
        <w:spacing w:before="45" w:after="0" w:line="299" w:lineRule="exact"/>
      </w:pPr>
      <w:r>
        <w:rPr>
          <w:rFonts w:ascii="DejaVu Sans" w:hAnsi="DejaVu Sans" w:cs="DejaVu Sans"/>
          <w:sz w:val="26"/>
          <w:szCs w:val="26"/>
        </w:rPr>
        <w:t xml:space="preserve">•  Handles and other tumbler accessories</w:t>
      </w:r>
    </w:p>
    <w:p>
      <w:pPr>
        <w:ind w:left="2180"/>
        <w:spacing w:before="140" w:after="0" w:line="506" w:lineRule="exact"/>
      </w:pPr>
      <w:r>
        <w:rPr>
          <w:rFonts w:ascii="DejaVu Sans" w:hAnsi="DejaVu Sans" w:cs="DejaVu Sans"/>
          <w:b/>
          <w:sz w:val="44"/>
          <w:szCs w:val="44"/>
        </w:rPr>
        <w:t xml:space="preserve">Costs</w:t>
      </w:r>
    </w:p>
    <w:p>
      <w:pPr>
        <w:jc w:val="center"/>
        <w:spacing w:before="110" w:after="0" w:line="345" w:lineRule="exact"/>
      </w:pPr>
      <w:r>
        <w:rPr>
          <w:rFonts w:ascii="DejaVu Sans" w:hAnsi="DejaVu Sans" w:cs="DejaVu Sans"/>
          <w:sz w:val="30"/>
          <w:szCs w:val="30"/>
        </w:rPr>
        <w:t xml:space="preserve">The estimated production cost is ₱250–₱400 per</w:t>
      </w:r>
    </w:p>
    <w:p>
      <w:pPr>
        <w:jc w:val="center"/>
        <w:spacing w:before="50" w:after="0" w:line="345" w:lineRule="exact"/>
      </w:pPr>
      <w:r>
        <w:rPr>
          <w:rFonts w:ascii="DejaVu Sans" w:hAnsi="DejaVu Sans" w:cs="DejaVu Sans"/>
          <w:sz w:val="30"/>
          <w:szCs w:val="30"/>
        </w:rPr>
        <w:t xml:space="preserve">unit, depending on the materials and design.</w:t>
      </w:r>
    </w:p>
    <w:p>
      <w:pPr>
        <w:jc w:val="center"/>
        <w:spacing w:before="60" w:after="0" w:line="345" w:lineRule="exact"/>
      </w:pPr>
      <w:r>
        <w:rPr>
          <w:rFonts w:ascii="DejaVu Sans" w:hAnsi="DejaVu Sans" w:cs="DejaVu Sans"/>
          <w:sz w:val="30"/>
          <w:szCs w:val="30"/>
        </w:rPr>
        <w:t xml:space="preserve">The estimated selling price is ₱450–₱650 per unit.</w:t>
      </w:r>
    </w:p>
    <w:p>
      <w:pPr>
        <w:ind w:left="2100"/>
        <w:spacing w:before="260" w:after="0" w:line="402" w:lineRule="exact"/>
      </w:pPr>
      <w:r>
        <w:rPr>
          <w:rFonts w:ascii="DejaVu Sans" w:hAnsi="DejaVu Sans" w:cs="DejaVu Sans"/>
          <w:b/>
          <w:sz w:val="35"/>
          <w:szCs w:val="35"/>
        </w:rPr>
        <w:t xml:space="preserve">Value Added Features</w:t>
      </w:r>
    </w:p>
    <w:p>
      <w:pPr>
        <w:ind w:left="1960"/>
        <w:spacing w:before="90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Two separate chambers for hot and cold drinks.</w:t>
      </w:r>
    </w:p>
    <w:p>
      <w:pPr>
        <w:ind w:left="1960"/>
        <w:spacing w:before="55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Insulated walls to maintain drink temperatures.</w:t>
      </w:r>
    </w:p>
    <w:p>
      <w:pPr>
        <w:ind w:left="1960"/>
        <w:spacing w:before="55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Leak-proof lids to prevent spills.</w:t>
      </w:r>
    </w:p>
    <w:p>
      <w:pPr>
        <w:ind w:left="1960"/>
        <w:spacing w:before="55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Portable, reusable, and space-saving design.</w:t>
      </w:r>
    </w:p>
    <w:p>
      <w:pPr>
        <w:ind w:left="1960"/>
        <w:spacing w:before="55" w:after="0" w:line="322" w:lineRule="exact"/>
      </w:pPr>
      <w:r>
        <w:rPr>
          <w:rFonts w:ascii="DejaVu Sans" w:hAnsi="DejaVu Sans" w:cs="DejaVu Sans"/>
          <w:sz w:val="28"/>
          <w:szCs w:val="28"/>
        </w:rPr>
        <w:t xml:space="preserve">•  Durable and heat-safe materials for everyday use.</w:t>
      </w:r>
    </w:p>
    <w:p>
      <w:pPr>
        <w:ind w:left="1560"/>
        <w:spacing w:before="1620" w:after="0" w:line="644" w:lineRule="exact"/>
      </w:pPr>
      <w:r>
        <w:br w:type="page"/>
      </w:r>
      <w:r>
        <w:drawing>
          <wp:anchor xmlns:wp="http://schemas.openxmlformats.org/drawingml/2006/wordprocessingDrawing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PageBackground_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g_2.png"/>
                    <pic:cNvPicPr/>
                  </pic:nvPicPr>
                  <pic:blipFill>
                    <a:blip xmlns:r="http://schemas.openxmlformats.org/officeDocument/2006/relationships" r:embed="rIdBg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 w:cs="DejaVu Sans"/>
          <w:sz w:val="56"/>
          <w:szCs w:val="56"/>
        </w:rPr>
        <w:t xml:space="preserve">Group 3</w:t>
      </w:r>
    </w:p>
    <w:p>
      <w:pPr>
        <w:jc w:val="center"/>
        <w:spacing w:before="320" w:after="0" w:line="759" w:lineRule="exact"/>
      </w:pPr>
      <w:r>
        <w:rPr>
          <w:rFonts w:ascii="DejaVu Sans" w:hAnsi="DejaVu Sans" w:cs="DejaVu Sans"/>
          <w:b/>
          <w:sz w:val="66"/>
          <w:szCs w:val="66"/>
        </w:rPr>
        <w:t xml:space="preserve">PRODUCT CONCEPT</w:t>
      </w:r>
    </w:p>
    <w:p>
      <w:pPr>
        <w:jc w:val="center"/>
        <w:spacing w:before="340" w:after="0" w:line="598" w:lineRule="exact"/>
      </w:pPr>
      <w:r>
        <w:rPr>
          <w:rFonts w:ascii="DejaVu Sans" w:hAnsi="DejaVu Sans" w:cs="DejaVu Sans"/>
          <w:b/>
          <w:sz w:val="52"/>
          <w:szCs w:val="52"/>
        </w:rPr>
        <w:t xml:space="preserve">2-IN-1 DUAL</w:t>
      </w:r>
    </w:p>
    <w:p>
      <w:pPr>
        <w:jc w:val="center"/>
        <w:spacing w:before="120" w:after="0" w:line="598" w:lineRule="exact"/>
      </w:pPr>
      <w:r>
        <w:rPr>
          <w:rFonts w:ascii="DejaVu Sans" w:hAnsi="DejaVu Sans" w:cs="DejaVu Sans"/>
          <w:b/>
          <w:sz w:val="52"/>
          <w:szCs w:val="52"/>
        </w:rPr>
        <w:t xml:space="preserve">CHAMBER TUMBLER</w:t>
      </w:r>
    </w:p>
    <w:p>
      <w:pPr>
        <w:jc w:val="center"/>
        <w:spacing w:before="5250" w:after="0" w:line="345" w:lineRule="exact"/>
      </w:pPr>
      <w:r>
        <w:rPr>
          <w:rFonts w:ascii="DejaVu Sans" w:hAnsi="DejaVu Sans" w:cs="DejaVu Sans"/>
          <w:b/>
          <w:sz w:val="30"/>
          <w:szCs w:val="30"/>
        </w:rPr>
        <w:t xml:space="preserve">Product Description:</w:t>
      </w:r>
    </w:p>
    <w:p>
      <w:pPr>
        <w:jc w:val="center"/>
        <w:spacing w:before="90" w:after="0" w:line="333" w:lineRule="exact"/>
      </w:pPr>
      <w:r>
        <w:rPr>
          <w:rFonts w:ascii="DejaVu Sans" w:hAnsi="DejaVu Sans" w:cs="DejaVu Sans"/>
          <w:sz w:val="29"/>
          <w:szCs w:val="29"/>
        </w:rPr>
        <w:t xml:space="preserve">The 2-in-1 Dual Chamber Tumbler is a specially designed</w:t>
      </w:r>
    </w:p>
    <w:p>
      <w:pPr>
        <w:jc w:val="center"/>
        <w:spacing w:before="65" w:after="0" w:line="333" w:lineRule="exact"/>
      </w:pPr>
      <w:r>
        <w:rPr>
          <w:rFonts w:ascii="DejaVu Sans" w:hAnsi="DejaVu Sans" w:cs="DejaVu Sans"/>
          <w:sz w:val="29"/>
          <w:szCs w:val="29"/>
        </w:rPr>
        <w:t xml:space="preserve">tumbler divided into two separate chambers. One side is</w:t>
      </w:r>
    </w:p>
    <w:p>
      <w:pPr>
        <w:jc w:val="center"/>
        <w:spacing w:before="65" w:after="0" w:line="333" w:lineRule="exact"/>
      </w:pPr>
      <w:r>
        <w:rPr>
          <w:rFonts w:ascii="DejaVu Sans" w:hAnsi="DejaVu Sans" w:cs="DejaVu Sans"/>
          <w:sz w:val="29"/>
          <w:szCs w:val="29"/>
        </w:rPr>
        <w:t xml:space="preserve">for cold water, while the other side is for hot water. It</w:t>
      </w:r>
    </w:p>
    <w:p>
      <w:pPr>
        <w:jc w:val="center"/>
        <w:spacing w:before="65" w:after="0" w:line="333" w:lineRule="exact"/>
      </w:pPr>
      <w:r>
        <w:rPr>
          <w:rFonts w:ascii="DejaVu Sans" w:hAnsi="DejaVu Sans" w:cs="DejaVu Sans"/>
          <w:sz w:val="29"/>
          <w:szCs w:val="29"/>
        </w:rPr>
        <w:t xml:space="preserve">allows users to carry two types of drinks in one container</w:t>
      </w:r>
    </w:p>
    <w:p>
      <w:pPr>
        <w:jc w:val="center"/>
        <w:spacing w:before="65" w:after="0" w:line="333" w:lineRule="exact"/>
      </w:pPr>
      <w:r>
        <w:rPr>
          <w:rFonts w:ascii="DejaVu Sans" w:hAnsi="DejaVu Sans" w:cs="DejaVu Sans"/>
          <w:sz w:val="29"/>
          <w:szCs w:val="29"/>
        </w:rPr>
        <w:t xml:space="preserve">without mixing them.</w:t>
      </w:r>
    </w:p>
    <w:sectPr>
      <w:pgSz w:w="11906" w:h="16838"/>
      <w:pgMar w:top="0" w:right="0" w:bottom="0" w:left="0" w:header="0" w:footer="0"/>
    </w:sectPr>
  </w:body>
</w:document>
</file>

<file path=word/_rels/document.xml.rels><?xml version="1.0" encoding="UTF-8" standalone="yes"?>
<Relationships xmlns="http://schemas.openxmlformats.org/package/2006/relationships">
  <Relationship Id="rIdBg1" Type="http://schemas.openxmlformats.org/officeDocument/2006/relationships/image" Target="media/page1_bg.png"/>
  <Relationship Id="rIdBg2" Type="http://schemas.openxmlformats.org/officeDocument/2006/relationships/image" Target="media/page2_bg.png"/>
</Relationships>
</file>