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120" w:after="0" w:line="384" w:lineRule="exact"/>
      </w:pPr>
      <w:r>
        <w:rPr>
          <w:rFonts w:ascii="Times New Roman" w:hAnsi="Times New Roman" w:cs="Times New Roman"/>
          <w:b/>
          <w:bCs/>
          <w:sz w:val="32"/>
          <w:szCs w:val="32"/>
        </w:rPr>
        <w:t xml:space="preserve">THE EFFECT OF SCHOOL LIBRARY ACCESSIBILITY ON</w:t>
      </w:r>
    </w:p>
    <w:p>
      <w:pPr>
        <w:jc w:val="center"/>
        <w:spacing w:before="41" w:after="0" w:line="384" w:lineRule="exact"/>
      </w:pPr>
      <w:r>
        <w:rPr>
          <w:rFonts w:ascii="Times New Roman" w:hAnsi="Times New Roman" w:cs="Times New Roman"/>
          <w:b/>
          <w:bCs/>
          <w:sz w:val="32"/>
          <w:szCs w:val="32"/>
        </w:rPr>
        <w:t xml:space="preserve">THE</w:t>
      </w:r>
    </w:p>
    <w:p>
      <w:pPr>
        <w:jc w:val="center"/>
        <w:spacing w:before="185" w:after="0" w:line="384" w:lineRule="exact"/>
      </w:pPr>
      <w:r>
        <w:rPr>
          <w:rFonts w:ascii="Times New Roman" w:hAnsi="Times New Roman" w:cs="Times New Roman"/>
          <w:b/>
          <w:bCs/>
          <w:sz w:val="32"/>
          <w:szCs w:val="32"/>
        </w:rPr>
        <w:t xml:space="preserve">ACADEMIC PERFORMANCE OF GRADE 12</w:t>
      </w:r>
    </w:p>
    <w:p>
      <w:pPr>
        <w:jc w:val="center"/>
        <w:spacing w:before="41" w:after="0" w:line="384" w:lineRule="exact"/>
      </w:pPr>
      <w:r>
        <w:rPr>
          <w:rFonts w:ascii="Times New Roman" w:hAnsi="Times New Roman" w:cs="Times New Roman"/>
          <w:b/>
          <w:bCs/>
          <w:sz w:val="32"/>
          <w:szCs w:val="32"/>
        </w:rPr>
        <w:t xml:space="preserve">ACCOUNTANCY,</w:t>
      </w:r>
    </w:p>
    <w:p>
      <w:pPr>
        <w:jc w:val="center"/>
        <w:spacing w:before="185" w:after="0" w:line="384" w:lineRule="exact"/>
      </w:pPr>
      <w:r>
        <w:rPr>
          <w:rFonts w:ascii="Times New Roman" w:hAnsi="Times New Roman" w:cs="Times New Roman"/>
          <w:b/>
          <w:bCs/>
          <w:sz w:val="32"/>
          <w:szCs w:val="32"/>
        </w:rPr>
        <w:t xml:space="preserve">BUSINESS, AND MANAGEMENT STUDENTS</w:t>
      </w:r>
    </w:p>
    <w:p>
      <w:pPr>
        <w:jc w:val="center"/>
        <w:spacing w:before="53" w:after="0" w:line="288" w:lineRule="exact"/>
      </w:pPr>
      <w:r>
        <w:rPr>
          <w:rFonts w:ascii="Times New Roman" w:hAnsi="Times New Roman" w:cs="Times New Roman"/>
          <w:sz w:val="24"/>
          <w:szCs w:val="24"/>
        </w:rPr>
        <w:t xml:space="preserve">A Quantitative Research</w:t>
      </w:r>
    </w:p>
    <w:p>
      <w:pPr>
        <w:jc w:val="center"/>
        <w:spacing w:before="160" w:after="0" w:line="264" w:lineRule="exact"/>
      </w:pPr>
      <w:r>
        <w:rPr>
          <w:rFonts w:ascii="Times New Roman" w:hAnsi="Times New Roman" w:cs="Times New Roman"/>
          <w:sz w:val="22"/>
          <w:szCs w:val="22"/>
        </w:rPr>
        <w:t xml:space="preserve">Presented to the Faculty of the Senior High School Department</w:t>
      </w:r>
    </w:p>
    <w:p>
      <w:pPr>
        <w:jc w:val="center"/>
        <w:spacing w:before="168" w:after="0" w:line="264" w:lineRule="exact"/>
      </w:pPr>
      <w:r>
        <w:rPr>
          <w:rFonts w:ascii="Times New Roman" w:hAnsi="Times New Roman" w:cs="Times New Roman"/>
          <w:sz w:val="22"/>
          <w:szCs w:val="22"/>
        </w:rPr>
        <w:t xml:space="preserve">DON VICENTE RAMA MEMORIAL NATIONAL HIGH SCHOOL</w:t>
      </w:r>
    </w:p>
    <w:p>
      <w:pPr>
        <w:jc w:val="center"/>
        <w:spacing w:before="168" w:after="0" w:line="264" w:lineRule="exact"/>
      </w:pPr>
      <w:r>
        <w:rPr>
          <w:rFonts w:ascii="Times New Roman" w:hAnsi="Times New Roman" w:cs="Times New Roman"/>
          <w:sz w:val="22"/>
          <w:szCs w:val="22"/>
        </w:rPr>
        <w:t xml:space="preserve">Macopa St., Basak San Nicolas, Cebu City</w:t>
      </w:r>
    </w:p>
    <w:p>
      <w:pPr>
        <w:jc w:val="center"/>
        <w:spacing w:before="180" w:after="0" w:line="288" w:lineRule="exact"/>
      </w:pPr>
      <w:r>
        <w:rPr>
          <w:rFonts w:ascii="Times New Roman" w:hAnsi="Times New Roman" w:cs="Times New Roman"/>
          <w:sz w:val="24"/>
          <w:szCs w:val="24"/>
        </w:rPr>
        <w:t xml:space="preserve">Submitted in Partial Fulfillment of the Academic Requirements in</w:t>
      </w:r>
    </w:p>
    <w:p>
      <w:pPr>
        <w:jc w:val="center"/>
        <w:spacing w:before="172" w:after="0" w:line="288" w:lineRule="exact"/>
      </w:pPr>
      <w:r>
        <w:rPr>
          <w:rFonts w:ascii="Times New Roman" w:hAnsi="Times New Roman" w:cs="Times New Roman"/>
          <w:sz w:val="24"/>
          <w:szCs w:val="24"/>
        </w:rPr>
        <w:t xml:space="preserve">PRACTICAL RESEARCH 2</w:t>
      </w:r>
    </w:p>
    <w:p>
      <w:pPr>
        <w:jc w:val="center"/>
        <w:spacing w:before="256" w:after="0" w:line="336" w:lineRule="exact"/>
      </w:pPr>
      <w:r>
        <w:rPr>
          <w:rFonts w:ascii="Times New Roman" w:hAnsi="Times New Roman" w:cs="Times New Roman"/>
          <w:b/>
          <w:bCs/>
          <w:sz w:val="28"/>
          <w:szCs w:val="28"/>
        </w:rPr>
        <w:t xml:space="preserve">Presented by:</w:t>
      </w:r>
    </w:p>
    <w:p>
      <w:pPr>
        <w:jc w:val="center"/>
        <w:spacing w:before="106" w:after="0" w:line="264" w:lineRule="exact"/>
      </w:pPr>
      <w:r>
        <w:rPr>
          <w:rFonts w:ascii="Times New Roman" w:hAnsi="Times New Roman" w:cs="Times New Roman"/>
          <w:sz w:val="22"/>
          <w:szCs w:val="22"/>
        </w:rPr>
        <w:t xml:space="preserve">Alburo, Jeofrey V.</w:t>
      </w:r>
    </w:p>
    <w:p>
      <w:pPr>
        <w:jc w:val="center"/>
        <w:spacing w:before="168" w:after="0" w:line="264" w:lineRule="exact"/>
      </w:pPr>
      <w:r>
        <w:rPr>
          <w:rFonts w:ascii="Times New Roman" w:hAnsi="Times New Roman" w:cs="Times New Roman"/>
          <w:sz w:val="22"/>
          <w:szCs w:val="22"/>
        </w:rPr>
        <w:t xml:space="preserve">Cardoza, Francesca L.</w:t>
      </w:r>
    </w:p>
    <w:p>
      <w:pPr>
        <w:jc w:val="center"/>
        <w:spacing w:before="168" w:after="0" w:line="264" w:lineRule="exact"/>
      </w:pPr>
      <w:r>
        <w:rPr>
          <w:rFonts w:ascii="Times New Roman" w:hAnsi="Times New Roman" w:cs="Times New Roman"/>
          <w:sz w:val="22"/>
          <w:szCs w:val="22"/>
        </w:rPr>
        <w:t xml:space="preserve">Caibigan, Renzell B.</w:t>
      </w:r>
    </w:p>
    <w:p>
      <w:pPr>
        <w:jc w:val="center"/>
        <w:spacing w:before="180" w:after="0" w:line="264" w:lineRule="exact"/>
      </w:pPr>
      <w:r>
        <w:rPr>
          <w:rFonts w:ascii="Times New Roman" w:hAnsi="Times New Roman" w:cs="Times New Roman"/>
          <w:sz w:val="22"/>
          <w:szCs w:val="22"/>
        </w:rPr>
        <w:t xml:space="preserve">Figuracion, Princess Deniella V.</w:t>
      </w:r>
    </w:p>
    <w:p>
      <w:pPr>
        <w:jc w:val="center"/>
        <w:spacing w:before="168" w:after="0" w:line="264" w:lineRule="exact"/>
      </w:pPr>
      <w:r>
        <w:rPr>
          <w:rFonts w:ascii="Times New Roman" w:hAnsi="Times New Roman" w:cs="Times New Roman"/>
          <w:sz w:val="22"/>
          <w:szCs w:val="22"/>
        </w:rPr>
        <w:t xml:space="preserve">Mondido, Josh Raphael O.</w:t>
      </w:r>
    </w:p>
    <w:p>
      <w:pPr>
        <w:jc w:val="center"/>
        <w:spacing w:before="180" w:after="0" w:line="264" w:lineRule="exact"/>
      </w:pPr>
      <w:r>
        <w:rPr>
          <w:rFonts w:ascii="Times New Roman" w:hAnsi="Times New Roman" w:cs="Times New Roman"/>
          <w:sz w:val="22"/>
          <w:szCs w:val="22"/>
        </w:rPr>
        <w:t xml:space="preserve">Nicor, Retchel V.</w:t>
      </w:r>
    </w:p>
    <w:p>
      <w:pPr>
        <w:jc w:val="center"/>
        <w:spacing w:before="168" w:after="0" w:line="264" w:lineRule="exact"/>
      </w:pPr>
      <w:r>
        <w:rPr>
          <w:rFonts w:ascii="Times New Roman" w:hAnsi="Times New Roman" w:cs="Times New Roman"/>
          <w:sz w:val="22"/>
          <w:szCs w:val="22"/>
        </w:rPr>
        <w:t xml:space="preserve">Noguera, Angelica D.</w:t>
      </w:r>
    </w:p>
    <w:p>
      <w:pPr>
        <w:jc w:val="center"/>
        <w:spacing w:before="168" w:after="0" w:line="264" w:lineRule="exact"/>
      </w:pPr>
      <w:r>
        <w:rPr>
          <w:rFonts w:ascii="Times New Roman" w:hAnsi="Times New Roman" w:cs="Times New Roman"/>
          <w:sz w:val="22"/>
          <w:szCs w:val="22"/>
        </w:rPr>
        <w:t xml:space="preserve">Pilapil, Veralee S.</w:t>
      </w:r>
    </w:p>
    <w:p>
      <w:pPr>
        <w:jc w:val="center"/>
        <w:spacing w:before="180" w:after="0" w:line="264" w:lineRule="exact"/>
      </w:pPr>
      <w:r>
        <w:rPr>
          <w:rFonts w:ascii="Times New Roman" w:hAnsi="Times New Roman" w:cs="Times New Roman"/>
          <w:sz w:val="22"/>
          <w:szCs w:val="22"/>
        </w:rPr>
        <w:t xml:space="preserve">Sabellano, Emmylou I.</w:t>
      </w:r>
    </w:p>
    <w:p>
      <w:pPr>
        <w:jc w:val="center"/>
        <w:spacing w:before="168" w:after="0" w:line="264" w:lineRule="exact"/>
      </w:pPr>
      <w:r>
        <w:rPr>
          <w:rFonts w:ascii="Times New Roman" w:hAnsi="Times New Roman" w:cs="Times New Roman"/>
          <w:sz w:val="22"/>
          <w:szCs w:val="22"/>
        </w:rPr>
        <w:t xml:space="preserve">Zapanta, Carmel G.</w:t>
      </w:r>
    </w:p>
    <w:p>
      <w:pPr>
        <w:jc w:val="center"/>
        <w:spacing w:before="168" w:after="0" w:line="264" w:lineRule="exact"/>
      </w:pPr>
      <w:r>
        <w:rPr>
          <w:rFonts w:ascii="Times New Roman" w:hAnsi="Times New Roman" w:cs="Times New Roman"/>
          <w:sz w:val="22"/>
          <w:szCs w:val="22"/>
        </w:rPr>
        <w:t xml:space="preserve">(12- ABM3)</w:t>
      </w:r>
    </w:p>
    <w:p>
      <w:pPr>
        <w:jc w:val="center"/>
        <w:spacing w:before="264" w:after="0" w:line="336" w:lineRule="exact"/>
      </w:pPr>
      <w:r>
        <w:rPr>
          <w:rFonts w:ascii="Times New Roman" w:hAnsi="Times New Roman" w:cs="Times New Roman"/>
          <w:b/>
          <w:bCs/>
          <w:sz w:val="28"/>
          <w:szCs w:val="28"/>
        </w:rPr>
        <w:t xml:space="preserve">Presented to:</w:t>
      </w:r>
    </w:p>
    <w:p>
      <w:pPr>
        <w:jc w:val="center"/>
        <w:spacing w:before="106" w:after="0" w:line="264" w:lineRule="exact"/>
      </w:pPr>
      <w:r>
        <w:rPr>
          <w:rFonts w:ascii="Times New Roman" w:hAnsi="Times New Roman" w:cs="Times New Roman"/>
          <w:sz w:val="22"/>
          <w:szCs w:val="22"/>
        </w:rPr>
        <w:t xml:space="preserve">BRIAN B. RECILLA, LPT</w:t>
      </w:r>
    </w:p>
    <w:p>
      <w:pPr>
        <w:jc w:val="center"/>
        <w:spacing w:before="168" w:after="0" w:line="264" w:lineRule="exact"/>
      </w:pPr>
      <w:r>
        <w:rPr>
          <w:rFonts w:ascii="Times New Roman" w:hAnsi="Times New Roman" w:cs="Times New Roman"/>
          <w:sz w:val="22"/>
          <w:szCs w:val="22"/>
        </w:rPr>
        <w:t xml:space="preserve">(PRACTICAL RESEARCH 2 Instructor, LPT)</w:t>
      </w:r>
    </w:p>
    <w:p>
      <w:pPr>
        <w:jc w:val="center"/>
        <w:spacing w:before="168" w:after="0" w:line="264" w:lineRule="exact"/>
      </w:pPr>
      <w:r>
        <w:rPr>
          <w:rFonts w:ascii="Times New Roman" w:hAnsi="Times New Roman" w:cs="Times New Roman"/>
          <w:sz w:val="22"/>
          <w:szCs w:val="22"/>
        </w:rPr>
        <w:t xml:space="preserve">SY: 2026 – 2027</w:t>
      </w:r>
    </w:p>
    <w:p>
      <w:pPr>
        <w:jc w:val="center"/>
        <w:spacing w:before="120" w:after="0" w:line="336" w:lineRule="exact"/>
      </w:pPr>
      <w:r>
        <w:br w:type="page"/>
      </w:r>
      <w:r>
        <w:rPr>
          <w:rFonts w:ascii="Times New Roman" w:hAnsi="Times New Roman" w:cs="Times New Roman"/>
          <w:b/>
          <w:bCs/>
          <w:sz w:val="28"/>
          <w:szCs w:val="28"/>
        </w:rPr>
        <w:t xml:space="preserve">CHAPTER 1</w:t>
      </w:r>
    </w:p>
    <w:p>
      <w:pPr>
        <w:jc w:val="center"/>
        <w:spacing w:before="598" w:after="0" w:line="336" w:lineRule="exact"/>
      </w:pPr>
      <w:r>
        <w:rPr>
          <w:rFonts w:ascii="Times New Roman" w:hAnsi="Times New Roman" w:cs="Times New Roman"/>
          <w:b/>
          <w:bCs/>
          <w:sz w:val="28"/>
          <w:szCs w:val="28"/>
        </w:rPr>
        <w:t xml:space="preserve">THE PROBLEM</w:t>
      </w:r>
    </w:p>
    <w:p>
      <w:pPr>
        <w:spacing w:before="190" w:after="0" w:line="336" w:lineRule="exact"/>
      </w:pPr>
      <w:r>
        <w:rPr>
          <w:rFonts w:ascii="Times New Roman" w:hAnsi="Times New Roman" w:cs="Times New Roman"/>
          <w:b/>
          <w:bCs/>
          <w:sz w:val="28"/>
          <w:szCs w:val="28"/>
        </w:rPr>
        <w:t xml:space="preserve">Introduction</w:t>
      </w:r>
    </w:p>
    <w:p>
      <w:pPr>
        <w:jc w:val="both"/>
        <w:ind w:left="1" w:firstLine="707"/>
        <w:spacing w:before="550" w:after="0" w:line="307" w:lineRule="exact"/>
      </w:pPr>
      <w:r>
        <w:rPr>
          <w:rFonts w:ascii="Times New Roman" w:hAnsi="Times New Roman" w:cs="Times New Roman"/>
          <w:sz w:val="24"/>
          <w:szCs w:val="24"/>
        </w:rPr>
        <w:t xml:space="preserve">Access to reading materials is one of the foundations of learning. Libraries are meant to serve as the main source of academic and general knowledge for students, especially those who cannot afford to buy books. A well-equipped library gives students access to reliable information that supports their learning. When library resources are not easily accessible, students may have difficulty finding the information they need to enhance their knowledge and academic performance.</w:t>
      </w:r>
    </w:p>
    <w:p>
      <w:pPr>
        <w:jc w:val="both"/>
        <w:ind w:left="1" w:firstLine="707"/>
        <w:spacing w:before="604" w:after="0" w:line="307" w:lineRule="exact"/>
      </w:pPr>
      <w:r>
        <w:rPr>
          <w:rFonts w:ascii="Times New Roman" w:hAnsi="Times New Roman" w:cs="Times New Roman"/>
          <w:sz w:val="24"/>
          <w:szCs w:val="24"/>
        </w:rPr>
        <w:t xml:space="preserve">Students rely on library books to gain more knowledge. When there are only a few book sources that they can use, it may limit their knowledge. This can affect their academic performance and learning. Therefore, limited library books reduce the quality of education and students' learning. Understanding this problem can help improve library services and students' learning performance. Olalekan, Jimoh, and Osadolor (2021) found that the accessibility and regular use of academic libraries play a significant role in improving students' academic performance. Their study showed that students who had easy access to library resources and used the library more often had better learning and academic performance</w:t>
      </w:r>
    </w:p>
    <w:p>
      <w:pPr>
        <w:jc w:val="both"/>
        <w:ind w:left="1" w:firstLine="707"/>
        <w:spacing w:before="604" w:after="0" w:line="307" w:lineRule="exact"/>
      </w:pPr>
      <w:r>
        <w:rPr>
          <w:rFonts w:ascii="Times New Roman" w:hAnsi="Times New Roman" w:cs="Times New Roman"/>
          <w:sz w:val="24"/>
          <w:szCs w:val="24"/>
        </w:rPr>
        <w:t xml:space="preserve">According to Beile et al. (2020), there is a positive relationship between students' use of library services and their academic performance. They found that students who used library services obtained higher end-of-semester grade point averages (GPAs) than those who did not use the library. This shows that library services play an important role in supporting students' learning and academic success. Furthermore, Abdus Sami (2020) emphasized that effective library resources help students gain knowledge and improve learning outcomes. It also highlighted the importance of library resources in students' learning and academic performance.</w:t>
      </w:r>
    </w:p>
    <w:p>
      <w:pPr>
        <w:jc w:val="both"/>
        <w:ind w:left="1" w:firstLine="707"/>
        <w:spacing w:before="604" w:after="0" w:line="293" w:lineRule="exact"/>
      </w:pPr>
      <w:r>
        <w:rPr>
          <w:rFonts w:ascii="Times New Roman" w:hAnsi="Times New Roman" w:cs="Times New Roman"/>
          <w:sz w:val="24"/>
          <w:szCs w:val="24"/>
        </w:rPr>
        <w:t xml:space="preserve">Despite existing studies showing that library accessibility and the use of library services are associated with better academic performance, most of these studies focus on the availability and use of library resources in general. There is limited research on how school library books and resources affect the academic performance of Grade 12 ABM.</w:t>
      </w:r>
    </w:p>
    <w:p>
      <w:pPr>
        <w:jc w:val="both"/>
        <w:spacing w:before="120" w:after="0" w:line="293" w:lineRule="exact"/>
      </w:pPr>
      <w:r>
        <w:br w:type="page"/>
      </w:r>
      <w:r>
        <w:rPr>
          <w:rFonts w:ascii="Times New Roman" w:hAnsi="Times New Roman" w:cs="Times New Roman"/>
          <w:sz w:val="24"/>
          <w:szCs w:val="24"/>
        </w:rPr>
        <w:t xml:space="preserve">This gap creates the need for further study to understand the relationship between school library accessibility and academic performance among Grade 12 ABM students.</w:t>
      </w:r>
    </w:p>
    <w:p>
      <w:pPr>
        <w:jc w:val="both"/>
        <w:ind w:left="1" w:firstLine="707"/>
        <w:spacing w:before="604" w:after="0" w:line="307" w:lineRule="exact"/>
      </w:pPr>
      <w:r>
        <w:rPr>
          <w:rFonts w:ascii="Times New Roman" w:hAnsi="Times New Roman" w:cs="Times New Roman"/>
          <w:sz w:val="24"/>
          <w:szCs w:val="24"/>
        </w:rPr>
        <w:t xml:space="preserve">This study aims to determine the effect of school library accessibility on the academic performance of Grade 12 students. Specifically, it seeks to determine whether access to library books and resources influences Grade 12 ABM students' academic performance.</w:t>
      </w:r>
    </w:p>
    <w:p>
      <w:pPr>
        <w:spacing w:before="628" w:after="0" w:line="336" w:lineRule="exact"/>
      </w:pPr>
      <w:r>
        <w:rPr>
          <w:rFonts w:ascii="Times New Roman" w:hAnsi="Times New Roman" w:cs="Times New Roman"/>
          <w:b/>
          <w:bCs/>
          <w:sz w:val="28"/>
          <w:szCs w:val="28"/>
        </w:rPr>
        <w:t xml:space="preserve">Statement of the problem</w:t>
      </w:r>
    </w:p>
    <w:p>
      <w:pPr>
        <w:jc w:val="both"/>
        <w:ind w:left="1" w:firstLine="707"/>
        <w:spacing w:before="550" w:after="0" w:line="300" w:lineRule="exact"/>
      </w:pPr>
      <w:r>
        <w:rPr>
          <w:rFonts w:ascii="Times New Roman" w:hAnsi="Times New Roman" w:cs="Times New Roman"/>
          <w:sz w:val="24"/>
          <w:szCs w:val="24"/>
        </w:rPr>
        <w:t xml:space="preserve">This study aims to assess how the accessibility of school libraries affects the academic performance of Grade 12 ABM students at Don Vicente Rama Memorial National High School, S.Y. 2025-2026.</w:t>
      </w:r>
    </w:p>
    <w:p>
      <w:pPr>
        <w:spacing w:before="604" w:after="0" w:line="288" w:lineRule="exact"/>
      </w:pPr>
      <w:r>
        <w:rPr>
          <w:rFonts w:ascii="Times New Roman" w:hAnsi="Times New Roman" w:cs="Times New Roman"/>
          <w:sz w:val="24"/>
          <w:szCs w:val="24"/>
        </w:rPr>
        <w:t xml:space="preserve">Specifically, this study seeks to answer the following questions:</w:t>
      </w:r>
    </w:p>
    <w:p>
      <w:pPr>
        <w:spacing w:before="184" w:after="0" w:line="288" w:lineRule="exact"/>
      </w:pPr>
      <w:r>
        <w:rPr>
          <w:rFonts w:ascii="Times New Roman" w:hAnsi="Times New Roman" w:cs="Times New Roman"/>
          <w:sz w:val="24"/>
          <w:szCs w:val="24"/>
        </w:rPr>
        <w:t xml:space="preserve">1. How accessible are the school library services for Grade 12 ABM students?</w:t>
      </w:r>
    </w:p>
    <w:p>
      <w:pPr>
        <w:spacing w:before="616" w:after="0" w:line="288" w:lineRule="exact"/>
      </w:pPr>
      <w:r>
        <w:rPr>
          <w:rFonts w:ascii="Times New Roman" w:hAnsi="Times New Roman" w:cs="Times New Roman"/>
          <w:sz w:val="24"/>
          <w:szCs w:val="24"/>
        </w:rPr>
        <w:t xml:space="preserve">2. How often do Grade 12 ABM students use the school library?</w:t>
      </w:r>
    </w:p>
    <w:p>
      <w:pPr>
        <w:jc w:val="both"/>
        <w:spacing w:before="604" w:after="0" w:line="293" w:lineRule="exact"/>
      </w:pPr>
      <w:r>
        <w:rPr>
          <w:rFonts w:ascii="Times New Roman" w:hAnsi="Times New Roman" w:cs="Times New Roman"/>
          <w:sz w:val="24"/>
          <w:szCs w:val="24"/>
        </w:rPr>
        <w:t xml:space="preserve">3. How does the accessibility of the school library services contribute to the academic performance of Grade 12 ABM students in terms of:</w:t>
      </w:r>
    </w:p>
    <w:p>
      <w:pPr>
        <w:spacing w:before="184" w:after="0" w:line="288" w:lineRule="exact"/>
      </w:pPr>
      <w:r>
        <w:rPr>
          <w:rFonts w:ascii="Times New Roman" w:hAnsi="Times New Roman" w:cs="Times New Roman"/>
          <w:sz w:val="24"/>
          <w:szCs w:val="24"/>
        </w:rPr>
        <w:t xml:space="preserve">3.1 Written works</w:t>
      </w:r>
    </w:p>
    <w:p>
      <w:pPr>
        <w:spacing w:before="40" w:after="0" w:line="288" w:lineRule="exact"/>
      </w:pPr>
      <w:r>
        <w:rPr>
          <w:rFonts w:ascii="Times New Roman" w:hAnsi="Times New Roman" w:cs="Times New Roman"/>
          <w:sz w:val="24"/>
          <w:szCs w:val="24"/>
        </w:rPr>
        <w:t xml:space="preserve">3.2 Performance</w:t>
      </w:r>
    </w:p>
    <w:p>
      <w:pPr>
        <w:spacing w:before="28" w:after="0" w:line="288" w:lineRule="exact"/>
      </w:pPr>
      <w:r>
        <w:rPr>
          <w:rFonts w:ascii="Times New Roman" w:hAnsi="Times New Roman" w:cs="Times New Roman"/>
          <w:sz w:val="24"/>
          <w:szCs w:val="24"/>
        </w:rPr>
        <w:t xml:space="preserve">3.3 Quarterly grades</w:t>
      </w:r>
    </w:p>
    <w:p>
      <w:pPr>
        <w:jc w:val="both"/>
        <w:spacing w:before="616" w:after="0" w:line="307" w:lineRule="exact"/>
      </w:pPr>
      <w:r>
        <w:rPr>
          <w:rFonts w:ascii="Times New Roman" w:hAnsi="Times New Roman" w:cs="Times New Roman"/>
          <w:sz w:val="24"/>
          <w:szCs w:val="24"/>
        </w:rPr>
        <w:t xml:space="preserve">4. Is there a significant relationship between the accessibility of the school library and the academic performance of Grade 12 ABM students?</w:t>
      </w:r>
    </w:p>
    <w:p>
      <w:pPr>
        <w:spacing w:before="924" w:after="0" w:line="336" w:lineRule="exact"/>
      </w:pPr>
      <w:r>
        <w:br w:type="page"/>
      </w:r>
      <w:r>
        <w:rPr>
          <w:rFonts w:ascii="Times New Roman" w:hAnsi="Times New Roman" w:cs="Times New Roman"/>
          <w:b/>
          <w:bCs/>
          <w:sz w:val="28"/>
          <w:szCs w:val="28"/>
        </w:rPr>
        <w:t xml:space="preserve">Significance of the Study</w:t>
      </w:r>
    </w:p>
    <w:p>
      <w:pPr>
        <w:jc w:val="both"/>
        <w:ind w:left="1" w:firstLine="707"/>
        <w:spacing w:before="538" w:after="0" w:line="307" w:lineRule="exact"/>
      </w:pPr>
      <w:r>
        <w:rPr>
          <w:rFonts w:ascii="Times New Roman" w:hAnsi="Times New Roman" w:cs="Times New Roman"/>
          <w:sz w:val="24"/>
          <w:szCs w:val="24"/>
        </w:rPr>
        <w:t xml:space="preserve">This study aims to determine the effect of school library accessibility on the academic performance of Grade 12 ABM students. It seeks to determine how libraries can help students improve their academic performance. The findings of this study will benefit the following:</w:t>
      </w:r>
    </w:p>
    <w:p>
      <w:pPr>
        <w:jc w:val="both"/>
        <w:spacing w:before="616" w:after="0" w:line="300" w:lineRule="exact"/>
      </w:pPr>
      <w:r>
        <w:rPr>
          <w:rFonts w:ascii="Times New Roman" w:hAnsi="Times New Roman" w:cs="Times New Roman"/>
          <w:b/>
          <w:bCs/>
          <w:sz w:val="24"/>
          <w:szCs w:val="24"/>
        </w:rPr>
        <w:t xml:space="preserve">Grade 12 ABM students. </w:t>
      </w:r>
      <w:r>
        <w:rPr>
          <w:rFonts w:ascii="Times New Roman" w:hAnsi="Times New Roman" w:cs="Times New Roman"/>
          <w:sz w:val="24"/>
          <w:szCs w:val="24"/>
        </w:rPr>
        <w:t xml:space="preserve">The study will help students understand how the school library can influence their study, learning, and academic performance. It may also encourage them to utilize the library resources.</w:t>
      </w:r>
    </w:p>
    <w:p>
      <w:pPr>
        <w:jc w:val="both"/>
        <w:spacing w:before="616" w:after="0" w:line="300" w:lineRule="exact"/>
      </w:pPr>
      <w:r>
        <w:rPr>
          <w:rFonts w:ascii="Times New Roman" w:hAnsi="Times New Roman" w:cs="Times New Roman"/>
          <w:b/>
          <w:bCs/>
          <w:sz w:val="24"/>
          <w:szCs w:val="24"/>
        </w:rPr>
        <w:t xml:space="preserve">Teachers. </w:t>
      </w:r>
      <w:r>
        <w:rPr>
          <w:rFonts w:ascii="Times New Roman" w:hAnsi="Times New Roman" w:cs="Times New Roman"/>
          <w:sz w:val="24"/>
          <w:szCs w:val="24"/>
        </w:rPr>
        <w:t xml:space="preserve">This study will provide teachers with insights on the importance of the school library as a learning resource to improve the academic performance of the Grade 12 ABM students.</w:t>
      </w:r>
    </w:p>
    <w:p>
      <w:pPr>
        <w:jc w:val="both"/>
        <w:spacing w:before="616" w:after="0" w:line="387" w:lineRule="exact"/>
      </w:pPr>
      <w:r>
        <w:rPr>
          <w:rFonts w:ascii="Times New Roman" w:hAnsi="Times New Roman" w:cs="Times New Roman"/>
          <w:b/>
          <w:bCs/>
          <w:sz w:val="24"/>
          <w:szCs w:val="24"/>
        </w:rPr>
        <w:t xml:space="preserve">School Administrators. </w:t>
      </w:r>
      <w:r>
        <w:rPr>
          <w:rFonts w:ascii="Times New Roman" w:hAnsi="Times New Roman" w:cs="Times New Roman"/>
          <w:sz w:val="24"/>
          <w:szCs w:val="24"/>
        </w:rPr>
        <w:t xml:space="preserve">The findings may help administrators improve the accessibility and services of the school library to support students' educational and learning needs. .</w:t>
      </w:r>
    </w:p>
    <w:p>
      <w:pPr>
        <w:jc w:val="both"/>
        <w:spacing w:before="184" w:after="0" w:line="293" w:lineRule="exact"/>
      </w:pPr>
      <w:r>
        <w:rPr>
          <w:rFonts w:ascii="Times New Roman" w:hAnsi="Times New Roman" w:cs="Times New Roman"/>
          <w:b/>
          <w:bCs/>
          <w:sz w:val="24"/>
          <w:szCs w:val="24"/>
        </w:rPr>
        <w:t xml:space="preserve">School Librarians. </w:t>
      </w:r>
      <w:r>
        <w:rPr>
          <w:rFonts w:ascii="Times New Roman" w:hAnsi="Times New Roman" w:cs="Times New Roman"/>
          <w:sz w:val="24"/>
          <w:szCs w:val="24"/>
        </w:rPr>
        <w:t xml:space="preserve">The study can serve to enhance library services and create programs that can encourage students to access the school library.</w:t>
      </w:r>
    </w:p>
    <w:p>
      <w:pPr>
        <w:jc w:val="both"/>
        <w:spacing w:before="616" w:after="0" w:line="293" w:lineRule="exact"/>
      </w:pPr>
      <w:r>
        <w:rPr>
          <w:rFonts w:ascii="Times New Roman" w:hAnsi="Times New Roman" w:cs="Times New Roman"/>
          <w:b/>
          <w:bCs/>
          <w:sz w:val="24"/>
          <w:szCs w:val="24"/>
        </w:rPr>
        <w:t xml:space="preserve">Future Researchers. </w:t>
      </w:r>
      <w:r>
        <w:rPr>
          <w:rFonts w:ascii="Times New Roman" w:hAnsi="Times New Roman" w:cs="Times New Roman"/>
          <w:sz w:val="24"/>
          <w:szCs w:val="24"/>
        </w:rPr>
        <w:t xml:space="preserve">This study may serve as a reference for future research related to library accessibility and academic performance</w:t>
      </w:r>
    </w:p>
    <w:p>
      <w:pPr>
        <w:spacing w:before="1044" w:after="0" w:line="336" w:lineRule="exact"/>
      </w:pPr>
      <w:r>
        <w:br w:type="page"/>
      </w:r>
      <w:r>
        <w:rPr>
          <w:rFonts w:ascii="Times New Roman" w:hAnsi="Times New Roman" w:cs="Times New Roman"/>
          <w:b/>
          <w:bCs/>
          <w:sz w:val="28"/>
          <w:szCs w:val="28"/>
        </w:rPr>
        <w:t xml:space="preserve">Hypothesis</w:t>
      </w:r>
    </w:p>
    <w:p>
      <w:pPr>
        <w:spacing w:before="598" w:after="0" w:line="288" w:lineRule="exact"/>
      </w:pPr>
      <w:r>
        <w:rPr>
          <w:rFonts w:ascii="Times New Roman" w:hAnsi="Times New Roman" w:cs="Times New Roman"/>
          <w:b/>
          <w:bCs/>
          <w:sz w:val="24"/>
          <w:szCs w:val="24"/>
        </w:rPr>
        <w:t xml:space="preserve">Null Hypothesis (H₀)</w:t>
      </w:r>
    </w:p>
    <w:p>
      <w:pPr>
        <w:jc w:val="both"/>
        <w:ind w:left="1" w:firstLine="707"/>
        <w:spacing w:before="172" w:after="0" w:line="300" w:lineRule="exact"/>
      </w:pPr>
      <w:r>
        <w:rPr>
          <w:rFonts w:ascii="Times New Roman" w:hAnsi="Times New Roman" w:cs="Times New Roman"/>
          <w:sz w:val="24"/>
          <w:szCs w:val="24"/>
        </w:rPr>
        <w:t xml:space="preserve">There is no significant relationship between the accessibility of the school library and the academic performance of Grade 12 ABM students at Don Vicente Rama Memorial National High School.</w:t>
      </w:r>
    </w:p>
    <w:p>
      <w:pPr>
        <w:spacing w:before="616" w:after="0" w:line="288" w:lineRule="exact"/>
      </w:pPr>
      <w:r>
        <w:rPr>
          <w:rFonts w:ascii="Times New Roman" w:hAnsi="Times New Roman" w:cs="Times New Roman"/>
          <w:b/>
          <w:bCs/>
          <w:sz w:val="24"/>
          <w:szCs w:val="24"/>
        </w:rPr>
        <w:t xml:space="preserve">Alternative Hypothesis (Ha+)</w:t>
      </w:r>
    </w:p>
    <w:p>
      <w:pPr>
        <w:jc w:val="both"/>
        <w:ind w:left="1" w:firstLine="707"/>
        <w:spacing w:before="184" w:after="0" w:line="300" w:lineRule="exact"/>
      </w:pPr>
      <w:r>
        <w:rPr>
          <w:rFonts w:ascii="Times New Roman" w:hAnsi="Times New Roman" w:cs="Times New Roman"/>
          <w:sz w:val="24"/>
          <w:szCs w:val="24"/>
        </w:rPr>
        <w:t xml:space="preserve">There is a significant relationship between the accessibility of the school library and the academic performance of Grade 12 ABM students at Don Vicente Rama Memorial National High School.</w:t>
      </w:r>
    </w:p>
    <w:p>
      <w:pPr>
        <w:spacing w:before="628" w:after="0" w:line="336" w:lineRule="exact"/>
      </w:pPr>
      <w:r>
        <w:rPr>
          <w:rFonts w:ascii="Times New Roman" w:hAnsi="Times New Roman" w:cs="Times New Roman"/>
          <w:b/>
          <w:bCs/>
          <w:sz w:val="28"/>
          <w:szCs w:val="28"/>
        </w:rPr>
        <w:t xml:space="preserve">Scope and Delimitation</w:t>
      </w:r>
    </w:p>
    <w:p>
      <w:pPr>
        <w:jc w:val="both"/>
        <w:ind w:left="1" w:firstLine="707"/>
        <w:spacing w:before="550" w:after="0" w:line="300" w:lineRule="exact"/>
      </w:pPr>
      <w:r>
        <w:rPr>
          <w:rFonts w:ascii="Times New Roman" w:hAnsi="Times New Roman" w:cs="Times New Roman"/>
          <w:sz w:val="24"/>
          <w:szCs w:val="24"/>
        </w:rPr>
        <w:t xml:space="preserve">This study aims to determine how school library accessibility affects the academic performance of Grade 12 ABM students. It focuses on the students ' perspective on the school library and how its accessibility influences their learning. Specifically, the study covers how often students use the library and the availability of books and resources. It also examines the relationship between student access to the library and the students' academic performance. The respondents of this study are Grade 12 Students enrolled at Don Vicente Rama Memorial National High School for the School Year 2026-2027.</w:t>
      </w:r>
    </w:p>
    <w:p>
      <w:pPr>
        <w:jc w:val="both"/>
        <w:ind w:left="1" w:firstLine="707"/>
        <w:spacing w:before="616" w:after="0" w:line="300" w:lineRule="exact"/>
      </w:pPr>
      <w:r>
        <w:rPr>
          <w:rFonts w:ascii="Times New Roman" w:hAnsi="Times New Roman" w:cs="Times New Roman"/>
          <w:sz w:val="24"/>
          <w:szCs w:val="24"/>
        </w:rPr>
        <w:t xml:space="preserve">This study is limited to Grade 12 ABM students of Don Vicente Rama Memorial National High School only. It does not include students from other strands, grade levels, or schools. The study will not cover external factors that may also affect academic performance and learning resources outside the school library. In addition, academic performance in this study is limited to students’ grades.</w:t>
      </w:r>
    </w:p>
    <w:p>
      <w:pPr>
        <w:spacing w:before="1452" w:after="0" w:line="336" w:lineRule="exact"/>
      </w:pPr>
      <w:r>
        <w:br w:type="page"/>
      </w:r>
      <w:r>
        <w:rPr>
          <w:rFonts w:ascii="Times New Roman" w:hAnsi="Times New Roman" w:cs="Times New Roman"/>
          <w:b/>
          <w:bCs/>
          <w:sz w:val="28"/>
          <w:szCs w:val="28"/>
        </w:rPr>
        <w:t xml:space="preserve">Definition of Terms</w:t>
      </w:r>
    </w:p>
    <w:p>
      <w:pPr>
        <w:jc w:val="both"/>
        <w:spacing w:before="550" w:after="0" w:line="307" w:lineRule="exact"/>
      </w:pPr>
      <w:r>
        <w:rPr>
          <w:rFonts w:ascii="Times New Roman" w:hAnsi="Times New Roman" w:cs="Times New Roman"/>
          <w:b/>
          <w:bCs/>
          <w:sz w:val="24"/>
          <w:szCs w:val="24"/>
        </w:rPr>
        <w:t xml:space="preserve">School Library Accessibility. </w:t>
      </w:r>
      <w:r>
        <w:rPr>
          <w:rFonts w:ascii="Times New Roman" w:hAnsi="Times New Roman" w:cs="Times New Roman"/>
          <w:sz w:val="24"/>
          <w:szCs w:val="24"/>
        </w:rPr>
        <w:t xml:space="preserve">This is about how easy or hard for students to use the school library. This is about how Grade 12 ABM students can access the school library.</w:t>
      </w:r>
    </w:p>
    <w:p>
      <w:pPr>
        <w:jc w:val="both"/>
        <w:spacing w:before="604" w:after="0" w:line="300" w:lineRule="exact"/>
      </w:pPr>
      <w:r>
        <w:rPr>
          <w:rFonts w:ascii="Times New Roman" w:hAnsi="Times New Roman" w:cs="Times New Roman"/>
          <w:b/>
          <w:bCs/>
          <w:sz w:val="24"/>
          <w:szCs w:val="24"/>
        </w:rPr>
        <w:t xml:space="preserve">Academic Performance. </w:t>
      </w:r>
      <w:r>
        <w:rPr>
          <w:rFonts w:ascii="Times New Roman" w:hAnsi="Times New Roman" w:cs="Times New Roman"/>
          <w:sz w:val="24"/>
          <w:szCs w:val="24"/>
        </w:rPr>
        <w:t xml:space="preserve">This is about how a student does in school. It is shown through grades, test scores, and other schoolwork. In this study, it is about the performance of Grade 12 ABM students.</w:t>
      </w:r>
    </w:p>
    <w:p>
      <w:pPr>
        <w:jc w:val="both"/>
        <w:spacing w:before="604" w:after="0" w:line="300" w:lineRule="exact"/>
      </w:pPr>
      <w:r>
        <w:rPr>
          <w:rFonts w:ascii="Times New Roman" w:hAnsi="Times New Roman" w:cs="Times New Roman"/>
          <w:b/>
          <w:bCs/>
          <w:sz w:val="24"/>
          <w:szCs w:val="24"/>
        </w:rPr>
        <w:t xml:space="preserve">Grade 12 ABM Students. </w:t>
      </w:r>
      <w:r>
        <w:rPr>
          <w:rFonts w:ascii="Times New Roman" w:hAnsi="Times New Roman" w:cs="Times New Roman"/>
          <w:sz w:val="24"/>
          <w:szCs w:val="24"/>
        </w:rPr>
        <w:t xml:space="preserve">These are Senior High School students studying Accountancy, Business, and Management (ABM). In this study, we will examine how the school library influences their academic performance.</w:t>
      </w:r>
    </w:p>
    <w:p>
      <w:pPr>
        <w:jc w:val="both"/>
        <w:spacing w:before="616" w:after="0" w:line="293" w:lineRule="exact"/>
      </w:pPr>
      <w:r>
        <w:rPr>
          <w:rFonts w:ascii="Times New Roman" w:hAnsi="Times New Roman" w:cs="Times New Roman"/>
          <w:b/>
          <w:bCs/>
          <w:sz w:val="24"/>
          <w:szCs w:val="24"/>
        </w:rPr>
        <w:t xml:space="preserve">Library Resources. </w:t>
      </w:r>
      <w:r>
        <w:rPr>
          <w:rFonts w:ascii="Times New Roman" w:hAnsi="Times New Roman" w:cs="Times New Roman"/>
          <w:sz w:val="24"/>
          <w:szCs w:val="24"/>
        </w:rPr>
        <w:t xml:space="preserve">These are books and learning resources in the school library that students use to study and learn.</w:t>
      </w:r>
    </w:p>
    <w:p>
      <w:pPr>
        <w:jc w:val="center"/>
        <w:spacing w:before="1092" w:after="0" w:line="384" w:lineRule="exact"/>
      </w:pPr>
      <w:r>
        <w:br w:type="page"/>
      </w:r>
      <w:r>
        <w:rPr>
          <w:rFonts w:ascii="Times New Roman" w:hAnsi="Times New Roman" w:cs="Times New Roman"/>
          <w:b/>
          <w:bCs/>
          <w:sz w:val="32"/>
          <w:szCs w:val="32"/>
        </w:rPr>
        <w:t xml:space="preserve">CHAPTER II</w:t>
      </w:r>
    </w:p>
    <w:p>
      <w:pPr>
        <w:jc w:val="center"/>
        <w:spacing w:before="497" w:after="0" w:line="336" w:lineRule="exact"/>
      </w:pPr>
      <w:r>
        <w:rPr>
          <w:rFonts w:ascii="Times New Roman" w:hAnsi="Times New Roman" w:cs="Times New Roman"/>
          <w:b/>
          <w:bCs/>
          <w:sz w:val="28"/>
          <w:szCs w:val="28"/>
        </w:rPr>
        <w:t xml:space="preserve">REVIEW OF RELATED LITERATURE</w:t>
      </w:r>
    </w:p>
    <w:p>
      <w:pPr>
        <w:jc w:val="both"/>
        <w:ind w:left="1" w:firstLine="707"/>
        <w:spacing w:before="526" w:after="0" w:line="307" w:lineRule="exact"/>
      </w:pPr>
      <w:r>
        <w:rPr>
          <w:rFonts w:ascii="Times New Roman" w:hAnsi="Times New Roman" w:cs="Times New Roman"/>
          <w:sz w:val="24"/>
          <w:szCs w:val="24"/>
        </w:rPr>
        <w:t xml:space="preserve">School library accessibility has been widely recognized as a key factor in improving students' academic performance. Access to physical books, digital resources, and quiet study spaces provides students with a productive environment that supports learning and academic achievement (Adeyemi &amp; Oladokun, 2025). Ekule and Ogbomo (2024) also found a strong positive relationship between library accessibility and the academic achievement of secondary school students.</w:t>
      </w:r>
    </w:p>
    <w:p>
      <w:pPr>
        <w:jc w:val="both"/>
        <w:ind w:left="1" w:firstLine="707"/>
        <w:spacing w:before="604" w:after="0" w:line="300" w:lineRule="exact"/>
      </w:pPr>
      <w:r>
        <w:rPr>
          <w:rFonts w:ascii="Times New Roman" w:hAnsi="Times New Roman" w:cs="Times New Roman"/>
          <w:sz w:val="24"/>
          <w:szCs w:val="24"/>
        </w:rPr>
        <w:t xml:space="preserve">Beyond physical access, the quality and inclusivity of library programs are essential. Pionke (2023), as cited in Prince (2024), emphasized the need to improve accessibility education in library school curricula to support inclusive library services better. This indicates that accessibility depends not only on available resources but also on how library professionals are trained to serve diverse student populations.</w:t>
      </w:r>
    </w:p>
    <w:p>
      <w:pPr>
        <w:jc w:val="both"/>
        <w:ind w:left="1" w:firstLine="707"/>
        <w:spacing w:before="616" w:after="0" w:line="307" w:lineRule="exact"/>
      </w:pPr>
      <w:r>
        <w:rPr>
          <w:rFonts w:ascii="Times New Roman" w:hAnsi="Times New Roman" w:cs="Times New Roman"/>
          <w:sz w:val="24"/>
          <w:szCs w:val="24"/>
        </w:rPr>
        <w:t xml:space="preserve">The frequency of library use and satisfaction with library services are consistently linked to academic outcomes. In a Philippine higher education setting, Diango and Puertos (2026) reported that students who frequently utilized library resources and were satisfied with library staff services tended to achieve better academic performance.</w:t>
      </w:r>
    </w:p>
    <w:p>
      <w:pPr>
        <w:spacing w:before="108" w:after="0" w:line="336" w:lineRule="exact"/>
      </w:pPr>
      <w:r>
        <w:br w:type="page"/>
      </w:r>
      <w:r>
        <w:rPr>
          <w:rFonts w:ascii="Times New Roman" w:hAnsi="Times New Roman" w:cs="Times New Roman"/>
          <w:b/>
          <w:bCs/>
          <w:sz w:val="28"/>
          <w:szCs w:val="28"/>
        </w:rPr>
        <w:t xml:space="preserve">Review of Related Studies:</w:t>
      </w:r>
    </w:p>
    <w:p>
      <w:pPr>
        <w:jc w:val="both"/>
        <w:ind w:left="1" w:firstLine="707"/>
        <w:spacing w:before="550" w:after="0" w:line="307" w:lineRule="exact"/>
      </w:pPr>
      <w:r>
        <w:rPr>
          <w:rFonts w:ascii="Times New Roman" w:hAnsi="Times New Roman" w:cs="Times New Roman"/>
          <w:sz w:val="24"/>
          <w:szCs w:val="24"/>
        </w:rPr>
        <w:t xml:space="preserve">Local studies further support this relationship. Alenzuela et al. (2024) found that in a public university in the Philippines, students used the library for reading, research, and test preparation. The study also revealed a significant correlation between the frequency of accessing library resources and inclusion in the dean’s list, suggesting that active library use contributes directly to academic achievement.</w:t>
      </w:r>
    </w:p>
    <w:p>
      <w:pPr>
        <w:jc w:val="both"/>
        <w:ind w:left="1" w:firstLine="707"/>
        <w:spacing w:before="868" w:after="0" w:line="307" w:lineRule="exact"/>
      </w:pPr>
      <w:r>
        <w:rPr>
          <w:rFonts w:ascii="Times New Roman" w:hAnsi="Times New Roman" w:cs="Times New Roman"/>
          <w:sz w:val="24"/>
          <w:szCs w:val="24"/>
        </w:rPr>
        <w:t xml:space="preserve">Estrada et al. (2023) conducted a study on the use of library resources and academic performance among undergraduate students in a public university in the Philippines. The researchers examined 800 library users and looked at how frequently students used library resources in relation to their GWA, Dean’s List achievement, and board examination performance. Their findings showed a strong positive relationship between students’ GWA and the frequency of their library-resource use. Students commonly used the library for reading, research, and preparing for tests and quizzes. \</w:t>
      </w:r>
    </w:p>
    <w:p>
      <w:pPr>
        <w:jc w:val="both"/>
        <w:ind w:left="1" w:firstLine="707"/>
        <w:spacing w:before="616" w:after="0" w:line="307" w:lineRule="exact"/>
      </w:pPr>
      <w:r>
        <w:rPr>
          <w:rFonts w:ascii="Times New Roman" w:hAnsi="Times New Roman" w:cs="Times New Roman"/>
          <w:sz w:val="24"/>
          <w:szCs w:val="24"/>
        </w:rPr>
        <w:t xml:space="preserve">Pagalilauan et al. (2023) conducted a study at Saint Joseph’s College of Baggao in the Philippines to examine how the library environment relates to students’ study habits and academic performance. The study assessed the library environment, students’ study habits, and their academic performance to provide findings that could help improve library practices and future research.Jaja and Udumukwu (2023) examined the relationship between school library utilization and academic achievement among 579 secondary students in Abuja, Nigeria. Using a descriptive survey design, the study found a significant relationship between library utilization and students’ academic achievement.</w:t>
      </w:r>
    </w:p>
    <w:p>
      <w:pPr>
        <w:jc w:val="both"/>
        <w:ind w:left="1" w:firstLine="707"/>
        <w:spacing w:before="460" w:after="0" w:line="307" w:lineRule="exact"/>
      </w:pPr>
      <w:r>
        <w:rPr>
          <w:rFonts w:ascii="Times New Roman" w:hAnsi="Times New Roman" w:cs="Times New Roman"/>
          <w:sz w:val="24"/>
          <w:szCs w:val="24"/>
        </w:rPr>
        <w:t xml:space="preserve">A study by Allison &amp; Kaye (2022) and Jantti &amp; Cox (2020) cited in a Tanzanian research (2024) found that frequent library visits, effective use of research materials, and participation in information literacy programs improve learning outcomes by encouraging independent study habits and better resource utilization.</w:t>
      </w:r>
    </w:p>
    <w:p>
      <w:pPr>
        <w:jc w:val="both"/>
        <w:ind w:left="1" w:firstLine="707"/>
        <w:spacing w:before="604" w:after="0" w:line="300" w:lineRule="exact"/>
      </w:pPr>
      <w:r>
        <w:rPr>
          <w:rFonts w:ascii="Times New Roman" w:hAnsi="Times New Roman" w:cs="Times New Roman"/>
          <w:sz w:val="24"/>
          <w:szCs w:val="24"/>
        </w:rPr>
        <w:t xml:space="preserve">Collectively, these studies support the present research by demonstrating that accessible, well-equipped school libraries with quality resources and inclusive services contribute to improved learning experiences and academic performance among students.</w:t>
      </w:r>
    </w:p>
    <w:p>
      <w:pPr>
        <w:spacing w:before="600" w:after="0" w:line="336" w:lineRule="exact"/>
      </w:pPr>
      <w:r>
        <w:br w:type="page"/>
      </w:r>
      <w:r>
        <w:rPr>
          <w:rFonts w:ascii="Times New Roman" w:hAnsi="Times New Roman" w:cs="Times New Roman"/>
          <w:b/>
          <w:bCs/>
          <w:sz w:val="28"/>
          <w:szCs w:val="28"/>
        </w:rPr>
        <w:t xml:space="preserve">Theoretical Background</w:t>
      </w:r>
    </w:p>
    <w:p>
      <w:pPr>
        <w:jc w:val="both"/>
        <w:ind w:left="1" w:firstLine="707"/>
        <w:spacing w:before="622" w:after="0" w:line="307" w:lineRule="exact"/>
      </w:pPr>
      <w:r>
        <w:rPr>
          <w:rFonts w:ascii="Times New Roman" w:hAnsi="Times New Roman" w:cs="Times New Roman"/>
          <w:sz w:val="24"/>
          <w:szCs w:val="24"/>
        </w:rPr>
        <w:t xml:space="preserve">This study is supported by three theories that explain how access to learning resources and information may support students’ learning and academic performance.</w:t>
      </w:r>
    </w:p>
    <w:p>
      <w:pPr>
        <w:jc w:val="both"/>
        <w:ind w:left="1" w:firstLine="707"/>
        <w:spacing w:before="604" w:after="0" w:line="307" w:lineRule="exact"/>
      </w:pPr>
      <w:r>
        <w:rPr>
          <w:rFonts w:ascii="Times New Roman" w:hAnsi="Times New Roman" w:cs="Times New Roman"/>
          <w:sz w:val="24"/>
          <w:szCs w:val="24"/>
        </w:rPr>
        <w:t xml:space="preserve">Constructivist Learning Theory (Piaget, 1952; Vygotsky, 1978) states that students learn by actively building knowledge through experiences and available learning resources. An accessible library gives students opportunities to explore information, read, research, and develop their understanding independently.</w:t>
      </w:r>
    </w:p>
    <w:p>
      <w:pPr>
        <w:jc w:val="both"/>
        <w:ind w:left="1" w:firstLine="707"/>
        <w:spacing w:before="880" w:after="0" w:line="300" w:lineRule="exact"/>
      </w:pPr>
      <w:r>
        <w:rPr>
          <w:rFonts w:ascii="Times New Roman" w:hAnsi="Times New Roman" w:cs="Times New Roman"/>
          <w:sz w:val="24"/>
          <w:szCs w:val="24"/>
        </w:rPr>
        <w:t xml:space="preserve">Resource-Based Learning Theory (Hill &amp; Hannafin, 2001) explains that students learn through interaction with appropriate learning resources. A school library provides books, references, digital resources, and other materials that students can use to support their studies. Therefore, better library accessibility may provide students with more opportunities to obtain information and support their academic performance.</w:t>
      </w:r>
    </w:p>
    <w:p>
      <w:pPr>
        <w:jc w:val="both"/>
        <w:ind w:left="1" w:firstLine="707"/>
        <w:spacing w:before="616" w:after="0" w:line="293" w:lineRule="exact"/>
      </w:pPr>
      <w:r>
        <w:rPr>
          <w:rFonts w:ascii="Times New Roman" w:hAnsi="Times New Roman" w:cs="Times New Roman"/>
          <w:sz w:val="24"/>
          <w:szCs w:val="24"/>
        </w:rPr>
        <w:t xml:space="preserve">Wilson’s Information-Seeking Model Theory (Wilson, 1999) explains that students seek information and learning resources when they need to complete academic tasks. When a school library is accessible, students can more easily find books, references, and other materials that support their studies. This can contribute to better academic performance.</w:t>
      </w:r>
    </w:p>
    <w:p>
      <w:pPr>
        <w:spacing w:before="108" w:after="0" w:line="336" w:lineRule="exact"/>
      </w:pPr>
      <w:r>
        <w:br w:type="page"/>
      </w:r>
      <w:r>
        <w:rPr>
          <w:rFonts w:ascii="Times New Roman" w:hAnsi="Times New Roman" w:cs="Times New Roman"/>
          <w:b/>
          <w:bCs/>
          <w:sz w:val="28"/>
          <w:szCs w:val="28"/>
        </w:rPr>
        <w:t xml:space="preserve">Conceptual Framework</w:t>
      </w:r>
    </w:p>
    <w:p>
      <w:pPr>
        <w:jc w:val="both"/>
        <w:ind w:left="1" w:firstLine="707"/>
        <w:spacing w:before="22" w:after="0" w:line="307" w:lineRule="exact"/>
      </w:pPr>
      <w:r>
        <w:rPr>
          <w:rFonts w:ascii="Times New Roman" w:hAnsi="Times New Roman" w:cs="Times New Roman"/>
          <w:sz w:val="24"/>
          <w:szCs w:val="24"/>
        </w:rPr>
        <w:t xml:space="preserve">This study is anchored in Constructivist Learning Theory, which explains that students build knowledge through experiences and interactions with available learning resources.</w:t>
      </w:r>
      <w:r>
        <w:rPr>
          <w:rFonts w:ascii="Calibri" w:hAnsi="Calibri" w:cs="Calibri"/>
          <w:sz w:val="22"/>
          <w:szCs w:val="22"/>
        </w:rPr>
        <w:t xml:space="preserve"> I</w:t>
      </w:r>
      <w:r>
        <w:rPr>
          <w:rFonts w:ascii="Times New Roman" w:hAnsi="Times New Roman" w:cs="Times New Roman"/>
          <w:sz w:val="24"/>
          <w:szCs w:val="24"/>
        </w:rPr>
        <w:t xml:space="preserve">n this study, school library accessibility is considered a factor that may influence students’ academic performance.</w:t>
      </w:r>
    </w:p>
    <w:p>
      <w:pPr>
        <w:jc w:val="center"/>
        <w:spacing w:before="200" w:after="200"/>
      </w:pPr>
      <w:r>
        <w:drawing>
          <wp:inline xmlns:wp="http://schemas.openxmlformats.org/drawingml/2006/wordprocessingDrawing" distT="0" distB="0" distL="0" distR="0">
            <wp:extent cx="4613511" cy="3825675"/>
            <wp:docPr id="10" name="Figure_10"/>
            <a:graphic xmlns:a="http://schemas.openxmlformats.org/drawingml/2006/main">
              <a:graphicData uri="http://schemas.openxmlformats.org/drawingml/2006/picture">
                <pic:pic xmlns:pic="http://schemas.openxmlformats.org/drawingml/2006/picture">
                  <pic:nvPicPr>
                    <pic:cNvPr id="10" name="fig_10.png"/>
                    <pic:cNvPicPr/>
                  </pic:nvPicPr>
                  <pic:blipFill>
                    <a:blip xmlns:r="http://schemas.openxmlformats.org/officeDocument/2006/relationships" r:embed="rIdFig10"/>
                    <a:stretch>
                      <a:fillRect/>
                    </a:stretch>
                  </pic:blipFill>
                  <pic:spPr>
                    <a:xfrm>
                      <a:off x="0" y="0"/>
                      <a:ext cx="4613511" cy="3825675"/>
                    </a:xfrm>
                    <a:prstGeom prst="rect">
                      <a:avLst/>
                    </a:prstGeom>
                  </pic:spPr>
                </pic:pic>
              </a:graphicData>
            </a:graphic>
          </wp:inline>
        </w:drawing>
      </w:r>
    </w:p>
    <w:p>
      <w:pPr>
        <w:jc w:val="both"/>
        <w:ind w:left="1" w:firstLine="707"/>
        <w:spacing w:before="273" w:after="0" w:line="307" w:lineRule="exact"/>
      </w:pPr>
      <w:r>
        <w:rPr>
          <w:rFonts w:ascii="Times New Roman" w:hAnsi="Times New Roman" w:cs="Times New Roman"/>
          <w:sz w:val="24"/>
          <w:szCs w:val="24"/>
        </w:rPr>
        <w:t xml:space="preserve">Figure 1 presents the study's IV-DV conceptual model. The independent variable is School Library Accessibility, while the dependent variable is Academic Performance. The study examines the significant relationship between library accessibility and academic performance.</w:t>
      </w:r>
    </w:p>
    <w:p>
      <w:pPr>
        <w:jc w:val="center"/>
        <w:spacing w:before="468" w:after="0" w:line="384" w:lineRule="exact"/>
      </w:pPr>
      <w:r>
        <w:br w:type="page"/>
      </w:r>
      <w:r>
        <w:rPr>
          <w:rFonts w:ascii="Times New Roman" w:hAnsi="Times New Roman" w:cs="Times New Roman"/>
          <w:b/>
          <w:bCs/>
          <w:sz w:val="32"/>
          <w:szCs w:val="32"/>
        </w:rPr>
        <w:t xml:space="preserve">CHAPTER III</w:t>
      </w:r>
    </w:p>
    <w:p>
      <w:pPr>
        <w:jc w:val="center"/>
        <w:spacing w:before="497" w:after="0" w:line="336" w:lineRule="exact"/>
      </w:pPr>
      <w:r>
        <w:rPr>
          <w:rFonts w:ascii="Times New Roman" w:hAnsi="Times New Roman" w:cs="Times New Roman"/>
          <w:b/>
          <w:bCs/>
          <w:sz w:val="28"/>
          <w:szCs w:val="28"/>
        </w:rPr>
        <w:t xml:space="preserve">RESEARCH METHODOLOGY</w:t>
      </w:r>
    </w:p>
    <w:p>
      <w:pPr>
        <w:spacing w:before="598" w:after="0" w:line="336" w:lineRule="exact"/>
      </w:pPr>
      <w:r>
        <w:rPr>
          <w:rFonts w:ascii="Times New Roman" w:hAnsi="Times New Roman" w:cs="Times New Roman"/>
          <w:b/>
          <w:bCs/>
          <w:sz w:val="28"/>
          <w:szCs w:val="28"/>
        </w:rPr>
        <w:t xml:space="preserve">Research Design</w:t>
      </w:r>
    </w:p>
    <w:p>
      <w:pPr>
        <w:jc w:val="both"/>
        <w:ind w:left="1" w:firstLine="707"/>
        <w:spacing w:before="550" w:after="0" w:line="307" w:lineRule="exact"/>
      </w:pPr>
      <w:r>
        <w:rPr>
          <w:rFonts w:ascii="Times New Roman" w:hAnsi="Times New Roman" w:cs="Times New Roman"/>
          <w:sz w:val="24"/>
          <w:szCs w:val="24"/>
        </w:rPr>
        <w:t xml:space="preserve">This study aims to examine the relationship between school library accessibility and the academic performance of Grade 12 ABM students at Don Vicente Rama Memorial National High School. The researchers will use a descriptive-correlational research design. This design will enable the researchers to describe the students’ perceptions and experiences regarding school library accessibility and their academic performance, as well as determine whether there is a significant relationship between the two variables. The researchers will conduct a survey using convenience sampling to collect data from the participants.</w:t>
      </w:r>
    </w:p>
    <w:p>
      <w:pPr>
        <w:spacing w:before="1096" w:after="0" w:line="336" w:lineRule="exact"/>
      </w:pPr>
      <w:r>
        <w:rPr>
          <w:rFonts w:ascii="Times New Roman" w:hAnsi="Times New Roman" w:cs="Times New Roman"/>
          <w:b/>
          <w:bCs/>
          <w:sz w:val="28"/>
          <w:szCs w:val="28"/>
        </w:rPr>
        <w:t xml:space="preserve">Respondents of the Study</w:t>
      </w:r>
    </w:p>
    <w:p>
      <w:pPr>
        <w:jc w:val="both"/>
        <w:ind w:left="1" w:firstLine="707"/>
        <w:spacing w:before="538" w:after="0" w:line="307" w:lineRule="exact"/>
      </w:pPr>
      <w:r>
        <w:rPr>
          <w:rFonts w:ascii="Times New Roman" w:hAnsi="Times New Roman" w:cs="Times New Roman"/>
          <w:sz w:val="24"/>
          <w:szCs w:val="24"/>
        </w:rPr>
        <w:t xml:space="preserve">The respondents of this study will be Grade 12 ABM students from Don Vicente Rama Memorial National High School. The researchers will use convenience sampling to choose participants who have used the school library. The researchers will gather information from the selected participants about their experiences in using the school library and their opinions on how library accessibility affects their academic performance. A online survey questionnaire will be used to collect the data. Before starting the survey, the participants will be asked for their consent to participate in the study and their understanding of the appropriate responses to the research questions.</w:t>
      </w:r>
    </w:p>
    <w:p>
      <w:pPr>
        <w:spacing w:before="108" w:after="0" w:line="336" w:lineRule="exact"/>
      </w:pPr>
      <w:r>
        <w:br w:type="page"/>
      </w:r>
      <w:r>
        <w:rPr>
          <w:rFonts w:ascii="Times New Roman" w:hAnsi="Times New Roman" w:cs="Times New Roman"/>
          <w:b/>
          <w:bCs/>
          <w:sz w:val="28"/>
          <w:szCs w:val="28"/>
        </w:rPr>
        <w:t xml:space="preserve">Research Instrument</w:t>
      </w:r>
    </w:p>
    <w:p>
      <w:pPr>
        <w:jc w:val="both"/>
        <w:ind w:left="1" w:firstLine="707"/>
        <w:spacing w:before="550" w:after="0" w:line="307" w:lineRule="exact"/>
      </w:pPr>
      <w:r>
        <w:rPr>
          <w:rFonts w:ascii="Times New Roman" w:hAnsi="Times New Roman" w:cs="Times New Roman"/>
          <w:sz w:val="24"/>
          <w:szCs w:val="24"/>
        </w:rPr>
        <w:t xml:space="preserve">The researchers will use a structured survey questionnaire through Google Forms as the main research instrument for collecting data from Grade 12 ABM students. The study utilized convenience sampling, It aimed to identify The Effect of School Library Accessibility on the Academic Performance of Grade 12 ABM students. Convenience sampling is a non-probability sampling technique where participants are selected based on their easy accessibility, availability, and willingness to participate. The Grade 12 ABM students were chosen as respondents because they were readily available within the school premises during the conduct of the study, making data collection more efficient and practical in terms of time and proximity.</w:t>
      </w:r>
    </w:p>
    <w:p>
      <w:pPr>
        <w:spacing w:before="580" w:after="0" w:line="336" w:lineRule="exact"/>
      </w:pPr>
      <w:r>
        <w:rPr>
          <w:rFonts w:ascii="Times New Roman" w:hAnsi="Times New Roman" w:cs="Times New Roman"/>
          <w:b/>
          <w:bCs/>
          <w:sz w:val="28"/>
          <w:szCs w:val="28"/>
        </w:rPr>
        <w:t xml:space="preserve">Research Environment</w:t>
      </w:r>
    </w:p>
    <w:p>
      <w:pPr>
        <w:jc w:val="both"/>
        <w:ind w:left="1" w:firstLine="667"/>
        <w:spacing w:before="550" w:after="0" w:line="307" w:lineRule="exact"/>
      </w:pPr>
      <w:r>
        <w:rPr>
          <w:rFonts w:ascii="Times New Roman" w:hAnsi="Times New Roman" w:cs="Times New Roman"/>
          <w:sz w:val="24"/>
          <w:szCs w:val="24"/>
        </w:rPr>
        <w:t xml:space="preserve">This study will be conducted in the Senior High School Department of Don Vicente Rama Memorial National High School located on Macopa Street, Basak Pardo, Cebu City. The school was chosen as the locale of the study due to its accessibility to the researchers and its adequate population of Grade 12 ABM students. The researchers will only consider the Grade 12 ABM students who are officially enrolled for the current school year and are qualified for the study. The respondents will be selected based on their willingness and availability to answer the questionnaires provided by the researchers</w:t>
      </w:r>
    </w:p>
    <w:p>
      <w:pPr>
        <w:spacing w:before="108" w:after="0" w:line="336" w:lineRule="exact"/>
      </w:pPr>
      <w:r>
        <w:br w:type="page"/>
      </w:r>
      <w:r>
        <w:rPr>
          <w:rFonts w:ascii="Times New Roman" w:hAnsi="Times New Roman" w:cs="Times New Roman"/>
          <w:b/>
          <w:bCs/>
          <w:sz w:val="28"/>
          <w:szCs w:val="28"/>
        </w:rPr>
        <w:t xml:space="preserve">Research Ethics</w:t>
      </w:r>
    </w:p>
    <w:p>
      <w:pPr>
        <w:jc w:val="both"/>
        <w:ind w:left="1" w:firstLine="707"/>
        <w:spacing w:before="550" w:after="0" w:line="307" w:lineRule="exact"/>
      </w:pPr>
      <w:r>
        <w:rPr>
          <w:rFonts w:ascii="Times New Roman" w:hAnsi="Times New Roman" w:cs="Times New Roman"/>
          <w:sz w:val="24"/>
          <w:szCs w:val="24"/>
        </w:rPr>
        <w:t xml:space="preserve">This research followed ethical rules to protect the participants. Before answering the survey, the Grade 12 ABM students were informed about the purpose of the study through a consent form in the Google Form. They were told that joining the study is voluntary and that they can choose not to answer or stop answering at any time without any problem. To protect their privacy, no names were collected and all answers were kept anonymous. All information gathered was kept private and was used only for this research study, following the Data Privacy Act of 2012. The data was stored safely and only the researchers and the adviser could see it, and it will be deleted after the study is finished. The questions in the survey were simple and not harmful or offensive, and the researchers made sure that answering would not disturb the students' classes. All qualified students were given a fair chance to join the study. The researchers also made sure that all information was true, no data was changed, and all sources were properly credited. All data collected will be treated as confidential, and the participants’ identities will remain undisclosed. The data collected will be used only for academic purposes and for this research alone.</w:t>
      </w:r>
    </w:p>
    <w:p>
      <w:pPr>
        <w:spacing w:before="1108" w:after="0" w:line="336" w:lineRule="exact"/>
      </w:pPr>
      <w:r>
        <w:rPr>
          <w:rFonts w:ascii="Times New Roman" w:hAnsi="Times New Roman" w:cs="Times New Roman"/>
          <w:b/>
          <w:bCs/>
          <w:sz w:val="28"/>
          <w:szCs w:val="28"/>
        </w:rPr>
        <w:t xml:space="preserve">Data Gathering Procedure</w:t>
      </w:r>
    </w:p>
    <w:p>
      <w:pPr>
        <w:jc w:val="both"/>
        <w:ind w:left="1" w:firstLine="707"/>
        <w:spacing w:before="550" w:after="0" w:line="307" w:lineRule="exact"/>
      </w:pPr>
      <w:r>
        <w:rPr>
          <w:rFonts w:ascii="Times New Roman" w:hAnsi="Times New Roman" w:cs="Times New Roman"/>
          <w:sz w:val="24"/>
          <w:szCs w:val="24"/>
        </w:rPr>
        <w:t xml:space="preserve">This study will follow a systematic procedure in gathering the necessary data. First, in the preparation phase, the researchers will finalize the research questionnaire based on the statement of the problem and have it validated by the research adviser to ensure its clarity, relevance, and appropriateness for the target respondents.</w:t>
      </w:r>
    </w:p>
    <w:p>
      <w:pPr>
        <w:jc w:val="both"/>
        <w:ind w:left="1" w:firstLine="707"/>
        <w:spacing w:before="604" w:after="0" w:line="307" w:lineRule="exact"/>
      </w:pPr>
      <w:r>
        <w:rPr>
          <w:rFonts w:ascii="Times New Roman" w:hAnsi="Times New Roman" w:cs="Times New Roman"/>
          <w:sz w:val="24"/>
          <w:szCs w:val="24"/>
        </w:rPr>
        <w:t xml:space="preserve">Second, upon finalization of the instrument, the researchers will secure formal permission to conduct the study. A transmittal letter duly endorsed by the research adviser and the school principal will be submitted to the appropriate school authority. This letter will state the purpose of the study, the target participants, and the estimated time required to complete the survey.</w:t>
      </w:r>
    </w:p>
    <w:p>
      <w:pPr>
        <w:jc w:val="both"/>
        <w:ind w:left="1" w:firstLine="707"/>
        <w:spacing w:before="604" w:after="0" w:line="307" w:lineRule="exact"/>
      </w:pPr>
      <w:r>
        <w:rPr>
          <w:rFonts w:ascii="Times New Roman" w:hAnsi="Times New Roman" w:cs="Times New Roman"/>
          <w:sz w:val="24"/>
          <w:szCs w:val="24"/>
        </w:rPr>
        <w:t xml:space="preserve">Third, once approval is granted, the researchers will proceed to the distribution of the questionnaire. The survey will be administered online through Google Forms to Grade</w:t>
      </w:r>
    </w:p>
    <w:p>
      <w:pPr>
        <w:jc w:val="both"/>
        <w:spacing w:before="16" w:after="0" w:line="288" w:lineRule="exact"/>
      </w:pPr>
      <w:r>
        <w:rPr>
          <w:rFonts w:ascii="Times New Roman" w:hAnsi="Times New Roman" w:cs="Times New Roman"/>
          <w:sz w:val="24"/>
          <w:szCs w:val="24"/>
        </w:rPr>
        <w:t xml:space="preserve">12 Accountancy, Business and Management (ABM) students using convenience sampling.</w:t>
      </w:r>
    </w:p>
    <w:p>
      <w:pPr>
        <w:jc w:val="both"/>
        <w:spacing w:before="120" w:after="0" w:line="293" w:lineRule="exact"/>
      </w:pPr>
      <w:r>
        <w:br w:type="page"/>
      </w:r>
      <w:r>
        <w:rPr>
          <w:rFonts w:ascii="Times New Roman" w:hAnsi="Times New Roman" w:cs="Times New Roman"/>
          <w:sz w:val="24"/>
          <w:szCs w:val="24"/>
        </w:rPr>
        <w:t xml:space="preserve">The link to the questionnaire will be disseminated through their respective class group chats and other online platforms. The form will include an introductory letter that explains the objectives of the study, provides clear and concise instructions on how to answer each section, and contains an informed consent statement.</w:t>
      </w:r>
    </w:p>
    <w:p>
      <w:pPr>
        <w:jc w:val="both"/>
        <w:ind w:left="1" w:firstLine="707"/>
        <w:spacing w:before="880" w:after="0" w:line="307" w:lineRule="exact"/>
      </w:pPr>
      <w:r>
        <w:rPr>
          <w:rFonts w:ascii="Times New Roman" w:hAnsi="Times New Roman" w:cs="Times New Roman"/>
          <w:sz w:val="24"/>
          <w:szCs w:val="24"/>
        </w:rPr>
        <w:t xml:space="preserve">Fourth, before answering, participants will be informed that their participation is entirely voluntary and that they may withdraw at any time without consequence. They will also be assured that all data gathered will be treated with utmost confidentiality and anonymity, that no personal identifying information will be disclosed, and that all responses will be used solely for academic and research purposes in compliance with the Data Privacy Act of 2012.</w:t>
      </w:r>
    </w:p>
    <w:p>
      <w:pPr>
        <w:jc w:val="both"/>
        <w:ind w:left="1" w:firstLine="707"/>
        <w:spacing w:before="604" w:after="0" w:line="307" w:lineRule="exact"/>
      </w:pPr>
      <w:r>
        <w:rPr>
          <w:rFonts w:ascii="Times New Roman" w:hAnsi="Times New Roman" w:cs="Times New Roman"/>
          <w:sz w:val="24"/>
          <w:szCs w:val="24"/>
        </w:rPr>
        <w:t xml:space="preserve">Finally, in the retrieval and analysis phase, the researchers will monitor the responses until the target sample of fifty (50) participants is reached. After closing the form, the collected data will be collated, tallied, and subjected to statistical analysis and interpretation with the guidance of the research adviser to answer the research objectives.</w:t>
      </w:r>
    </w:p>
    <w:sectPr>
      <w:pgSz w:w="12240" w:h="15840"/>
      <w:pgMar w:top="1440" w:right="1374" w:bottom="1440" w:left="2146" w:header="720" w:footer="720"/>
    </w:sectPr>
  </w:body>
</w:document>
</file>

<file path=word/_rels/document.xml.rels><?xml version="1.0" encoding="UTF-8" standalone="yes"?>
<Relationships xmlns="http://schemas.openxmlformats.org/package/2006/relationships">
  <Relationship Id="rIdFig10" Type="http://schemas.openxmlformats.org/officeDocument/2006/relationships/image" Target="media/fig_page10_conceptual_framework.png"/>
</Relationships>
</file>