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conformance="strict">
  <w:body>
    <w:p w14:paraId="70CBA475" w14:textId="4BBC035B" w:rsidR="00ED1CE6" w:rsidRDefault="00A311CC" w:rsidP="008B6524">
      <w:pPr>
        <w:pStyle w:val="papertitle"/>
        <w:spacing w:before="5pt" w:beforeAutospacing="1" w:after="5pt" w:afterAutospacing="1"/>
        <w:rPr>
          <w:rFonts w:eastAsiaTheme="minorEastAsia"/>
          <w:kern w:val="48"/>
          <w:lang w:eastAsia="zh-CN"/>
        </w:rPr>
      </w:pPr>
      <w:r>
        <w:rPr>
          <w:rFonts w:eastAsiaTheme="minorEastAsia"/>
          <w:kern w:val="48"/>
          <w:lang w:eastAsia="zh-CN"/>
        </w:rPr>
        <w:t>UFC Odds Project</w:t>
      </w:r>
      <w:r w:rsidR="009303D9" w:rsidRPr="00D97DD7">
        <w:rPr>
          <w:kern w:val="48"/>
        </w:rPr>
        <w:t xml:space="preserve"> </w:t>
      </w:r>
    </w:p>
    <w:p w14:paraId="3BB80FAE" w14:textId="5956C4E0" w:rsidR="009303D9" w:rsidRPr="00D97DD7" w:rsidRDefault="009303D9" w:rsidP="008B6524">
      <w:pPr>
        <w:pStyle w:val="papertitle"/>
        <w:spacing w:before="5pt" w:beforeAutospacing="1" w:after="5pt" w:afterAutospacing="1"/>
        <w:rPr>
          <w:kern w:val="48"/>
        </w:rPr>
      </w:pPr>
      <w:r w:rsidRPr="00D97DD7">
        <w:rPr>
          <w:kern w:val="48"/>
        </w:rPr>
        <w:t>(</w:t>
      </w:r>
      <w:r w:rsidR="00ED1CE6">
        <w:rPr>
          <w:rFonts w:eastAsiaTheme="minorEastAsia" w:hint="eastAsia"/>
          <w:kern w:val="48"/>
          <w:lang w:eastAsia="zh-CN"/>
        </w:rPr>
        <w:t>COMP3125 Individual Project</w:t>
      </w:r>
      <w:r w:rsidRPr="00D97DD7">
        <w:rPr>
          <w:kern w:val="48"/>
        </w:rPr>
        <w:t>)</w:t>
      </w:r>
    </w:p>
    <w:p w14:paraId="3292F566" w14:textId="77777777" w:rsidR="00D7522C" w:rsidRPr="00D97DD7" w:rsidRDefault="00D7522C" w:rsidP="00CA4392">
      <w:pPr>
        <w:pStyle w:val="Author"/>
        <w:spacing w:before="5pt" w:beforeAutospacing="1" w:after="5pt" w:afterAutospacing="1" w:line="6pt" w:lineRule="auto"/>
        <w:rPr>
          <w:sz w:val="16"/>
          <w:szCs w:val="16"/>
        </w:rPr>
        <w:sectPr w:rsidR="00D7522C" w:rsidRPr="00D97DD7" w:rsidSect="000B0EE3">
          <w:footerReference w:type="first" r:id="rId8"/>
          <w:pgSz w:w="595.30pt" w:h="841.90pt" w:code="9"/>
          <w:pgMar w:top="27pt" w:right="44.65pt" w:bottom="72pt" w:left="44.65pt" w:header="36pt" w:footer="36pt" w:gutter="0pt"/>
          <w:cols w:space="36pt"/>
          <w:titlePg/>
          <w:docGrid w:linePitch="360"/>
        </w:sectPr>
      </w:pPr>
    </w:p>
    <w:p w14:paraId="6322680E" w14:textId="77777777" w:rsidR="005B4413" w:rsidRDefault="005B4413" w:rsidP="00BD670B">
      <w:pPr>
        <w:pStyle w:val="Author"/>
        <w:spacing w:before="5pt" w:beforeAutospacing="1"/>
        <w:rPr>
          <w:sz w:val="18"/>
          <w:szCs w:val="18"/>
        </w:rPr>
      </w:pPr>
    </w:p>
    <w:p w14:paraId="4ADD125C" w14:textId="3A874FDA" w:rsidR="00BD670B" w:rsidRPr="00D97DD7" w:rsidRDefault="00A311CC" w:rsidP="00BD670B">
      <w:pPr>
        <w:pStyle w:val="Author"/>
        <w:spacing w:before="5pt" w:beforeAutospacing="1"/>
        <w:rPr>
          <w:sz w:val="18"/>
          <w:szCs w:val="18"/>
        </w:rPr>
      </w:pPr>
      <w:r>
        <w:rPr>
          <w:sz w:val="18"/>
          <w:szCs w:val="18"/>
        </w:rPr>
        <w:t>Daniel LeBlanc</w:t>
      </w:r>
      <w:r w:rsidR="001A3B3D" w:rsidRPr="00D97DD7">
        <w:rPr>
          <w:sz w:val="18"/>
          <w:szCs w:val="18"/>
        </w:rPr>
        <w:br/>
      </w:r>
      <w:r>
        <w:rPr>
          <w:i/>
          <w:sz w:val="18"/>
          <w:szCs w:val="18"/>
        </w:rPr>
        <w:t>Wentworth 2027</w:t>
      </w:r>
    </w:p>
    <w:p w14:paraId="106AE350" w14:textId="77777777" w:rsidR="009F1D79" w:rsidRPr="00D97DD7" w:rsidRDefault="009F1D79">
      <w:pPr>
        <w:sectPr w:rsidR="009F1D79" w:rsidRPr="00D97DD7" w:rsidSect="000B0EE3">
          <w:type w:val="continuous"/>
          <w:pgSz w:w="595.30pt" w:h="841.90pt" w:code="9"/>
          <w:pgMar w:top="22.50pt" w:right="44.65pt" w:bottom="72pt" w:left="44.65pt" w:header="36pt" w:footer="36pt" w:gutter="0pt"/>
          <w:cols w:num="3" w:space="36pt"/>
          <w:docGrid w:linePitch="360"/>
        </w:sectPr>
      </w:pPr>
    </w:p>
    <w:p w14:paraId="4F2D8739" w14:textId="278A0C7C" w:rsidR="004D6F37" w:rsidRPr="00E80514" w:rsidRDefault="009303D9" w:rsidP="00B6733E">
      <w:pPr>
        <w:pStyle w:val="Heading1"/>
      </w:pPr>
      <w:r w:rsidRPr="00D97DD7">
        <w:t>Introduction (</w:t>
      </w:r>
      <w:r w:rsidR="005B0344" w:rsidRPr="00D97DD7">
        <w:rPr>
          <w:rFonts w:eastAsia="MS Mincho"/>
          <w:i/>
        </w:rPr>
        <w:t>Heading 1</w:t>
      </w:r>
      <w:r w:rsidRPr="00D97DD7">
        <w:t>)</w:t>
      </w:r>
    </w:p>
    <w:p w14:paraId="245D5624" w14:textId="77ABABF6" w:rsidR="009303D9" w:rsidRPr="00D97DD7" w:rsidRDefault="007A36A3" w:rsidP="00B445DA">
      <w:pPr>
        <w:pStyle w:val="BodyText"/>
        <w:rPr>
          <w:lang w:val="en-US"/>
        </w:rPr>
      </w:pPr>
      <w:r>
        <w:rPr>
          <w:lang w:val="en-US" w:eastAsia="zh-CN"/>
        </w:rPr>
        <w:t>The relationship between sportsbook betting odds and UFC fight outcomes offers a great opportunity to evaluate how real-world markets can predict performance in mixed martial arts. As the UFC grows globally at an exponential rate, its large volume of fight statistics, combined with its extensive history of betting data, provides a unique dataset for examining whether favorites win at rates consistent with their betting probabilities and how factors such as weight class or fighter attributes influence their predictability. Prior research on combat sports shows that betting markets are often efficient but exhibit biases, such as overestimating underdog fighters, leaving open questions about the reliability and fairness of their probabilities. This report integrates statistical data with betting odds to analyze market accuracy and examine the dynamics underlying fight outcomes, setting the stage for a deep evaluation of how expectations align with reality.</w:t>
      </w:r>
    </w:p>
    <w:p w14:paraId="2BBE5788" w14:textId="06EA49AE" w:rsidR="009303D9" w:rsidRPr="00D97DD7" w:rsidRDefault="00B272CE" w:rsidP="006B6B66">
      <w:pPr>
        <w:pStyle w:val="Heading1"/>
      </w:pPr>
      <w:r>
        <w:rPr>
          <w:rFonts w:hint="eastAsia"/>
          <w:lang w:eastAsia="zh-CN"/>
        </w:rPr>
        <w:t>Datasets</w:t>
      </w:r>
    </w:p>
    <w:p w14:paraId="4030B594" w14:textId="3C6F2A61" w:rsidR="009303D9" w:rsidRDefault="00B272CE" w:rsidP="00ED0149">
      <w:pPr>
        <w:pStyle w:val="Heading2"/>
        <w:rPr>
          <w:lang w:eastAsia="zh-CN"/>
        </w:rPr>
      </w:pPr>
      <w:r>
        <w:rPr>
          <w:rFonts w:hint="eastAsia"/>
          <w:lang w:eastAsia="zh-CN"/>
        </w:rPr>
        <w:t>Source of datase</w:t>
      </w:r>
      <w:r w:rsidR="00D02C97">
        <w:rPr>
          <w:lang w:eastAsia="zh-CN"/>
        </w:rPr>
        <w:t>t</w:t>
      </w:r>
    </w:p>
    <w:p w14:paraId="098EFC28" w14:textId="3BEFBD64" w:rsidR="00D03374" w:rsidRPr="00D97DD7" w:rsidRDefault="00D02C97" w:rsidP="00D02C97">
      <w:pPr>
        <w:pStyle w:val="BodyText"/>
        <w:rPr>
          <w:lang w:val="en-US"/>
        </w:rPr>
      </w:pPr>
      <w:r>
        <w:rPr>
          <w:lang w:val="en-US" w:eastAsia="zh-CN"/>
        </w:rPr>
        <w:t>The datasets used in this analysis were obtained from publicly available Kaggle repositories, each created and maintained by members of the MMA and UFC analytics community. Both datasets contain documentation from the authors describing how the data was collected, sorted, and displayed using official UFC statistics and event records. Kaggle’s version history and community validation further support the reliability of these sources.</w:t>
      </w:r>
    </w:p>
    <w:p w14:paraId="0E6DEF03" w14:textId="43893EF5" w:rsidR="009303D9" w:rsidRPr="00D97DD7" w:rsidRDefault="00D32DB9" w:rsidP="00ED0149">
      <w:pPr>
        <w:pStyle w:val="Heading2"/>
      </w:pPr>
      <w:r>
        <w:rPr>
          <w:rFonts w:hint="eastAsia"/>
          <w:lang w:eastAsia="zh-CN"/>
        </w:rPr>
        <w:t>Character of the datasets</w:t>
      </w:r>
    </w:p>
    <w:p w14:paraId="57ED8B0D" w14:textId="02DD8D41" w:rsidR="00D03374" w:rsidRPr="00D02C97" w:rsidRDefault="0010267B" w:rsidP="00D02C97">
      <w:pPr>
        <w:pStyle w:val="BodyText"/>
        <w:rPr>
          <w:color w:val="FF0000"/>
          <w:lang w:val="en-US" w:eastAsia="zh-CN"/>
        </w:rPr>
      </w:pPr>
      <w:r>
        <w:rPr>
          <w:color w:val="FF0000"/>
          <w:lang w:val="en-US" w:eastAsia="zh-CN"/>
        </w:rPr>
        <w:t xml:space="preserve"> </w:t>
      </w:r>
      <w:r w:rsidR="00D02C97">
        <w:rPr>
          <w:lang w:val="en-US" w:eastAsia="zh-CN"/>
        </w:rPr>
        <w:t xml:space="preserve">The project uses 2 datasets: a comprehensive UFC fight statistics dataset and a separate betting odds dataset. The UFC fight dataset contains 151 columns of fighter metrics, fight details, and performance statistics, all stored in CSV format with thousands of rows representing individual fights. The odds dataset contains the moneyline values and matchup statistics for each fight. After importing, </w:t>
      </w:r>
      <w:r w:rsidR="00B41C43">
        <w:rPr>
          <w:lang w:val="en-US" w:eastAsia="zh-CN"/>
        </w:rPr>
        <w:t>both datasets were cleaned by removing duplicates, standardizing column names, and converting weight classes into numeric values. The datasets were merged using fighter pair values to align fight statistics to their corresponding betting odds. These preparations ensure that the combined dataset is consistent, analyzable, and ready for modeling.</w:t>
      </w:r>
    </w:p>
    <w:p w14:paraId="33D7C440" w14:textId="0DF47242" w:rsidR="009303D9" w:rsidRPr="00D97DD7" w:rsidRDefault="00993F5D" w:rsidP="006B6B66">
      <w:pPr>
        <w:pStyle w:val="Heading1"/>
      </w:pPr>
      <w:r>
        <w:rPr>
          <w:rFonts w:hint="eastAsia"/>
          <w:lang w:eastAsia="zh-CN"/>
        </w:rPr>
        <w:t>Methodology</w:t>
      </w:r>
    </w:p>
    <w:p w14:paraId="77909E1E" w14:textId="202BEFBD" w:rsidR="00D7522C" w:rsidRPr="00D97DD7" w:rsidRDefault="00F562E6" w:rsidP="00E7596C">
      <w:pPr>
        <w:pStyle w:val="BodyText"/>
        <w:rPr>
          <w:lang w:val="en-US"/>
        </w:rPr>
      </w:pPr>
      <w:r>
        <w:rPr>
          <w:lang w:val="en-US"/>
        </w:rPr>
        <w:t xml:space="preserve">In this project, two analytical approaches were used: </w:t>
      </w:r>
      <w:r>
        <w:t xml:space="preserve">a statistical model to </w:t>
      </w:r>
      <w:r>
        <w:rPr>
          <w:lang w:val="en-US"/>
        </w:rPr>
        <w:t>look into</w:t>
      </w:r>
      <w:r>
        <w:t xml:space="preserve"> predictive accuracy and visual methods to </w:t>
      </w:r>
      <w:r>
        <w:rPr>
          <w:lang w:val="en-US"/>
        </w:rPr>
        <w:t>show</w:t>
      </w:r>
      <w:r>
        <w:t xml:space="preserve"> patterns in the data.</w:t>
      </w:r>
    </w:p>
    <w:p w14:paraId="0FDCAF2E" w14:textId="6CEA68D9" w:rsidR="009303D9" w:rsidRDefault="00F562E6" w:rsidP="00ED0149">
      <w:pPr>
        <w:pStyle w:val="Heading2"/>
        <w:rPr>
          <w:lang w:eastAsia="zh-CN"/>
        </w:rPr>
      </w:pPr>
      <w:r>
        <w:rPr>
          <w:lang w:eastAsia="zh-CN"/>
        </w:rPr>
        <w:t>Logistic Regression</w:t>
      </w:r>
    </w:p>
    <w:p w14:paraId="649401C2" w14:textId="28A1447F" w:rsidR="00F562E6" w:rsidRPr="00F562E6" w:rsidRDefault="00F562E6" w:rsidP="00F562E6">
      <w:pPr>
        <w:ind w:start="14.40pt" w:firstLine="21.60pt"/>
        <w:jc w:val="both"/>
        <w:rPr>
          <w:lang w:eastAsia="zh-CN"/>
        </w:rPr>
      </w:pPr>
      <w:r>
        <w:t>Logistic Regression was used to</w:t>
      </w:r>
      <w:r w:rsidR="00676D9E">
        <w:t xml:space="preserve"> </w:t>
      </w:r>
      <w:r>
        <w:t xml:space="preserve">model the probability that the betting favorite wins based on </w:t>
      </w:r>
      <w:r w:rsidR="00676D9E">
        <w:t>the</w:t>
      </w:r>
      <w:r>
        <w:t xml:space="preserve"> probability from moneyline odds. This method assumes a linear relationship between predi</w:t>
      </w:r>
      <w:r w:rsidR="00676D9E">
        <w:t>ctions</w:t>
      </w:r>
      <w:r>
        <w:t xml:space="preserve"> and odds, and it was chosen because it directly evaluates how well</w:t>
      </w:r>
      <w:r w:rsidR="00676D9E">
        <w:t xml:space="preserve"> the</w:t>
      </w:r>
      <w:r>
        <w:t xml:space="preserve"> </w:t>
      </w:r>
      <w:r>
        <w:t xml:space="preserve">betting markets reflect real outcomes. The model was implemented using </w:t>
      </w:r>
      <w:r>
        <w:rPr>
          <w:rStyle w:val="HTMLCode"/>
          <w:rFonts w:eastAsia="SimSun"/>
        </w:rPr>
        <w:t>LogisticRegression()</w:t>
      </w:r>
      <w:r>
        <w:t xml:space="preserve"> from scikit-learn after creating variables such as implied probability and the binary outcome (</w:t>
      </w:r>
      <w:r>
        <w:rPr>
          <w:rStyle w:val="HTMLCode"/>
          <w:rFonts w:eastAsia="SimSun"/>
        </w:rPr>
        <w:t>favorite_won</w:t>
      </w:r>
      <w:r>
        <w:t>).</w:t>
      </w:r>
    </w:p>
    <w:p w14:paraId="12A98712" w14:textId="77777777" w:rsidR="00F562E6" w:rsidRPr="00F562E6" w:rsidRDefault="00F562E6" w:rsidP="00F562E6">
      <w:pPr>
        <w:ind w:start="14.40pt"/>
        <w:jc w:val="both"/>
        <w:rPr>
          <w:lang w:eastAsia="zh-CN"/>
        </w:rPr>
      </w:pPr>
    </w:p>
    <w:p w14:paraId="4C0F9B0D" w14:textId="092DA106" w:rsidR="009303D9" w:rsidRDefault="00676D9E" w:rsidP="00ED0149">
      <w:pPr>
        <w:pStyle w:val="Heading2"/>
        <w:rPr>
          <w:lang w:eastAsia="zh-CN"/>
        </w:rPr>
      </w:pPr>
      <w:r>
        <w:rPr>
          <w:lang w:eastAsia="zh-CN"/>
        </w:rPr>
        <w:t>Visualization</w:t>
      </w:r>
    </w:p>
    <w:p w14:paraId="2C69BDAB" w14:textId="4552BF35" w:rsidR="00676D9E" w:rsidRPr="00676D9E" w:rsidRDefault="00676D9E" w:rsidP="00963B40">
      <w:pPr>
        <w:ind w:start="14.40pt" w:firstLine="21.60pt"/>
        <w:jc w:val="both"/>
        <w:rPr>
          <w:lang w:eastAsia="zh-CN"/>
        </w:rPr>
      </w:pPr>
      <w:r>
        <w:rPr>
          <w:lang w:eastAsia="zh-CN"/>
        </w:rPr>
        <w:t xml:space="preserve">Visualizations were created using </w:t>
      </w:r>
      <w:r w:rsidR="00963B40">
        <w:rPr>
          <w:lang w:eastAsia="zh-CN"/>
        </w:rPr>
        <w:t>Python</w:t>
      </w:r>
      <w:r>
        <w:rPr>
          <w:lang w:eastAsia="zh-CN"/>
        </w:rPr>
        <w:t xml:space="preserve">, creating scatterplots and distribution plots to </w:t>
      </w:r>
      <w:r w:rsidR="00963B40">
        <w:rPr>
          <w:lang w:eastAsia="zh-CN"/>
        </w:rPr>
        <w:t>inspect trends and data behavior. These visuals help identify patterns and inconsistencies that the models may not show. All visuals were created using Matplotlib, with adjustments made for readability and axis naming.</w:t>
      </w:r>
    </w:p>
    <w:p w14:paraId="180CFC57" w14:textId="7A328ADB" w:rsidR="009303D9" w:rsidRPr="00D97DD7" w:rsidRDefault="00B10A14" w:rsidP="006B6B66">
      <w:pPr>
        <w:pStyle w:val="Heading1"/>
      </w:pPr>
      <w:r>
        <w:rPr>
          <w:rFonts w:hint="eastAsia"/>
          <w:lang w:eastAsia="zh-CN"/>
        </w:rPr>
        <w:t>Results</w:t>
      </w:r>
    </w:p>
    <w:p w14:paraId="720F0759" w14:textId="77777777" w:rsidR="00613A39" w:rsidRDefault="00613A39" w:rsidP="00E7596C">
      <w:pPr>
        <w:pStyle w:val="BodyText"/>
        <w:rPr>
          <w:color w:val="FF0000"/>
          <w:lang w:val="en-US" w:eastAsia="zh-CN"/>
        </w:rPr>
      </w:pPr>
      <w:r w:rsidRPr="00613A39">
        <w:rPr>
          <w:color w:val="FF0000"/>
          <w:lang w:val="en-US" w:eastAsia="zh-CN"/>
        </w:rPr>
        <w:t>In this section, present your findings using an appropriate method, such as equations, numerical summaries, or visualizations like charts and graphs. Clearly explain all results and provide guidance on how to interpret them. If any unexpected results arise, discuss possible reasons or contributing factors. To improve clarity and organization, consider using subsections (e.g., A, B) to separate different aspects of your results.</w:t>
      </w:r>
    </w:p>
    <w:p w14:paraId="45394D5A" w14:textId="4599C30A" w:rsidR="009303D9" w:rsidRPr="00D97DD7" w:rsidRDefault="00FE7500" w:rsidP="00E7596C">
      <w:pPr>
        <w:pStyle w:val="BodyText"/>
        <w:rPr>
          <w:lang w:val="en-US"/>
        </w:rPr>
      </w:pPr>
      <w:r>
        <w:rPr>
          <w:rFonts w:hint="eastAsia"/>
          <w:lang w:val="en-US" w:eastAsia="zh-CN"/>
        </w:rPr>
        <w:t xml:space="preserve">Example: </w:t>
      </w:r>
      <w:r w:rsidR="009303D9" w:rsidRPr="00D97DD7">
        <w:rPr>
          <w:lang w:val="en-US"/>
        </w:rPr>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425954EE" w14:textId="3E388A85" w:rsidR="009303D9" w:rsidRPr="00D97DD7" w:rsidRDefault="00FE7500" w:rsidP="00ED0149">
      <w:pPr>
        <w:pStyle w:val="Heading2"/>
      </w:pPr>
      <w:r>
        <w:rPr>
          <w:rFonts w:hint="eastAsia"/>
          <w:lang w:eastAsia="zh-CN"/>
        </w:rPr>
        <w:t>Result A</w:t>
      </w:r>
    </w:p>
    <w:p w14:paraId="781C0320" w14:textId="280B339A" w:rsidR="009303D9" w:rsidRPr="00D97DD7" w:rsidRDefault="00FE7500" w:rsidP="00E7596C">
      <w:pPr>
        <w:pStyle w:val="BodyText"/>
        <w:rPr>
          <w:lang w:val="en-US" w:eastAsia="zh-CN"/>
        </w:rPr>
      </w:pPr>
      <w:r w:rsidRPr="00FE7500">
        <w:rPr>
          <w:rFonts w:hint="eastAsia"/>
          <w:lang w:val="en-US"/>
        </w:rPr>
        <w:t>Example:</w:t>
      </w:r>
      <w:r>
        <w:rPr>
          <w:rFonts w:hint="eastAsia"/>
          <w:lang w:val="en-US" w:eastAsia="zh-CN"/>
        </w:rPr>
        <w:t xml:space="preserve"> XXX</w:t>
      </w:r>
    </w:p>
    <w:p w14:paraId="65B0EC91" w14:textId="77777777" w:rsidR="002850E3" w:rsidRPr="00D97DD7" w:rsidRDefault="002850E3" w:rsidP="00794804">
      <w:pPr>
        <w:pStyle w:val="Heading3"/>
      </w:pPr>
      <w:r w:rsidRPr="00D97DD7">
        <w:t xml:space="preserve">For papers with more than six authors: </w:t>
      </w:r>
      <w:r w:rsidRPr="00D97DD7">
        <w:rPr>
          <w:i w:val="0"/>
        </w:rPr>
        <w:t>Add author names horizontally, moving to a third row if needed for more than 8 authors.</w:t>
      </w:r>
    </w:p>
    <w:p w14:paraId="4F705FF3" w14:textId="77777777" w:rsidR="009303D9" w:rsidRPr="00D97DD7" w:rsidRDefault="009303D9" w:rsidP="00794804">
      <w:pPr>
        <w:pStyle w:val="Heading3"/>
      </w:pPr>
      <w:r w:rsidRPr="00D97DD7">
        <w:t xml:space="preserve">For </w:t>
      </w:r>
      <w:r w:rsidR="00354FCF" w:rsidRPr="00D97DD7">
        <w:t xml:space="preserve">papers with less than </w:t>
      </w:r>
      <w:r w:rsidR="002850E3" w:rsidRPr="00D97DD7">
        <w:t>six</w:t>
      </w:r>
      <w:r w:rsidR="00354FCF" w:rsidRPr="00D97DD7">
        <w:t xml:space="preserve"> authors</w:t>
      </w:r>
      <w:r w:rsidRPr="00D97DD7">
        <w:t xml:space="preserve">: </w:t>
      </w:r>
      <w:r w:rsidRPr="00D97DD7">
        <w:rPr>
          <w:i w:val="0"/>
        </w:rPr>
        <w:t>To change the default, adjust the template as follows.</w:t>
      </w:r>
    </w:p>
    <w:p w14:paraId="251DCEFC" w14:textId="77777777" w:rsidR="009303D9" w:rsidRPr="00D97DD7" w:rsidRDefault="009303D9" w:rsidP="00794804">
      <w:pPr>
        <w:pStyle w:val="Heading4"/>
      </w:pPr>
      <w:r w:rsidRPr="00D97DD7">
        <w:t xml:space="preserve">Selection: </w:t>
      </w:r>
      <w:r w:rsidRPr="00D97DD7">
        <w:rPr>
          <w:i w:val="0"/>
        </w:rPr>
        <w:t>Highlight all author and affiliation lines.</w:t>
      </w:r>
    </w:p>
    <w:p w14:paraId="039A6DFF" w14:textId="77777777" w:rsidR="009303D9" w:rsidRPr="00D97DD7" w:rsidRDefault="009303D9" w:rsidP="00794804">
      <w:pPr>
        <w:pStyle w:val="Heading4"/>
      </w:pPr>
      <w:r w:rsidRPr="00D97DD7">
        <w:t xml:space="preserve">Change number of columns: </w:t>
      </w:r>
      <w:r w:rsidRPr="00D97DD7">
        <w:rPr>
          <w:i w:val="0"/>
        </w:rPr>
        <w:t xml:space="preserve">Select the Columns icon from the MS Word Standard toolbar and then select </w:t>
      </w:r>
      <w:r w:rsidR="00354FCF" w:rsidRPr="00D97DD7">
        <w:rPr>
          <w:i w:val="0"/>
        </w:rPr>
        <w:t>the correct number of columns</w:t>
      </w:r>
      <w:r w:rsidRPr="00D97DD7">
        <w:rPr>
          <w:i w:val="0"/>
        </w:rPr>
        <w:t xml:space="preserve"> from the selection palette.</w:t>
      </w:r>
    </w:p>
    <w:p w14:paraId="3358747A" w14:textId="6B05E7C9" w:rsidR="006F6D3D" w:rsidRPr="00FE7500" w:rsidRDefault="009303D9" w:rsidP="00FE7500">
      <w:pPr>
        <w:pStyle w:val="Heading4"/>
        <w:rPr>
          <w:i w:val="0"/>
        </w:rPr>
      </w:pPr>
      <w:r w:rsidRPr="00D97DD7">
        <w:t xml:space="preserve">Deletion: </w:t>
      </w:r>
      <w:r w:rsidRPr="00D97DD7">
        <w:rPr>
          <w:i w:val="0"/>
        </w:rPr>
        <w:t xml:space="preserve">Delete the author and affiliation lines for the </w:t>
      </w:r>
      <w:r w:rsidR="00354FCF" w:rsidRPr="00D97DD7">
        <w:rPr>
          <w:i w:val="0"/>
        </w:rPr>
        <w:t>extra authors.</w:t>
      </w:r>
    </w:p>
    <w:p w14:paraId="637945EF" w14:textId="30E0D86E" w:rsidR="009303D9" w:rsidRPr="00D97DD7" w:rsidRDefault="00FE7500" w:rsidP="00ED0149">
      <w:pPr>
        <w:pStyle w:val="Heading2"/>
      </w:pPr>
      <w:r>
        <w:rPr>
          <w:rFonts w:hint="eastAsia"/>
          <w:lang w:eastAsia="zh-CN"/>
        </w:rPr>
        <w:t>Results B</w:t>
      </w:r>
    </w:p>
    <w:p w14:paraId="3E7CC4F4" w14:textId="00B7CE31" w:rsidR="009303D9" w:rsidRPr="00D97DD7" w:rsidRDefault="00FE7500" w:rsidP="00E7596C">
      <w:pPr>
        <w:pStyle w:val="BodyText"/>
        <w:rPr>
          <w:lang w:val="en-US"/>
        </w:rPr>
      </w:pPr>
      <w:r>
        <w:rPr>
          <w:rFonts w:hint="eastAsia"/>
          <w:lang w:val="en-US" w:eastAsia="zh-CN"/>
        </w:rPr>
        <w:t xml:space="preserve">Example: </w:t>
      </w:r>
      <w:r w:rsidR="009303D9" w:rsidRPr="00D97DD7">
        <w:rPr>
          <w:lang w:val="en-US"/>
        </w:rPr>
        <w:t>Headings, or heads, are organizational devices that guide the reader through your paper. There are two types: component heads and text heads.</w:t>
      </w:r>
    </w:p>
    <w:p w14:paraId="3F4E8F10" w14:textId="35ED0976" w:rsidR="009303D9" w:rsidRDefault="00FE7500" w:rsidP="00ED0149">
      <w:pPr>
        <w:pStyle w:val="Heading2"/>
      </w:pPr>
      <w:r>
        <w:rPr>
          <w:rFonts w:hint="eastAsia"/>
          <w:lang w:eastAsia="zh-CN"/>
        </w:rPr>
        <w:t xml:space="preserve">Results C </w:t>
      </w:r>
    </w:p>
    <w:p w14:paraId="43D33C3E" w14:textId="77777777" w:rsidR="009303D9" w:rsidRPr="00D97DD7" w:rsidRDefault="0004781E" w:rsidP="00FA4C32">
      <w:pPr>
        <w:pStyle w:val="Heading4"/>
      </w:pPr>
      <w:r w:rsidRPr="00D97DD7">
        <w:t xml:space="preserve"> </w:t>
      </w:r>
      <w:r w:rsidR="009303D9" w:rsidRPr="00D97DD7">
        <w:t xml:space="preserve">Positioning Figures and Tables: </w:t>
      </w:r>
      <w:r w:rsidR="009303D9" w:rsidRPr="00D97DD7">
        <w:rPr>
          <w:i w:val="0"/>
        </w:rPr>
        <w:t xml:space="preserve">Place figures and tables at the top and bottom of columns. Avoid placing them </w:t>
      </w:r>
      <w:r w:rsidR="009303D9" w:rsidRPr="00D97DD7">
        <w:rPr>
          <w:i w:val="0"/>
        </w:rPr>
        <w:lastRenderedPageBreak/>
        <w:t>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19BAF1CA" w14:textId="77777777" w:rsidR="009303D9" w:rsidRPr="00D97DD7" w:rsidRDefault="009303D9">
      <w:pPr>
        <w:pStyle w:val="tablehead"/>
      </w:pPr>
      <w:r w:rsidRPr="00D97DD7">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rsidRPr="00D97DD7" w14:paraId="19ED8946" w14:textId="77777777">
        <w:trPr>
          <w:cantSplit/>
          <w:trHeight w:val="240"/>
          <w:tblHeader/>
          <w:jc w:val="center"/>
        </w:trPr>
        <w:tc>
          <w:tcPr>
            <w:tcW w:w="36pt" w:type="dxa"/>
            <w:vMerge w:val="restart"/>
            <w:vAlign w:val="center"/>
          </w:tcPr>
          <w:p w14:paraId="33DA8F00" w14:textId="77777777" w:rsidR="009303D9" w:rsidRPr="00D97DD7" w:rsidRDefault="009303D9">
            <w:pPr>
              <w:pStyle w:val="tablecolhead"/>
            </w:pPr>
            <w:r w:rsidRPr="00D97DD7">
              <w:t>Table Head</w:t>
            </w:r>
          </w:p>
        </w:tc>
        <w:tc>
          <w:tcPr>
            <w:tcW w:w="207pt" w:type="dxa"/>
            <w:gridSpan w:val="3"/>
            <w:vAlign w:val="center"/>
          </w:tcPr>
          <w:p w14:paraId="62ACCAD0" w14:textId="77777777" w:rsidR="009303D9" w:rsidRPr="00D97DD7" w:rsidRDefault="009303D9">
            <w:pPr>
              <w:pStyle w:val="tablecolhead"/>
            </w:pPr>
            <w:r w:rsidRPr="00D97DD7">
              <w:t>Table Column Head</w:t>
            </w:r>
          </w:p>
        </w:tc>
      </w:tr>
      <w:tr w:rsidR="009303D9" w:rsidRPr="00D97DD7" w14:paraId="79A47511" w14:textId="77777777">
        <w:trPr>
          <w:cantSplit/>
          <w:trHeight w:val="240"/>
          <w:tblHeader/>
          <w:jc w:val="center"/>
        </w:trPr>
        <w:tc>
          <w:tcPr>
            <w:tcW w:w="36pt" w:type="dxa"/>
            <w:vMerge/>
          </w:tcPr>
          <w:p w14:paraId="48B7F1A2" w14:textId="77777777" w:rsidR="009303D9" w:rsidRPr="00D97DD7" w:rsidRDefault="009303D9">
            <w:pPr>
              <w:rPr>
                <w:sz w:val="16"/>
                <w:szCs w:val="16"/>
              </w:rPr>
            </w:pPr>
          </w:p>
        </w:tc>
        <w:tc>
          <w:tcPr>
            <w:tcW w:w="117pt" w:type="dxa"/>
            <w:vAlign w:val="center"/>
          </w:tcPr>
          <w:p w14:paraId="53BDBE53" w14:textId="77777777" w:rsidR="009303D9" w:rsidRPr="00D97DD7" w:rsidRDefault="009303D9">
            <w:pPr>
              <w:pStyle w:val="tablecolsubhead"/>
            </w:pPr>
            <w:r w:rsidRPr="00D97DD7">
              <w:t>Table column subhead</w:t>
            </w:r>
          </w:p>
        </w:tc>
        <w:tc>
          <w:tcPr>
            <w:tcW w:w="45pt" w:type="dxa"/>
            <w:vAlign w:val="center"/>
          </w:tcPr>
          <w:p w14:paraId="313B5443" w14:textId="77777777" w:rsidR="009303D9" w:rsidRPr="00D97DD7" w:rsidRDefault="009303D9">
            <w:pPr>
              <w:pStyle w:val="tablecolsubhead"/>
            </w:pPr>
            <w:r w:rsidRPr="00D97DD7">
              <w:t>Subhead</w:t>
            </w:r>
          </w:p>
        </w:tc>
        <w:tc>
          <w:tcPr>
            <w:tcW w:w="45pt" w:type="dxa"/>
            <w:vAlign w:val="center"/>
          </w:tcPr>
          <w:p w14:paraId="4C1C6D93" w14:textId="77777777" w:rsidR="009303D9" w:rsidRPr="00D97DD7" w:rsidRDefault="009303D9">
            <w:pPr>
              <w:pStyle w:val="tablecolsubhead"/>
            </w:pPr>
            <w:r w:rsidRPr="00D97DD7">
              <w:t>Subhead</w:t>
            </w:r>
          </w:p>
        </w:tc>
      </w:tr>
      <w:tr w:rsidR="009303D9" w:rsidRPr="00D97DD7" w14:paraId="1846F024" w14:textId="77777777">
        <w:trPr>
          <w:trHeight w:val="320"/>
          <w:jc w:val="center"/>
        </w:trPr>
        <w:tc>
          <w:tcPr>
            <w:tcW w:w="36pt" w:type="dxa"/>
            <w:vAlign w:val="center"/>
          </w:tcPr>
          <w:p w14:paraId="352C171F" w14:textId="77777777" w:rsidR="009303D9" w:rsidRPr="00D97DD7" w:rsidRDefault="009303D9">
            <w:pPr>
              <w:pStyle w:val="tablecopy"/>
              <w:rPr>
                <w:sz w:val="8"/>
                <w:szCs w:val="8"/>
              </w:rPr>
            </w:pPr>
            <w:r w:rsidRPr="00D97DD7">
              <w:t>copy</w:t>
            </w:r>
          </w:p>
        </w:tc>
        <w:tc>
          <w:tcPr>
            <w:tcW w:w="117pt" w:type="dxa"/>
            <w:vAlign w:val="center"/>
          </w:tcPr>
          <w:p w14:paraId="777FC32B" w14:textId="77777777" w:rsidR="009303D9" w:rsidRPr="00D97DD7" w:rsidRDefault="009303D9">
            <w:pPr>
              <w:pStyle w:val="tablecopy"/>
            </w:pPr>
            <w:r w:rsidRPr="00D97DD7">
              <w:t>More table copy</w:t>
            </w:r>
            <w:r w:rsidRPr="00D97DD7">
              <w:rPr>
                <w:vertAlign w:val="superscript"/>
              </w:rPr>
              <w:t>a</w:t>
            </w:r>
          </w:p>
        </w:tc>
        <w:tc>
          <w:tcPr>
            <w:tcW w:w="45pt" w:type="dxa"/>
            <w:vAlign w:val="center"/>
          </w:tcPr>
          <w:p w14:paraId="7B6F50B0" w14:textId="77777777" w:rsidR="009303D9" w:rsidRPr="00D97DD7" w:rsidRDefault="009303D9">
            <w:pPr>
              <w:rPr>
                <w:sz w:val="16"/>
                <w:szCs w:val="16"/>
              </w:rPr>
            </w:pPr>
          </w:p>
        </w:tc>
        <w:tc>
          <w:tcPr>
            <w:tcW w:w="45pt" w:type="dxa"/>
            <w:vAlign w:val="center"/>
          </w:tcPr>
          <w:p w14:paraId="78776ABE" w14:textId="77777777" w:rsidR="009303D9" w:rsidRPr="00D97DD7" w:rsidRDefault="009303D9">
            <w:pPr>
              <w:rPr>
                <w:sz w:val="16"/>
                <w:szCs w:val="16"/>
              </w:rPr>
            </w:pPr>
          </w:p>
        </w:tc>
      </w:tr>
    </w:tbl>
    <w:p w14:paraId="747744F4" w14:textId="77777777" w:rsidR="009303D9" w:rsidRPr="00D97DD7" w:rsidRDefault="009303D9" w:rsidP="005E2800">
      <w:pPr>
        <w:pStyle w:val="tablefootnote"/>
      </w:pPr>
      <w:r w:rsidRPr="00D97DD7">
        <w:t>Sample of a Table footnote. (</w:t>
      </w:r>
      <w:r w:rsidRPr="00D97DD7">
        <w:rPr>
          <w:i/>
        </w:rPr>
        <w:t>Table footnote</w:t>
      </w:r>
      <w:r w:rsidRPr="00D97DD7">
        <w:t>)</w:t>
      </w:r>
    </w:p>
    <w:p w14:paraId="1E9D4778" w14:textId="77777777" w:rsidR="005B0344" w:rsidRPr="00D97DD7" w:rsidRDefault="005B0344" w:rsidP="003A19E2">
      <w:pPr>
        <w:pStyle w:val="figurecaption"/>
      </w:pPr>
      <w:r w:rsidRPr="00D97DD7">
        <w:t xml:space="preserve">Example of a figure caption. </w:t>
      </w:r>
      <w:r w:rsidRPr="00D97DD7">
        <w:rPr>
          <w:iCs/>
        </w:rPr>
        <w:t>(</w:t>
      </w:r>
      <w:r w:rsidRPr="00D97DD7">
        <w:rPr>
          <w:i/>
          <w:iCs/>
        </w:rPr>
        <w:t>figure caption</w:t>
      </w:r>
      <w:r w:rsidRPr="00D97DD7">
        <w:rPr>
          <w:iCs/>
        </w:rPr>
        <w:t>)</w:t>
      </w:r>
    </w:p>
    <w:p w14:paraId="12CB7FC4" w14:textId="77777777" w:rsidR="0080791D" w:rsidRPr="00D97DD7" w:rsidRDefault="009303D9" w:rsidP="00E7596C">
      <w:pPr>
        <w:pStyle w:val="BodyText"/>
        <w:rPr>
          <w:lang w:val="en-US"/>
        </w:rPr>
      </w:pPr>
      <w:r w:rsidRPr="00D97DD7">
        <w:rPr>
          <w:lang w:val="en-US"/>
        </w:rPr>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rsidRPr="00D97DD7">
        <w:rPr>
          <w:lang w:val="en-US"/>
        </w:rPr>
        <w:t xml:space="preserve"> with a ratio of quantities and units. For example, write “Temperature (K)”, not “Temperature/K”.</w:t>
      </w:r>
    </w:p>
    <w:p w14:paraId="75B142C7" w14:textId="5233DCC4" w:rsidR="00EA7421" w:rsidRDefault="00C10EEC" w:rsidP="00EA7421">
      <w:pPr>
        <w:pStyle w:val="Heading1"/>
        <w:rPr>
          <w:lang w:eastAsia="zh-CN"/>
        </w:rPr>
      </w:pPr>
      <w:r>
        <w:rPr>
          <w:rFonts w:hint="eastAsia"/>
          <w:lang w:eastAsia="zh-CN"/>
        </w:rPr>
        <w:t>Discussion</w:t>
      </w:r>
    </w:p>
    <w:p w14:paraId="07E5E050" w14:textId="1DCE8586" w:rsidR="00C10EEC" w:rsidRDefault="00C10EEC" w:rsidP="00337415">
      <w:pPr>
        <w:pStyle w:val="BodyText"/>
        <w:rPr>
          <w:color w:val="FF0000"/>
          <w:lang w:val="en-US" w:eastAsia="zh-CN"/>
        </w:rPr>
      </w:pPr>
      <w:r w:rsidRPr="00A62444">
        <w:rPr>
          <w:rFonts w:hint="eastAsia"/>
          <w:color w:val="FF0000"/>
          <w:lang w:val="en-US"/>
        </w:rPr>
        <w:t xml:space="preserve">Every </w:t>
      </w:r>
      <w:r w:rsidRPr="00A62444">
        <w:rPr>
          <w:color w:val="FF0000"/>
          <w:lang w:val="en-US"/>
        </w:rPr>
        <w:t>method</w:t>
      </w:r>
      <w:r w:rsidRPr="00A62444">
        <w:rPr>
          <w:rFonts w:hint="eastAsia"/>
          <w:color w:val="FF0000"/>
          <w:lang w:val="en-US"/>
        </w:rPr>
        <w:t xml:space="preserve">/project has </w:t>
      </w:r>
      <w:r w:rsidRPr="00A62444">
        <w:rPr>
          <w:color w:val="FF0000"/>
          <w:lang w:val="en-US"/>
        </w:rPr>
        <w:t>its</w:t>
      </w:r>
      <w:r w:rsidRPr="00A62444">
        <w:rPr>
          <w:rFonts w:hint="eastAsia"/>
          <w:color w:val="FF0000"/>
          <w:lang w:val="en-US"/>
        </w:rPr>
        <w:t xml:space="preserve"> shortage or </w:t>
      </w:r>
      <w:r w:rsidRPr="00A62444">
        <w:rPr>
          <w:color w:val="FF0000"/>
          <w:lang w:val="en-US"/>
        </w:rPr>
        <w:t>weakness</w:t>
      </w:r>
      <w:r w:rsidRPr="00A62444">
        <w:rPr>
          <w:rFonts w:hint="eastAsia"/>
          <w:color w:val="FF0000"/>
          <w:lang w:val="en-US"/>
        </w:rPr>
        <w:t xml:space="preserve">. Please </w:t>
      </w:r>
      <w:r w:rsidRPr="00A62444">
        <w:rPr>
          <w:rFonts w:hint="eastAsia"/>
          <w:color w:val="FF0000"/>
          <w:lang w:val="en-US" w:eastAsia="zh-CN"/>
        </w:rPr>
        <w:t xml:space="preserve">discuss the </w:t>
      </w:r>
      <w:r w:rsidR="00337415" w:rsidRPr="00A62444">
        <w:rPr>
          <w:color w:val="FF0000"/>
          <w:lang w:val="en-US" w:eastAsia="zh-CN"/>
        </w:rPr>
        <w:t>unsatisfied</w:t>
      </w:r>
      <w:r w:rsidR="00337415" w:rsidRPr="00A62444">
        <w:rPr>
          <w:rFonts w:hint="eastAsia"/>
          <w:color w:val="FF0000"/>
          <w:lang w:val="en-US" w:eastAsia="zh-CN"/>
        </w:rPr>
        <w:t xml:space="preserve"> results in your project. And discuss the feasible suggestions of future work to revise/improve your result.</w:t>
      </w:r>
    </w:p>
    <w:p w14:paraId="312C5C10" w14:textId="1F6416A3" w:rsidR="00A62444" w:rsidRPr="00A62444" w:rsidRDefault="00A62444" w:rsidP="00337415">
      <w:pPr>
        <w:pStyle w:val="BodyText"/>
        <w:rPr>
          <w:lang w:eastAsia="zh-CN"/>
        </w:rPr>
      </w:pPr>
      <w:r w:rsidRPr="00A62444">
        <w:rPr>
          <w:rFonts w:hint="eastAsia"/>
          <w:lang w:val="en-US" w:eastAsia="zh-CN"/>
        </w:rPr>
        <w:t>Example: xxx</w:t>
      </w:r>
    </w:p>
    <w:p w14:paraId="220BE15F" w14:textId="77777777" w:rsidR="00C10EEC" w:rsidRPr="00D97DD7" w:rsidRDefault="00C10EEC" w:rsidP="00C10EEC">
      <w:pPr>
        <w:pStyle w:val="Heading1"/>
      </w:pPr>
      <w:r>
        <w:rPr>
          <w:rFonts w:hint="eastAsia"/>
          <w:lang w:eastAsia="zh-CN"/>
        </w:rPr>
        <w:t>Conclusion</w:t>
      </w:r>
    </w:p>
    <w:p w14:paraId="36BB6787" w14:textId="2B260D8F" w:rsidR="00BF7B0B" w:rsidRPr="00A62444" w:rsidRDefault="00EA7421" w:rsidP="00337415">
      <w:pPr>
        <w:pStyle w:val="BodyText"/>
        <w:rPr>
          <w:smallCaps/>
          <w:color w:val="FF0000"/>
        </w:rPr>
      </w:pPr>
      <w:r w:rsidRPr="00A62444">
        <w:rPr>
          <w:rFonts w:hint="eastAsia"/>
          <w:color w:val="FF0000"/>
          <w:lang w:val="en-US"/>
        </w:rPr>
        <w:t xml:space="preserve">In this </w:t>
      </w:r>
      <w:r w:rsidR="005C5C8B" w:rsidRPr="00A62444">
        <w:rPr>
          <w:rFonts w:hint="eastAsia"/>
          <w:color w:val="FF0000"/>
          <w:lang w:val="en-US"/>
        </w:rPr>
        <w:t xml:space="preserve">part, you should summarize your project. </w:t>
      </w:r>
      <w:r w:rsidR="00BF7B0B" w:rsidRPr="00A62444">
        <w:rPr>
          <w:color w:val="FF0000"/>
          <w:lang w:val="en-US"/>
        </w:rPr>
        <w:t>What</w:t>
      </w:r>
      <w:r w:rsidR="005C5C8B" w:rsidRPr="00A62444">
        <w:rPr>
          <w:rFonts w:hint="eastAsia"/>
          <w:color w:val="FF0000"/>
          <w:lang w:val="en-US"/>
        </w:rPr>
        <w:t xml:space="preserve"> important results did you find for your topic and what</w:t>
      </w:r>
      <w:r w:rsidR="005C5C8B" w:rsidRPr="00A62444">
        <w:rPr>
          <w:color w:val="FF0000"/>
          <w:lang w:val="en-US"/>
        </w:rPr>
        <w:t>’</w:t>
      </w:r>
      <w:r w:rsidR="005C5C8B" w:rsidRPr="00A62444">
        <w:rPr>
          <w:rFonts w:hint="eastAsia"/>
          <w:color w:val="FF0000"/>
          <w:lang w:val="en-US"/>
        </w:rPr>
        <w:t xml:space="preserve">s the effect of this result </w:t>
      </w:r>
      <w:r w:rsidR="00BF7B0B" w:rsidRPr="00A62444">
        <w:rPr>
          <w:color w:val="FF0000"/>
          <w:lang w:val="en-US"/>
        </w:rPr>
        <w:t>on</w:t>
      </w:r>
      <w:r w:rsidR="005C5C8B" w:rsidRPr="00A62444">
        <w:rPr>
          <w:rFonts w:hint="eastAsia"/>
          <w:color w:val="FF0000"/>
          <w:lang w:val="en-US"/>
        </w:rPr>
        <w:t xml:space="preserve"> the real-world?</w:t>
      </w:r>
      <w:r w:rsidR="005C5C8B" w:rsidRPr="00A62444">
        <w:rPr>
          <w:rFonts w:hint="eastAsia"/>
          <w:smallCaps/>
          <w:color w:val="FF0000"/>
        </w:rPr>
        <w:t xml:space="preserve"> </w:t>
      </w:r>
    </w:p>
    <w:p w14:paraId="53481916" w14:textId="77777777" w:rsidR="00A62444" w:rsidRPr="00A62444" w:rsidRDefault="00A62444" w:rsidP="00A62444">
      <w:pPr>
        <w:pStyle w:val="BodyText"/>
        <w:rPr>
          <w:lang w:eastAsia="zh-CN"/>
        </w:rPr>
      </w:pPr>
      <w:r w:rsidRPr="00A62444">
        <w:rPr>
          <w:rFonts w:hint="eastAsia"/>
          <w:lang w:val="en-US" w:eastAsia="zh-CN"/>
        </w:rPr>
        <w:t>Example: xxx</w:t>
      </w:r>
    </w:p>
    <w:p w14:paraId="23F14C62" w14:textId="53056E10" w:rsidR="0080791D" w:rsidRPr="00D97DD7" w:rsidRDefault="0080791D" w:rsidP="0080791D">
      <w:pPr>
        <w:pStyle w:val="Heading5"/>
      </w:pPr>
      <w:r w:rsidRPr="00D97DD7">
        <w:t xml:space="preserve">Acknowledgment </w:t>
      </w:r>
      <w:r w:rsidRPr="00D97DD7">
        <w:rPr>
          <w:i/>
          <w:iCs/>
        </w:rPr>
        <w:t>(</w:t>
      </w:r>
      <w:r w:rsidRPr="00D97DD7">
        <w:rPr>
          <w:i/>
          <w:iCs/>
          <w:smallCaps w:val="0"/>
        </w:rPr>
        <w:t>Heading 5</w:t>
      </w:r>
      <w:r w:rsidRPr="00D97DD7">
        <w:rPr>
          <w:i/>
          <w:iCs/>
        </w:rPr>
        <w:t>)</w:t>
      </w:r>
    </w:p>
    <w:p w14:paraId="7B0C1EB2" w14:textId="77777777" w:rsidR="00575BCA" w:rsidRPr="00D97DD7" w:rsidRDefault="0080791D" w:rsidP="00836367">
      <w:pPr>
        <w:pStyle w:val="BodyText"/>
        <w:rPr>
          <w:lang w:val="en-US"/>
        </w:rPr>
      </w:pPr>
      <w:r w:rsidRPr="00D97DD7">
        <w:rPr>
          <w:lang w:val="en-US"/>
        </w:rPr>
        <w:t>The preferred spelling of the word “acknowledgment” in America is without an “e” after the “g</w:t>
      </w:r>
      <w:r w:rsidR="00AE3409" w:rsidRPr="00D97DD7">
        <w:rPr>
          <w:lang w:val="en-US"/>
        </w:rPr>
        <w:t xml:space="preserve">”. Avoid the stilted </w:t>
      </w:r>
      <w:r w:rsidR="00AE3409" w:rsidRPr="00D97DD7">
        <w:rPr>
          <w:lang w:val="en-US"/>
        </w:rPr>
        <w:t>expression “o</w:t>
      </w:r>
      <w:r w:rsidRPr="00D97DD7">
        <w:rPr>
          <w:lang w:val="en-US"/>
        </w:rPr>
        <w:t xml:space="preserve">ne of us (R. B. G.) thanks </w:t>
      </w:r>
      <w:r w:rsidR="00AE3409" w:rsidRPr="00D97DD7">
        <w:rPr>
          <w:lang w:val="en-US"/>
        </w:rPr>
        <w:t xml:space="preserve">...”.  </w:t>
      </w:r>
      <w:r w:rsidRPr="00D97DD7">
        <w:rPr>
          <w:lang w:val="en-US"/>
        </w:rPr>
        <w:t>Instead, try “R. B. G. thanks</w:t>
      </w:r>
      <w:r w:rsidR="00AE3409" w:rsidRPr="00D97DD7">
        <w:rPr>
          <w:lang w:val="en-US"/>
        </w:rPr>
        <w:t>...</w:t>
      </w:r>
      <w:r w:rsidRPr="00D97DD7">
        <w:rPr>
          <w:lang w:val="en-US"/>
        </w:rPr>
        <w:t>”.</w:t>
      </w:r>
      <w:r w:rsidR="00F03103" w:rsidRPr="00D97DD7">
        <w:rPr>
          <w:lang w:val="en-US"/>
        </w:rPr>
        <w:t xml:space="preserve"> </w:t>
      </w:r>
      <w:r w:rsidRPr="00D97DD7">
        <w:rPr>
          <w:lang w:val="en-US"/>
        </w:rPr>
        <w:t>Put spons</w:t>
      </w:r>
      <w:r w:rsidR="00794804" w:rsidRPr="00D97DD7">
        <w:rPr>
          <w:lang w:val="en-US"/>
        </w:rPr>
        <w:t>or acknowledgments in the unnum</w:t>
      </w:r>
      <w:r w:rsidRPr="00D97DD7">
        <w:rPr>
          <w:lang w:val="en-US"/>
        </w:rPr>
        <w:t>bered footnote on the first page.</w:t>
      </w:r>
    </w:p>
    <w:p w14:paraId="1B027D5D" w14:textId="77777777" w:rsidR="009303D9" w:rsidRPr="00D97DD7" w:rsidRDefault="009303D9" w:rsidP="00A059B3">
      <w:pPr>
        <w:pStyle w:val="Heading5"/>
      </w:pPr>
      <w:r w:rsidRPr="00D97DD7">
        <w:t>References</w:t>
      </w:r>
    </w:p>
    <w:p w14:paraId="48D7F261" w14:textId="5CCAE7C9" w:rsidR="009303D9" w:rsidRPr="00ED7705" w:rsidRDefault="00A71C34" w:rsidP="00ED7705">
      <w:pPr>
        <w:pStyle w:val="BodyText"/>
        <w:rPr>
          <w:lang w:val="en-US"/>
        </w:rPr>
      </w:pPr>
      <w:r>
        <w:rPr>
          <w:color w:val="FF0000"/>
          <w:lang w:val="en-US"/>
        </w:rPr>
        <w:t xml:space="preserve">Use the IEEE format for the citation. </w:t>
      </w:r>
      <w:r w:rsidR="009303D9" w:rsidRPr="0008495A">
        <w:rPr>
          <w:color w:val="FF0000"/>
          <w:lang w:val="en-US"/>
        </w:rPr>
        <w:t xml:space="preserve">The template will number citations consecutively within brackets [1]. The sentence punctuation follows the bracket [2]. Refer </w:t>
      </w:r>
      <w:r w:rsidR="009303D9" w:rsidRPr="00ED7705">
        <w:rPr>
          <w:color w:val="FF0000"/>
          <w:lang w:val="en-US"/>
        </w:rPr>
        <w:t>simply to the reference number, as in [3]—do not use “Ref. [3]” or “reference [3]” except at the beginning of a sentence: “Reference [3] was the first</w:t>
      </w:r>
      <w:r w:rsidR="00F03103" w:rsidRPr="00ED7705">
        <w:rPr>
          <w:color w:val="FF0000"/>
          <w:lang w:val="en-US"/>
        </w:rPr>
        <w:t xml:space="preserve"> ...</w:t>
      </w:r>
      <w:r w:rsidR="009303D9" w:rsidRPr="00ED7705">
        <w:rPr>
          <w:color w:val="FF0000"/>
          <w:lang w:val="en-US"/>
        </w:rPr>
        <w:t>”</w:t>
      </w:r>
      <w:r w:rsidR="00ED7705" w:rsidRPr="00ED7705">
        <w:rPr>
          <w:rFonts w:hint="eastAsia"/>
          <w:color w:val="FF0000"/>
          <w:lang w:val="en-US" w:eastAsia="zh-CN"/>
        </w:rPr>
        <w:t xml:space="preserve"> </w:t>
      </w:r>
      <w:r w:rsidR="009303D9" w:rsidRPr="00ED7705">
        <w:rPr>
          <w:color w:val="FF0000"/>
          <w:lang w:val="en-US"/>
        </w:rPr>
        <w:t>Unless there are six au</w:t>
      </w:r>
      <w:r w:rsidR="00C919A4" w:rsidRPr="00ED7705">
        <w:rPr>
          <w:color w:val="FF0000"/>
          <w:lang w:val="en-US"/>
        </w:rPr>
        <w:t xml:space="preserve">thors or more give all authors’ </w:t>
      </w:r>
      <w:r w:rsidR="009303D9" w:rsidRPr="00ED7705">
        <w:rPr>
          <w:color w:val="FF0000"/>
          <w:lang w:val="en-US"/>
        </w:rPr>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1F7A5399" w14:textId="77777777" w:rsidR="009303D9" w:rsidRPr="00D97DD7" w:rsidRDefault="009303D9" w:rsidP="0004781E">
      <w:pPr>
        <w:pStyle w:val="references"/>
        <w:ind w:start="17.70pt" w:hanging="17.70pt"/>
      </w:pPr>
      <w:r w:rsidRPr="00D97DD7">
        <w:t xml:space="preserve">G. Eason, B. Noble, and I. N. Sneddon, “On certain integrals of Lipschitz-Hankel type involving products of Bessel functions,” Phil. Trans. Roy. Soc. London, vol. A247, pp. 529–551, April 1955. </w:t>
      </w:r>
      <w:r w:rsidRPr="00D97DD7">
        <w:rPr>
          <w:i/>
          <w:iCs/>
        </w:rPr>
        <w:t>(references)</w:t>
      </w:r>
    </w:p>
    <w:p w14:paraId="32E5DEB0" w14:textId="77777777" w:rsidR="009303D9" w:rsidRPr="00D97DD7" w:rsidRDefault="009303D9" w:rsidP="0004781E">
      <w:pPr>
        <w:pStyle w:val="references"/>
        <w:ind w:start="17.70pt" w:hanging="17.70pt"/>
      </w:pPr>
      <w:r w:rsidRPr="00D97DD7">
        <w:t>J. Clerk Maxwell, A Treatise on Electricity and Magnetism, 3rd ed., vol. 2. Oxford: Clarendon, 1892, pp.68–73.</w:t>
      </w:r>
    </w:p>
    <w:p w14:paraId="379CD211" w14:textId="77777777" w:rsidR="009303D9" w:rsidRPr="00D97DD7" w:rsidRDefault="009303D9" w:rsidP="0004781E">
      <w:pPr>
        <w:pStyle w:val="references"/>
        <w:ind w:start="17.70pt" w:hanging="17.70pt"/>
      </w:pPr>
      <w:r w:rsidRPr="00D97DD7">
        <w:t>I. S. Jacobs and C. P. Bean, “Fine particles, thin films and exchange anisotropy,” in Magnetism, vol. III, G. T. Rado and H. Suhl, Eds. New York: Academic, 1963, pp. 271–350.</w:t>
      </w:r>
    </w:p>
    <w:p w14:paraId="16339EA2" w14:textId="77777777" w:rsidR="009303D9" w:rsidRPr="00D97DD7" w:rsidRDefault="009303D9" w:rsidP="0004781E">
      <w:pPr>
        <w:pStyle w:val="references"/>
        <w:ind w:start="17.70pt" w:hanging="17.70pt"/>
      </w:pPr>
      <w:r w:rsidRPr="00D97DD7">
        <w:t>K. Elissa, “Title of paper if known,” unpublished.</w:t>
      </w:r>
    </w:p>
    <w:p w14:paraId="55597921" w14:textId="77777777" w:rsidR="009303D9" w:rsidRPr="00D97DD7" w:rsidRDefault="009303D9" w:rsidP="0004781E">
      <w:pPr>
        <w:pStyle w:val="references"/>
        <w:ind w:start="17.70pt" w:hanging="17.70pt"/>
      </w:pPr>
      <w:r w:rsidRPr="00D97DD7">
        <w:t>R. Nicole, “Title of paper with only first word capitalized,” J. Name Stand. Abbrev., in press.</w:t>
      </w:r>
    </w:p>
    <w:p w14:paraId="6488BD61" w14:textId="77777777" w:rsidR="009303D9" w:rsidRPr="00D97DD7" w:rsidRDefault="009303D9" w:rsidP="0004781E">
      <w:pPr>
        <w:pStyle w:val="references"/>
        <w:ind w:start="17.70pt" w:hanging="17.70pt"/>
      </w:pPr>
      <w:r w:rsidRPr="00D97DD7">
        <w:t>Y. Yorozu, M. Hirano, K. Oka, and Y. Tagawa, “Electron spectroscopy studies on magneto-optical media and plastic substrate interface,” IEEE Transl. J. Magn. Japan, vol. 2, pp. 740–741, August 1987 [Digests 9th Annual Conf. Magnetics Japan, p. 301, 1982].</w:t>
      </w:r>
    </w:p>
    <w:p w14:paraId="6CD61CA2" w14:textId="77777777" w:rsidR="009303D9" w:rsidRPr="00D97DD7" w:rsidRDefault="009303D9" w:rsidP="0004781E">
      <w:pPr>
        <w:pStyle w:val="references"/>
        <w:ind w:start="17.70pt" w:hanging="17.70pt"/>
      </w:pPr>
      <w:r w:rsidRPr="00D97DD7">
        <w:t>M. Young, The Technical Writer</w:t>
      </w:r>
      <w:r w:rsidR="00E7596C" w:rsidRPr="00D97DD7">
        <w:t>’</w:t>
      </w:r>
      <w:r w:rsidRPr="00D97DD7">
        <w:t>s Handbook. Mill Valley, CA: University Science, 1989.</w:t>
      </w:r>
    </w:p>
    <w:p w14:paraId="6D15705B" w14:textId="77777777" w:rsidR="009303D9" w:rsidRPr="00D97DD7" w:rsidRDefault="009303D9" w:rsidP="00836367">
      <w:pPr>
        <w:pStyle w:val="references"/>
        <w:numPr>
          <w:ilvl w:val="0"/>
          <w:numId w:val="0"/>
        </w:numPr>
        <w:ind w:start="18pt" w:hanging="18pt"/>
      </w:pPr>
    </w:p>
    <w:p w14:paraId="6A84367C" w14:textId="77777777" w:rsidR="00836367" w:rsidRPr="00D97DD7"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eastAsia="x-none"/>
        </w:rPr>
        <w:sectPr w:rsidR="00836367" w:rsidRPr="00D97DD7" w:rsidSect="000B0EE3">
          <w:type w:val="continuous"/>
          <w:pgSz w:w="595.30pt" w:h="841.90pt" w:code="9"/>
          <w:pgMar w:top="54pt" w:right="45.35pt" w:bottom="72pt" w:left="45.35pt" w:header="36pt" w:footer="36pt" w:gutter="0pt"/>
          <w:cols w:num="2" w:space="18pt"/>
          <w:docGrid w:linePitch="360"/>
        </w:sectPr>
      </w:pPr>
      <w:r w:rsidRPr="00D97DD7">
        <w:rPr>
          <w:rFonts w:eastAsia="SimSun"/>
          <w:b/>
          <w:noProof w:val="0"/>
          <w:color w:val="FF0000"/>
          <w:spacing w:val="-1"/>
          <w:sz w:val="20"/>
          <w:szCs w:val="20"/>
          <w:lang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sidRPr="00D97DD7">
        <w:rPr>
          <w:rFonts w:eastAsia="SimSun"/>
          <w:b/>
          <w:noProof w:val="0"/>
          <w:color w:val="FF0000"/>
          <w:spacing w:val="-1"/>
          <w:sz w:val="20"/>
          <w:szCs w:val="20"/>
          <w:lang w:eastAsia="x-none"/>
        </w:rPr>
        <w:t>may</w:t>
      </w:r>
      <w:r w:rsidRPr="00D97DD7">
        <w:rPr>
          <w:rFonts w:eastAsia="SimSun"/>
          <w:b/>
          <w:noProof w:val="0"/>
          <w:color w:val="FF0000"/>
          <w:spacing w:val="-1"/>
          <w:sz w:val="20"/>
          <w:szCs w:val="20"/>
          <w:lang w:eastAsia="x-none"/>
        </w:rPr>
        <w:t xml:space="preserve"> result in your paper not being published.</w:t>
      </w:r>
    </w:p>
    <w:p w14:paraId="6D2B34BF" w14:textId="77777777" w:rsidR="009303D9" w:rsidRPr="00D97DD7" w:rsidRDefault="003B2B40" w:rsidP="005B520E">
      <w:r w:rsidRPr="00D97DD7">
        <w:rPr>
          <w:noProof/>
          <w:lang w:eastAsia="tr-TR"/>
        </w:rPr>
        <w:drawing>
          <wp:anchor distT="0" distB="0" distL="114300" distR="114300" simplePos="0" relativeHeight="251657728" behindDoc="1" locked="0" layoutInCell="1" allowOverlap="1" wp14:anchorId="2D936D56" wp14:editId="0BD65017">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257380CE"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5B2127E4"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RPr="00D97DD7" w:rsidSect="000B0EE3">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endnote w:type="separator" w:id="-1">
    <w:p w14:paraId="1CD1C275" w14:textId="77777777" w:rsidR="000D222D" w:rsidRDefault="000D222D" w:rsidP="001A3B3D">
      <w:r>
        <w:separator/>
      </w:r>
    </w:p>
  </w:endnote>
  <w:endnote w:type="continuationSeparator" w:id="0">
    <w:p w14:paraId="2E0BE226" w14:textId="77777777" w:rsidR="000D222D" w:rsidRDefault="000D222D"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DengXian">
    <w:altName w:val="等线"/>
    <w:panose1 w:val="02010600030101010101"/>
    <w:charset w:characterSet="GBK"/>
    <w:family w:val="auto"/>
    <w:pitch w:val="variable"/>
    <w:sig w:usb0="A00002BF" w:usb1="38CF7CFA" w:usb2="00000016" w:usb3="00000000" w:csb0="0004000F" w:csb1="00000000"/>
  </w:font>
  <w:font w:name="DengXian Light">
    <w:altName w:val="等线 Light"/>
    <w:charset w:characterSet="GBK"/>
    <w:family w:val="auto"/>
    <w:pitch w:val="variable"/>
    <w:sig w:usb0="A00002BF" w:usb1="38CF7CFA" w:usb2="00000016" w:usb3="00000000" w:csb0="0004000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p w14:paraId="570A79EB" w14:textId="6BED8CAB" w:rsidR="001A3B3D" w:rsidRPr="008B333F" w:rsidRDefault="002A70CB" w:rsidP="008B333F">
    <w:pPr>
      <w:pStyle w:val="Footer"/>
      <w:jc w:val="start"/>
    </w:pPr>
    <w:r>
      <w:rPr>
        <w:sz w:val="16"/>
        <w:szCs w:val="16"/>
      </w:rPr>
      <w:t>97</w:t>
    </w:r>
    <w:r w:rsidR="00A83C5B">
      <w:rPr>
        <w:sz w:val="16"/>
        <w:szCs w:val="16"/>
      </w:rPr>
      <w:t>9</w:t>
    </w:r>
    <w:r w:rsidR="001B2121">
      <w:rPr>
        <w:sz w:val="16"/>
        <w:szCs w:val="16"/>
      </w:rPr>
      <w:t>-</w:t>
    </w:r>
    <w:r w:rsidR="00A83C5B">
      <w:rPr>
        <w:sz w:val="16"/>
        <w:szCs w:val="16"/>
      </w:rPr>
      <w:t>8</w:t>
    </w:r>
    <w:r w:rsidR="001B2121">
      <w:rPr>
        <w:sz w:val="16"/>
        <w:szCs w:val="16"/>
      </w:rPr>
      <w:t>-</w:t>
    </w:r>
    <w:r w:rsidR="00A206BD">
      <w:rPr>
        <w:sz w:val="16"/>
        <w:szCs w:val="16"/>
      </w:rPr>
      <w:t>3315</w:t>
    </w:r>
    <w:r w:rsidR="001B2121">
      <w:rPr>
        <w:sz w:val="16"/>
        <w:szCs w:val="16"/>
      </w:rPr>
      <w:t>-</w:t>
    </w:r>
    <w:r w:rsidR="00A206BD">
      <w:rPr>
        <w:sz w:val="16"/>
        <w:szCs w:val="16"/>
      </w:rPr>
      <w:t>0993</w:t>
    </w:r>
    <w:r w:rsidR="001B2121">
      <w:rPr>
        <w:sz w:val="16"/>
        <w:szCs w:val="16"/>
      </w:rPr>
      <w:t>-</w:t>
    </w:r>
    <w:r w:rsidR="009F7958">
      <w:rPr>
        <w:sz w:val="16"/>
        <w:szCs w:val="16"/>
      </w:rPr>
      <w:t>4</w:t>
    </w:r>
    <w:r w:rsidR="001B2121">
      <w:rPr>
        <w:sz w:val="16"/>
        <w:szCs w:val="16"/>
      </w:rPr>
      <w:t>/</w:t>
    </w:r>
    <w:r w:rsidR="00656D6C">
      <w:rPr>
        <w:sz w:val="16"/>
        <w:szCs w:val="16"/>
      </w:rPr>
      <w:t>2</w:t>
    </w:r>
    <w:r w:rsidR="00BA5E12">
      <w:rPr>
        <w:sz w:val="16"/>
        <w:szCs w:val="16"/>
      </w:rPr>
      <w:t>5</w:t>
    </w:r>
    <w:r w:rsidR="001B2121">
      <w:rPr>
        <w:sz w:val="16"/>
        <w:szCs w:val="16"/>
      </w:rPr>
      <w:t>/$31.00 ©202</w:t>
    </w:r>
    <w:r w:rsidR="00BA5E12">
      <w:rPr>
        <w:sz w:val="16"/>
        <w:szCs w:val="16"/>
      </w:rPr>
      <w:t>5</w:t>
    </w:r>
    <w:r w:rsidR="008B333F" w:rsidRPr="008B333F">
      <w:rPr>
        <w:sz w:val="16"/>
        <w:szCs w:val="16"/>
      </w:rPr>
      <w:t xml:space="preserve">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footnote w:type="separator" w:id="-1">
    <w:p w14:paraId="473280AA" w14:textId="77777777" w:rsidR="000D222D" w:rsidRDefault="000D222D" w:rsidP="001A3B3D">
      <w:r>
        <w:separator/>
      </w:r>
    </w:p>
  </w:footnote>
  <w:footnote w:type="continuationSeparator" w:id="0">
    <w:p w14:paraId="5599FC7F" w14:textId="77777777" w:rsidR="000D222D" w:rsidRDefault="000D222D"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900745095">
    <w:abstractNumId w:val="14"/>
  </w:num>
  <w:num w:numId="2" w16cid:durableId="870191183">
    <w:abstractNumId w:val="19"/>
  </w:num>
  <w:num w:numId="3" w16cid:durableId="733432023">
    <w:abstractNumId w:val="13"/>
  </w:num>
  <w:num w:numId="4" w16cid:durableId="628979729">
    <w:abstractNumId w:val="16"/>
  </w:num>
  <w:num w:numId="5" w16cid:durableId="1602950575">
    <w:abstractNumId w:val="16"/>
  </w:num>
  <w:num w:numId="6" w16cid:durableId="296227737">
    <w:abstractNumId w:val="16"/>
  </w:num>
  <w:num w:numId="7" w16cid:durableId="124008371">
    <w:abstractNumId w:val="16"/>
  </w:num>
  <w:num w:numId="8" w16cid:durableId="165175999">
    <w:abstractNumId w:val="18"/>
  </w:num>
  <w:num w:numId="9" w16cid:durableId="1442727098">
    <w:abstractNumId w:val="20"/>
  </w:num>
  <w:num w:numId="10" w16cid:durableId="493758853">
    <w:abstractNumId w:val="15"/>
  </w:num>
  <w:num w:numId="11" w16cid:durableId="2142922984">
    <w:abstractNumId w:val="12"/>
  </w:num>
  <w:num w:numId="12" w16cid:durableId="1447892186">
    <w:abstractNumId w:val="11"/>
  </w:num>
  <w:num w:numId="13" w16cid:durableId="1430734713">
    <w:abstractNumId w:val="0"/>
  </w:num>
  <w:num w:numId="14" w16cid:durableId="80876695">
    <w:abstractNumId w:val="10"/>
  </w:num>
  <w:num w:numId="15" w16cid:durableId="503861738">
    <w:abstractNumId w:val="8"/>
  </w:num>
  <w:num w:numId="16" w16cid:durableId="1908760395">
    <w:abstractNumId w:val="7"/>
  </w:num>
  <w:num w:numId="17" w16cid:durableId="1560823721">
    <w:abstractNumId w:val="6"/>
  </w:num>
  <w:num w:numId="18" w16cid:durableId="472454030">
    <w:abstractNumId w:val="5"/>
  </w:num>
  <w:num w:numId="19" w16cid:durableId="814875015">
    <w:abstractNumId w:val="9"/>
  </w:num>
  <w:num w:numId="20" w16cid:durableId="574122249">
    <w:abstractNumId w:val="4"/>
  </w:num>
  <w:num w:numId="21" w16cid:durableId="825585835">
    <w:abstractNumId w:val="3"/>
  </w:num>
  <w:num w:numId="22" w16cid:durableId="1262451275">
    <w:abstractNumId w:val="2"/>
  </w:num>
  <w:num w:numId="23" w16cid:durableId="932131814">
    <w:abstractNumId w:val="1"/>
  </w:num>
  <w:num w:numId="24" w16cid:durableId="923801681">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3D26"/>
    <w:rsid w:val="0004781E"/>
    <w:rsid w:val="0005384D"/>
    <w:rsid w:val="000572E1"/>
    <w:rsid w:val="0008495A"/>
    <w:rsid w:val="0008758A"/>
    <w:rsid w:val="000B0EE3"/>
    <w:rsid w:val="000B7CF6"/>
    <w:rsid w:val="000C1E68"/>
    <w:rsid w:val="000D222D"/>
    <w:rsid w:val="000E47FB"/>
    <w:rsid w:val="000E6C32"/>
    <w:rsid w:val="0010267B"/>
    <w:rsid w:val="00104EA5"/>
    <w:rsid w:val="00130947"/>
    <w:rsid w:val="0015499D"/>
    <w:rsid w:val="001A2EFD"/>
    <w:rsid w:val="001A3B3D"/>
    <w:rsid w:val="001B2121"/>
    <w:rsid w:val="001B67DC"/>
    <w:rsid w:val="001C55BE"/>
    <w:rsid w:val="001D3E36"/>
    <w:rsid w:val="00215ADC"/>
    <w:rsid w:val="002254A9"/>
    <w:rsid w:val="00233D97"/>
    <w:rsid w:val="002347A2"/>
    <w:rsid w:val="0023739F"/>
    <w:rsid w:val="002850E3"/>
    <w:rsid w:val="002A70CB"/>
    <w:rsid w:val="002E1971"/>
    <w:rsid w:val="00337415"/>
    <w:rsid w:val="00354FCF"/>
    <w:rsid w:val="003638C2"/>
    <w:rsid w:val="00366F43"/>
    <w:rsid w:val="003A0E8D"/>
    <w:rsid w:val="003A19E2"/>
    <w:rsid w:val="003B2B40"/>
    <w:rsid w:val="003B4E04"/>
    <w:rsid w:val="003E60C8"/>
    <w:rsid w:val="003F5A08"/>
    <w:rsid w:val="00420716"/>
    <w:rsid w:val="004325FB"/>
    <w:rsid w:val="00435314"/>
    <w:rsid w:val="00436B82"/>
    <w:rsid w:val="004432BA"/>
    <w:rsid w:val="0044407E"/>
    <w:rsid w:val="00447BB9"/>
    <w:rsid w:val="0046031D"/>
    <w:rsid w:val="00473AC9"/>
    <w:rsid w:val="004945C4"/>
    <w:rsid w:val="004C6AEC"/>
    <w:rsid w:val="004D6F37"/>
    <w:rsid w:val="004D72B5"/>
    <w:rsid w:val="005002C0"/>
    <w:rsid w:val="00536C22"/>
    <w:rsid w:val="00551B7F"/>
    <w:rsid w:val="005558F3"/>
    <w:rsid w:val="0056610F"/>
    <w:rsid w:val="00575BCA"/>
    <w:rsid w:val="00575BD1"/>
    <w:rsid w:val="005B0344"/>
    <w:rsid w:val="005B4413"/>
    <w:rsid w:val="005B520E"/>
    <w:rsid w:val="005C5C8B"/>
    <w:rsid w:val="005E2800"/>
    <w:rsid w:val="00605825"/>
    <w:rsid w:val="00613A39"/>
    <w:rsid w:val="00645D22"/>
    <w:rsid w:val="00651A08"/>
    <w:rsid w:val="00654204"/>
    <w:rsid w:val="00656D6C"/>
    <w:rsid w:val="00667230"/>
    <w:rsid w:val="00667A7E"/>
    <w:rsid w:val="00670434"/>
    <w:rsid w:val="00676D9E"/>
    <w:rsid w:val="0069687D"/>
    <w:rsid w:val="006B164D"/>
    <w:rsid w:val="006B6B66"/>
    <w:rsid w:val="006F6D3D"/>
    <w:rsid w:val="00715BEA"/>
    <w:rsid w:val="00721E37"/>
    <w:rsid w:val="00731047"/>
    <w:rsid w:val="00740EEA"/>
    <w:rsid w:val="00744861"/>
    <w:rsid w:val="00794804"/>
    <w:rsid w:val="007A36A3"/>
    <w:rsid w:val="007B33F1"/>
    <w:rsid w:val="007B6DDA"/>
    <w:rsid w:val="007C0308"/>
    <w:rsid w:val="007C2FF2"/>
    <w:rsid w:val="007C5131"/>
    <w:rsid w:val="007D6232"/>
    <w:rsid w:val="007F1F99"/>
    <w:rsid w:val="007F768F"/>
    <w:rsid w:val="00807382"/>
    <w:rsid w:val="0080791D"/>
    <w:rsid w:val="008170D6"/>
    <w:rsid w:val="00836367"/>
    <w:rsid w:val="00873603"/>
    <w:rsid w:val="008A2C7D"/>
    <w:rsid w:val="008B2902"/>
    <w:rsid w:val="008B333F"/>
    <w:rsid w:val="008B637D"/>
    <w:rsid w:val="008B6524"/>
    <w:rsid w:val="008C4B23"/>
    <w:rsid w:val="008F6E2C"/>
    <w:rsid w:val="0092081E"/>
    <w:rsid w:val="00924122"/>
    <w:rsid w:val="009303D9"/>
    <w:rsid w:val="00933C64"/>
    <w:rsid w:val="00963B40"/>
    <w:rsid w:val="00972203"/>
    <w:rsid w:val="00993F5D"/>
    <w:rsid w:val="009F1D79"/>
    <w:rsid w:val="009F68D2"/>
    <w:rsid w:val="009F7958"/>
    <w:rsid w:val="00A059B3"/>
    <w:rsid w:val="00A13B7B"/>
    <w:rsid w:val="00A14409"/>
    <w:rsid w:val="00A206BD"/>
    <w:rsid w:val="00A311CC"/>
    <w:rsid w:val="00A62444"/>
    <w:rsid w:val="00A71C34"/>
    <w:rsid w:val="00A83C5B"/>
    <w:rsid w:val="00A84828"/>
    <w:rsid w:val="00AE3409"/>
    <w:rsid w:val="00B10A14"/>
    <w:rsid w:val="00B11A60"/>
    <w:rsid w:val="00B13315"/>
    <w:rsid w:val="00B22613"/>
    <w:rsid w:val="00B272CE"/>
    <w:rsid w:val="00B41C43"/>
    <w:rsid w:val="00B445DA"/>
    <w:rsid w:val="00B44A76"/>
    <w:rsid w:val="00B6733E"/>
    <w:rsid w:val="00B768D1"/>
    <w:rsid w:val="00BA1025"/>
    <w:rsid w:val="00BA5E12"/>
    <w:rsid w:val="00BA70AC"/>
    <w:rsid w:val="00BC3420"/>
    <w:rsid w:val="00BD670B"/>
    <w:rsid w:val="00BE7D3C"/>
    <w:rsid w:val="00BF5FF6"/>
    <w:rsid w:val="00BF7B0B"/>
    <w:rsid w:val="00C0207F"/>
    <w:rsid w:val="00C04794"/>
    <w:rsid w:val="00C10EEC"/>
    <w:rsid w:val="00C16117"/>
    <w:rsid w:val="00C17148"/>
    <w:rsid w:val="00C234BB"/>
    <w:rsid w:val="00C3075A"/>
    <w:rsid w:val="00C4076F"/>
    <w:rsid w:val="00C62A0F"/>
    <w:rsid w:val="00C919A4"/>
    <w:rsid w:val="00CA1218"/>
    <w:rsid w:val="00CA4392"/>
    <w:rsid w:val="00CC393F"/>
    <w:rsid w:val="00D02C97"/>
    <w:rsid w:val="00D03374"/>
    <w:rsid w:val="00D2176E"/>
    <w:rsid w:val="00D32DB9"/>
    <w:rsid w:val="00D416C3"/>
    <w:rsid w:val="00D632BE"/>
    <w:rsid w:val="00D72BD6"/>
    <w:rsid w:val="00D72D06"/>
    <w:rsid w:val="00D7522C"/>
    <w:rsid w:val="00D7536F"/>
    <w:rsid w:val="00D76668"/>
    <w:rsid w:val="00D97DD7"/>
    <w:rsid w:val="00DD1C6A"/>
    <w:rsid w:val="00DE1E59"/>
    <w:rsid w:val="00E07383"/>
    <w:rsid w:val="00E165BC"/>
    <w:rsid w:val="00E61E12"/>
    <w:rsid w:val="00E7596C"/>
    <w:rsid w:val="00E774E2"/>
    <w:rsid w:val="00E80514"/>
    <w:rsid w:val="00E878F2"/>
    <w:rsid w:val="00EA7421"/>
    <w:rsid w:val="00ED0149"/>
    <w:rsid w:val="00ED1CE6"/>
    <w:rsid w:val="00ED7705"/>
    <w:rsid w:val="00EF7DE3"/>
    <w:rsid w:val="00F03103"/>
    <w:rsid w:val="00F131AF"/>
    <w:rsid w:val="00F271DE"/>
    <w:rsid w:val="00F4760D"/>
    <w:rsid w:val="00F54B2D"/>
    <w:rsid w:val="00F562E6"/>
    <w:rsid w:val="00F627DA"/>
    <w:rsid w:val="00F7288F"/>
    <w:rsid w:val="00F84081"/>
    <w:rsid w:val="00F847A6"/>
    <w:rsid w:val="00F848FB"/>
    <w:rsid w:val="00F9441B"/>
    <w:rsid w:val="00FA4C32"/>
    <w:rsid w:val="00FE7114"/>
    <w:rsid w:val="00FE7500"/>
    <w:rsid w:val="00FF3B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BA4BC48"/>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Code"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TMLCode">
    <w:name w:val="HTML Code"/>
    <w:basedOn w:val="DefaultParagraphFont"/>
    <w:uiPriority w:val="99"/>
    <w:unhideWhenUsed/>
    <w:rsid w:val="00F562E6"/>
    <w:rPr>
      <w:rFonts w:ascii="Courier New" w:eastAsia="Times New Roman" w:hAnsi="Courier New" w:cs="Courier New"/>
      <w:sz w:val="20"/>
      <w:szCs w:val="20"/>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7421641">
      <w:bodyDiv w:val="1"/>
      <w:marLeft w:val="0pt"/>
      <w:marRight w:val="0pt"/>
      <w:marTop w:val="0pt"/>
      <w:marBottom w:val="0pt"/>
      <w:divBdr>
        <w:top w:val="none" w:sz="0" w:space="0" w:color="auto"/>
        <w:left w:val="none" w:sz="0" w:space="0" w:color="auto"/>
        <w:bottom w:val="none" w:sz="0" w:space="0" w:color="auto"/>
        <w:right w:val="none" w:sz="0" w:space="0" w:color="auto"/>
      </w:divBdr>
    </w:div>
    <w:div w:id="806749541">
      <w:bodyDiv w:val="1"/>
      <w:marLeft w:val="0pt"/>
      <w:marRight w:val="0pt"/>
      <w:marTop w:val="0pt"/>
      <w:marBottom w:val="0pt"/>
      <w:divBdr>
        <w:top w:val="none" w:sz="0" w:space="0" w:color="auto"/>
        <w:left w:val="none" w:sz="0" w:space="0" w:color="auto"/>
        <w:bottom w:val="none" w:sz="0" w:space="0" w:color="auto"/>
        <w:right w:val="none" w:sz="0" w:space="0" w:color="auto"/>
      </w:divBdr>
    </w:div>
    <w:div w:id="1003632974">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20CA7245-E441-4F05-A1BA-E364F7E309EA}">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240</TotalTime>
  <Pages>2</Pages>
  <Words>1304</Words>
  <Characters>7438</Characters>
  <Application>Microsoft Office Word</Application>
  <DocSecurity>0</DocSecurity>
  <Lines>61</Lines>
  <Paragraphs>17</Paragraphs>
  <ScaleCrop>false</ScaleCrop>
  <HeadingPairs>
    <vt:vector size="6" baseType="variant">
      <vt:variant>
        <vt:lpstr>Title</vt:lpstr>
      </vt:variant>
      <vt:variant>
        <vt:i4>1</vt:i4>
      </vt:variant>
      <vt:variant>
        <vt:lpstr>Konu Başlığı</vt:lpstr>
      </vt:variant>
      <vt:variant>
        <vt:i4>1</vt:i4>
      </vt:variant>
      <vt:variant>
        <vt:lpstr>Başlıklar</vt:lpstr>
      </vt:variant>
      <vt:variant>
        <vt:i4>15</vt:i4>
      </vt:variant>
    </vt:vector>
  </HeadingPairs>
  <TitlesOfParts>
    <vt:vector size="17" baseType="lpstr">
      <vt:lpstr>Paper Title (use style: paper title)</vt:lpstr>
      <vt:lpstr>Paper Title (use style: paper title)</vt:lpstr>
      <vt:lpstr>Introduction (Heading 1)</vt:lpstr>
      <vt:lpstr>Ease of Use</vt:lpstr>
      <vt:lpstr>    Selecting a Template (Heading 2)</vt:lpstr>
      <vt:lpstr>    Maintaining the Integrity of the Specifications</vt:lpstr>
      <vt:lpstr>Prepare Your Paper Before Styling</vt:lpstr>
      <vt:lpstr>    Abbreviations and Acronyms</vt:lpstr>
      <vt:lpstr>    Units</vt:lpstr>
      <vt:lpstr>    Equations</vt:lpstr>
      <vt:lpstr>    Some Common Mistakes</vt:lpstr>
      <vt:lpstr>Using the Template</vt:lpstr>
      <vt:lpstr>    Authors and Affiliations</vt:lpstr>
      <vt:lpstr>        For papers with more than six authors: Add author names horizontally, moving to </vt:lpstr>
      <vt:lpstr>        For papers with less than six authors: To change the default, adjust the templat</vt:lpstr>
      <vt:lpstr>    Identify the Headings</vt:lpstr>
      <vt:lpstr>    Figures and Tables</vt:lpstr>
    </vt:vector>
  </TitlesOfParts>
  <Company>IEEE</Company>
  <LinksUpToDate>false</LinksUpToDate>
  <CharactersWithSpaces>8725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Daniel LeBlanc</cp:lastModifiedBy>
  <cp:revision>78</cp:revision>
  <dcterms:created xsi:type="dcterms:W3CDTF">2024-01-07T18:52:00Z</dcterms:created>
  <dcterms:modified xsi:type="dcterms:W3CDTF">2025-11-29T22:00:00Z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c26ece14-0a4c-476e-8eac-071fd3540a55</vt:lpwstr>
  </property>
</Properties>
</file>