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tbl>
      <w:tblPr>
        <w:tblW w:w="0" w:type="auto"/>
        <w:tblBorders>
          <w:top w:val="nil"/>
          <w:left w:val="nil"/>
          <w:bottom w:val="nil"/>
          <w:right w:val="nil"/>
          <w:insideH w:val="nil"/>
          <w:insideV w:val="nil"/>
        </w:tblBorders>
      </w:tblPr>
      <w:tblGrid>
        <w:gridCol w:w="1300"/>
        <w:gridCol w:w="8000"/>
      </w:tblGrid>
      <w:tr>
        <w:tc>
          <w:tcPr>
            <w:shd w:fill="071E3A"/>
            <w:tcW w:w="1300" w:type="dxa"/>
          </w:tcPr>
          <w:p>
            <w:pPr>
              <w:jc w:val="center"/>
              <w:spacing w:before="160" w:after="160"/>
            </w:pPr>
            <w:r>
              <w:rPr>
                <w:b/>
                <w:color w:val="FFFFFF"/>
                <w:sz w:val="38"/>
              </w:rPr>
              <w:t>N</w:t>
            </w:r>
          </w:p>
        </w:tc>
        <w:tc>
          <w:tcPr>
            <w:tcW w:w="8000" w:type="dxa"/>
          </w:tcPr>
          <w:p>
            <w:r>
              <w:rPr>
                <w:b/>
                <w:color w:val="071E3A"/>
                <w:sz w:val="32"/>
              </w:rPr>
              <w:t>Neo</w:t>
            </w:r>
            <w:r>
              <w:rPr>
                <w:b/>
                <w:color w:val="C8871A"/>
                <w:sz w:val="32"/>
              </w:rPr>
              <w:t>Travel</w:t>
            </w:r>
          </w:p>
          <w:p>
            <w:r>
              <w:rPr>
                <w:color w:val="5C6F82"/>
                <w:sz w:val="18"/>
              </w:rPr>
              <w:t>Automatisation commerciale transport de groupe</w:t>
            </w:r>
          </w:p>
        </w:tc>
      </w:tr>
    </w:tbl>
    <w:p>
      <w:pPr>
        <w:pStyle w:val="Title"/>
      </w:pPr>
      <w:r>
        <w:t>Documentation de passation</w:t>
      </w:r>
    </w:p>
    <w:p>
      <w:pPr>
        <w:pStyle w:val="Subtitle"/>
      </w:pPr>
      <w:r>
        <w:t>Solution SaaS NeoTravel</w:t>
      </w:r>
    </w:p>
    <w:p>
      <w:pPr/>
      <w:r>
        <w:t>Guide complet — Repreneur technique &amp; équipes NeoTravel</w:t>
      </w:r>
    </w:p>
    <w:p>
      <w:pPr/>
      <w:r>
        <w:t>Version : V1.0 — Remise finale du 29 juin 2026</w:t>
      </w:r>
    </w:p>
    <w:p>
      <w:pPr/>
      <w:r>
        <w:t>Branche de travail : last_modif</w:t>
        <w:br/>
        <w:t>Document autonome — utilisable sans les auteurs</w:t>
      </w:r>
    </w:p>
    <w:p>
      <w:pPr>
        <w:pStyle w:val="Heading2"/>
      </w:pPr>
      <w:r>
        <w:t>Objectif du document</w:t>
      </w:r>
    </w:p>
    <w:p>
      <w:pPr/>
      <w:r>
        <w:t>Ce document permet à un repreneur technique ou à une équipe NeoTravel de comprendre, lancer, utiliser, maintenir et faire évoluer le prototype sans dépendre de l'équipe projet initiale. Il complète le dossier de cadrage L1 et reprend l'état réel de la branche last_modif, récemment sauvegardée sur le dépôt GitHub du projet.</w:t>
      </w:r>
    </w:p>
    <w:p>
      <w:pPr>
        <w:pStyle w:val="Heading2"/>
      </w:pPr>
      <w:r>
        <w:t>Sources utilisées</w:t>
      </w:r>
    </w:p>
    <w:p>
      <w:pPr>
        <w:pStyle w:val="ListParagraph"/>
      </w:pPr>
      <w:r>
        <w:t>• Dossier de cadrage L1 : analyse, priorisation, As-Is / To-Be, périmètre MVP et risques.</w:t>
      </w:r>
    </w:p>
    <w:p>
      <w:pPr>
        <w:pStyle w:val="ListParagraph"/>
      </w:pPr>
      <w:r>
        <w:t>• README et requirements : architecture, variables, API, Vercel, IA, n8n et schémas.</w:t>
      </w:r>
    </w:p>
    <w:p>
      <w:pPr>
        <w:pStyle w:val="ListParagraph"/>
      </w:pPr>
      <w:r>
        <w:t>• Contrat technique, prompt-system, golden-set et workflows n8n.</w:t>
      </w:r>
    </w:p>
    <w:p>
      <w:pPr>
        <w:pStyle w:val="ListParagraph"/>
      </w:pPr>
      <w:r>
        <w:t>• État réel de la branche last_modif après les commits de sauvegarde.</w:t>
      </w:r>
    </w:p>
    <w:p>
      <w:r>
        <w:br w:type="page"/>
      </w:r>
    </w:p>
    <w:p>
      <w:pPr>
        <w:pStyle w:val="Heading1"/>
      </w:pPr>
      <w:r>
        <w:t>Sommaire</w:t>
      </w:r>
    </w:p>
    <w:p>
      <w:pPr>
        <w:pStyle w:val="TocLine"/>
      </w:pPr>
      <w:r>
        <w:t>1. Résumé exécutif</w:t>
      </w:r>
    </w:p>
    <w:p>
      <w:pPr>
        <w:pStyle w:val="TocLine"/>
      </w:pPr>
      <w:r>
        <w:t>2. Vue fonctionnelle de la solution</w:t>
      </w:r>
    </w:p>
    <w:p>
      <w:pPr>
        <w:pStyle w:val="TocLine"/>
      </w:pPr>
      <w:r>
        <w:t>3. Architecture technique</w:t>
      </w:r>
    </w:p>
    <w:p>
      <w:pPr>
        <w:pStyle w:val="TocLine"/>
      </w:pPr>
      <w:r>
        <w:t>4. Modèle de données</w:t>
      </w:r>
    </w:p>
    <w:p>
      <w:pPr>
        <w:pStyle w:val="TocLine"/>
      </w:pPr>
      <w:r>
        <w:t>5. Procédure repreneur technique</w:t>
      </w:r>
    </w:p>
    <w:p>
      <w:pPr>
        <w:pStyle w:val="TocLine"/>
      </w:pPr>
      <w:r>
        <w:t>6. Modifier la solution</w:t>
      </w:r>
    </w:p>
    <w:p>
      <w:pPr>
        <w:pStyle w:val="TocLine"/>
      </w:pPr>
      <w:r>
        <w:t>7. Procédure équipes NeoTravel</w:t>
      </w:r>
    </w:p>
    <w:p>
      <w:pPr>
        <w:pStyle w:val="TocLine"/>
      </w:pPr>
      <w:r>
        <w:t>8. Cas limites, incidents et décisions</w:t>
      </w:r>
    </w:p>
    <w:p>
      <w:pPr>
        <w:pStyle w:val="TocLine"/>
      </w:pPr>
      <w:r>
        <w:t>9. Tests et validation</w:t>
      </w:r>
    </w:p>
    <w:p>
      <w:pPr>
        <w:pStyle w:val="TocLine"/>
      </w:pPr>
      <w:r>
        <w:t>10. Sécurité, RGPD et garde-fous IA</w:t>
      </w:r>
    </w:p>
    <w:p>
      <w:pPr>
        <w:pStyle w:val="TocLine"/>
      </w:pPr>
      <w:r>
        <w:t>11. Backlog priorisé</w:t>
      </w:r>
    </w:p>
    <w:p>
      <w:pPr>
        <w:pStyle w:val="TocLine"/>
      </w:pPr>
      <w:r>
        <w:t>12. Annexes</w:t>
      </w:r>
    </w:p>
    <w:p>
      <w:r>
        <w:br w:type="page"/>
      </w:r>
    </w:p>
    <w:p>
      <w:pPr>
        <w:pStyle w:val="Heading1"/>
      </w:pPr>
      <w:r>
        <w:p>
          <w:pPr>
            <w:pStyle w:val="Heading1"/>
          </w:pPr>
          <w:r>
            <w:t>Mode d'emploi du document</w:t>
          </w:r>
        </w:p>
        <w:p>
          <w:pPr/>
          <w:r>
            <w:t>Cette documentation n'est pas un rapport théorique : c'est un manuel de reprise. Elle doit permettre à trois publics de travailler sans recontacter l'équipe projet : le repreneur technique, l'équipe commerciale NeoTravel et le jury.</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Profil</w:t>
                </w:r>
              </w:p>
            </w:tc>
            <w:tc>
              <w:tcPr>
                <w:shd w:fill="EAF2F8"/>
                <w:tcW w:w="2600" w:type="dxa"/>
              </w:tcPr>
              <w:p>
                <w:r>
                  <w:rPr>
                    <w:b/>
                    <w:color w:val="071E3A"/>
                  </w:rPr>
                  <w:t>Ce qu'il doit lire en priorité</w:t>
                </w:r>
              </w:p>
            </w:tc>
            <w:tc>
              <w:tcPr>
                <w:shd w:fill="EAF2F8"/>
                <w:tcW w:w="2600" w:type="dxa"/>
              </w:tcPr>
              <w:p>
                <w:r>
                  <w:rPr>
                    <w:b/>
                    <w:color w:val="071E3A"/>
                  </w:rPr>
                  <w:t>Résultat attendu</w:t>
                </w:r>
              </w:p>
            </w:tc>
          </w:tr>
          <w:tr>
            <w:tc>
              <w:tcPr>
                <w:tcW w:w="2600" w:type="dxa"/>
              </w:tcPr>
              <w:p>
                <w:r>
                  <w:rPr/>
                  <w:t>Repreneur technique</w:t>
                </w:r>
              </w:p>
            </w:tc>
            <w:tc>
              <w:tcPr>
                <w:tcW w:w="2600" w:type="dxa"/>
              </w:tcPr>
              <w:p>
                <w:r>
                  <w:rPr/>
                  <w:t>Architecture, modèle de données, procédure repreneur, modifier la solution, sécurité.</w:t>
                </w:r>
              </w:p>
            </w:tc>
            <w:tc>
              <w:tcPr>
                <w:tcW w:w="2600" w:type="dxa"/>
              </w:tcPr>
              <w:p>
                <w:r>
                  <w:rPr/>
                  <w:t>Lancer, maintenir et faire évoluer le projet.</w:t>
                </w:r>
              </w:p>
            </w:tc>
          </w:tr>
          <w:tr>
            <w:tc>
              <w:tcPr>
                <w:tcW w:w="2600" w:type="dxa"/>
              </w:tcPr>
              <w:p>
                <w:r>
                  <w:rPr/>
                  <w:t>Équipe NeoTravel</w:t>
                </w:r>
              </w:p>
            </w:tc>
            <w:tc>
              <w:tcPr>
                <w:tcW w:w="2600" w:type="dxa"/>
              </w:tcPr>
              <w:p>
                <w:r>
                  <w:rPr/>
                  <w:t>Vue fonctionnelle, procédure équipes, cas limites, runbook incidents, KPIs.</w:t>
                </w:r>
              </w:p>
            </w:tc>
            <w:tc>
              <w:tcPr>
                <w:tcW w:w="2600" w:type="dxa"/>
              </w:tcPr>
              <w:p>
                <w:r>
                  <w:rPr/>
                  <w:t>Utiliser l'outil au quotidien et savoir quoi faire quand un dossier bloque.</w:t>
                </w:r>
              </w:p>
            </w:tc>
          </w:tr>
          <w:tr>
            <w:tc>
              <w:tcPr>
                <w:tcW w:w="2600" w:type="dxa"/>
              </w:tcPr>
              <w:p>
                <w:r>
                  <w:rPr/>
                  <w:t>Jury / évaluateur</w:t>
                </w:r>
              </w:p>
            </w:tc>
            <w:tc>
              <w:tcPr>
                <w:tcW w:w="2600" w:type="dxa"/>
              </w:tcPr>
              <w:p>
                <w:r>
                  <w:rPr/>
                  <w:t>Résumé exécutif, architecture, règles kick-off, tests, backlog.</w:t>
                </w:r>
              </w:p>
            </w:tc>
            <w:tc>
              <w:tcPr>
                <w:tcW w:w="2600" w:type="dxa"/>
              </w:tcPr>
              <w:p>
                <w:r>
                  <w:rPr/>
                  <w:t>Comprendre que le prototype couvre la chaîne commerciale complète.</w:t>
                </w:r>
              </w:p>
            </w:tc>
          </w:tr>
        </w:tbl>
        <w:p>
          <w:pPr/>
          <w:r>
            <w:t>La lecture doit se faire comme un guide opérationnel : chaque section explique ce qu'elle permet de faire, quelles décisions ont été prises et quelles limites restent assumées dans le MVP.</w:t>
          </w:r>
        </w:p>
        <w:p>
          <w:r>
            <w:br w:type="page"/>
          </w:r>
        </w:p>
        <w:t>1. Résumé exécutif</w:t>
      </w:r>
    </w:p>
    <w:p>
      <w:pPr/>
      <w:r>
        <w:t>NeoTravel est une PME d'intermédiation spécialisée dans le transport de groupe. L'entreprise ne possède pas de flotte propre : sa valeur repose sur la qualification du besoin, l'identification du bon partenaire, la négociation et la sécurisation de la prestation.</w:t>
      </w:r>
    </w:p>
    <w:p>
      <w:pPr/>
      <w:r>
        <w:t>Le problème principal identifié dans le cadrage n'est pas l'acquisition. NeoTravel reçoit un flux important de demandes, mais le traitement manuel crée un goulot d'étranglement : qualification lente, relances irrégulières, devis manuels et visibilité limitée sur le pipeline.</w:t>
      </w:r>
    </w:p>
    <w:p>
      <w:pPr/>
      <w:r>
        <w:t>Le MVP automatise le parcours commercial amont sans déshumaniser la relation client. Les tâches répétitives sont automatisées, tandis que les cas complexes, urgents ou incohérents sont transmis à un commercial.</w:t>
      </w:r>
    </w:p>
    <w:p>
      <w:pPr>
        <w:pStyle w:val="Heading2"/>
      </w:pPr>
      <w:r>
        <w:t>1.1 Objectifs couverts</w:t>
      </w:r>
    </w:p>
    <w:p>
      <w:pPr>
        <w:pStyle w:val="ListParagraph"/>
      </w:pPr>
      <w:r>
        <w:t>• Capter les prospects depuis une interface claire.</w:t>
      </w:r>
    </w:p>
    <w:p>
      <w:pPr>
        <w:pStyle w:val="ListParagraph"/>
      </w:pPr>
      <w:r>
        <w:t>• Qualifier automatiquement ou semi-automatiquement les demandes.</w:t>
      </w:r>
    </w:p>
    <w:p>
      <w:pPr>
        <w:pStyle w:val="ListParagraph"/>
      </w:pPr>
      <w:r>
        <w:t>• Détecter les informations manquantes.</w:t>
      </w:r>
    </w:p>
    <w:p>
      <w:pPr>
        <w:pStyle w:val="ListParagraph"/>
      </w:pPr>
      <w:r>
        <w:t>• Calculer un devis déterministe.</w:t>
      </w:r>
    </w:p>
    <w:p>
      <w:pPr>
        <w:pStyle w:val="ListParagraph"/>
      </w:pPr>
      <w:r>
        <w:t>• Envoyer ou simuler l'envoi d'un devis.</w:t>
      </w:r>
    </w:p>
    <w:p>
      <w:pPr>
        <w:pStyle w:val="ListParagraph"/>
      </w:pPr>
      <w:r>
        <w:t>• Relancer le prospect selon son urgence.</w:t>
      </w:r>
    </w:p>
    <w:p>
      <w:pPr>
        <w:pStyle w:val="ListParagraph"/>
      </w:pPr>
      <w:r>
        <w:t>• Piloter les KPIs métier dans un dashboard.</w:t>
      </w:r>
    </w:p>
    <w:p>
      <w:pPr>
        <w:pStyle w:val="Heading2"/>
      </w:pPr>
      <w:r>
        <w:t>1.2 Hors périmètre assumé</w:t>
      </w:r>
    </w:p>
    <w:p>
      <w:pPr>
        <w:pStyle w:val="ListParagraph"/>
      </w:pPr>
      <w:r>
        <w:t>• Disponibilité réelle des partenaires autocaristes.</w:t>
      </w:r>
    </w:p>
    <w:p>
      <w:pPr>
        <w:pStyle w:val="ListParagraph"/>
      </w:pPr>
      <w:r>
        <w:t>• Réservation définitive, paiement, signature électronique et contrat.</w:t>
      </w:r>
    </w:p>
    <w:p>
      <w:pPr>
        <w:pStyle w:val="ListParagraph"/>
      </w:pPr>
      <w:r>
        <w:t>• Automatisation complète des trajets multi-destination complexes.</w:t>
      </w:r>
    </w:p>
    <w:p>
      <w:pPr>
        <w:pStyle w:val="ListParagraph"/>
      </w:pPr>
      <w:r>
        <w:t>• Décision commerciale sensible sans reprise humaine.</w:t>
      </w:r>
    </w:p>
    <w:p>
      <w:r>
        <w:br w:type="page"/>
      </w:r>
    </w:p>
    <w:p>
      <w:pPr>
        <w:pStyle w:val="Heading1"/>
      </w:pPr>
      <w:r>
        <w:p>
          <w:pPr>
            <w:pStyle w:val="Heading2"/>
          </w:pPr>
          <w:r>
            <w:t>1.3 Pourquoi cette solution répond au cadrage</w:t>
          </w:r>
        </w:p>
        <w:p>
          <w:pPr/>
          <w:r>
            <w:t>Le cadrage demandait une digitalisation du parcours commercial, pas seulement un chatbot. La solution couvre donc la chaîne complète : demande entrante, qualification, données centralisées, devis, relance et pilotage. Le chat est une porte d'entrée, mais la valeur principale est dans l'orchestration contrôlée du processus commercial.</w:t>
          </w:r>
        </w:p>
        <w:p>
          <w:pPr/>
          <w:r>
            <w:t>La séparation IA / règles / humain est volontaire. Elle permet de gagner du temps sur les demandes standards tout en évitant les risques les plus forts : prix inventé, distance approximative, promesse de disponibilité ou traitement automatique d'un cas sensible.</w:t>
          </w:r>
        </w:p>
        <w:t>2. Vue fonctionnelle de la solution</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Fonction</w:t>
            </w:r>
          </w:p>
        </w:tc>
        <w:tc>
          <w:tcPr>
            <w:shd w:fill="EAF2F8"/>
            <w:tcW w:w="2600" w:type="dxa"/>
          </w:tcPr>
          <w:p>
            <w:r>
              <w:rPr>
                <w:b/>
                <w:color w:val="071E3A"/>
              </w:rPr>
              <w:t>Description</w:t>
            </w:r>
          </w:p>
        </w:tc>
        <w:tc>
          <w:tcPr>
            <w:shd w:fill="EAF2F8"/>
            <w:tcW w:w="2600" w:type="dxa"/>
          </w:tcPr>
          <w:p>
            <w:r>
              <w:rPr>
                <w:b/>
                <w:color w:val="071E3A"/>
              </w:rPr>
              <w:t>Responsable logique</w:t>
            </w:r>
          </w:p>
        </w:tc>
      </w:tr>
      <w:tr>
        <w:tc>
          <w:tcPr>
            <w:tcW w:w="2600" w:type="dxa"/>
          </w:tcPr>
          <w:p>
            <w:r>
              <w:rPr/>
              <w:t>Captation lead</w:t>
            </w:r>
          </w:p>
        </w:tc>
        <w:tc>
          <w:tcPr>
            <w:tcW w:w="2600" w:type="dxa"/>
          </w:tcPr>
          <w:p>
            <w:r>
              <w:rPr/>
              <w:t>Le prospect saisit sa demande dans le front client.</w:t>
            </w:r>
          </w:p>
        </w:tc>
        <w:tc>
          <w:tcPr>
            <w:tcW w:w="2600" w:type="dxa"/>
          </w:tcPr>
          <w:p>
            <w:r>
              <w:rPr/>
              <w:t>Next.js</w:t>
            </w:r>
          </w:p>
        </w:tc>
      </w:tr>
      <w:tr>
        <w:tc>
          <w:tcPr>
            <w:tcW w:w="2600" w:type="dxa"/>
          </w:tcPr>
          <w:p>
            <w:r>
              <w:rPr/>
              <w:t>Qualification</w:t>
            </w:r>
          </w:p>
        </w:tc>
        <w:tc>
          <w:tcPr>
            <w:tcW w:w="2600" w:type="dxa"/>
          </w:tcPr>
          <w:p>
            <w:r>
              <w:rPr/>
              <w:t>Le système collecte les champs, détecte les manques et pose les questions utiles.</w:t>
            </w:r>
          </w:p>
        </w:tc>
        <w:tc>
          <w:tcPr>
            <w:tcW w:w="2600" w:type="dxa"/>
          </w:tcPr>
          <w:p>
            <w:r>
              <w:rPr/>
              <w:t>Agent IA + règles locales</w:t>
            </w:r>
          </w:p>
        </w:tc>
      </w:tr>
      <w:tr>
        <w:tc>
          <w:tcPr>
            <w:tcW w:w="2600" w:type="dxa"/>
          </w:tcPr>
          <w:p>
            <w:r>
              <w:rPr/>
              <w:t>Centralisation</w:t>
            </w:r>
          </w:p>
        </w:tc>
        <w:tc>
          <w:tcPr>
            <w:tcW w:w="2600" w:type="dxa"/>
          </w:tcPr>
          <w:p>
            <w:r>
              <w:rPr/>
              <w:t>Le lead, le client, les statuts et le suivi sont enregistrés.</w:t>
            </w:r>
          </w:p>
        </w:tc>
        <w:tc>
          <w:tcPr>
            <w:tcW w:w="2600" w:type="dxa"/>
          </w:tcPr>
          <w:p>
            <w:r>
              <w:rPr/>
              <w:t>Supabase ou demoStore</w:t>
            </w:r>
          </w:p>
        </w:tc>
      </w:tr>
      <w:tr>
        <w:tc>
          <w:tcPr>
            <w:tcW w:w="2600" w:type="dxa"/>
          </w:tcPr>
          <w:p>
            <w:r>
              <w:rPr/>
              <w:t>Devis</w:t>
            </w:r>
          </w:p>
        </w:tc>
        <w:tc>
          <w:tcPr>
            <w:tcW w:w="2600" w:type="dxa"/>
          </w:tcPr>
          <w:p>
            <w:r>
              <w:rPr/>
              <w:t>Le prix est calculé par calculer_devis, jamais par le LLM.</w:t>
            </w:r>
          </w:p>
        </w:tc>
        <w:tc>
          <w:tcPr>
            <w:tcW w:w="2600" w:type="dxa"/>
          </w:tcPr>
          <w:p>
            <w:r>
              <w:rPr/>
              <w:t>Code déterministe</w:t>
            </w:r>
          </w:p>
        </w:tc>
      </w:tr>
      <w:tr>
        <w:tc>
          <w:tcPr>
            <w:tcW w:w="2600" w:type="dxa"/>
          </w:tcPr>
          <w:p>
            <w:r>
              <w:rPr/>
              <w:t>Email</w:t>
            </w:r>
          </w:p>
        </w:tc>
        <w:tc>
          <w:tcPr>
            <w:tcW w:w="2600" w:type="dxa"/>
          </w:tcPr>
          <w:p>
            <w:r>
              <w:rPr/>
              <w:t>Les templates sont envoyés à n8n ou simulés.</w:t>
            </w:r>
          </w:p>
        </w:tc>
        <w:tc>
          <w:tcPr>
            <w:tcW w:w="2600" w:type="dxa"/>
          </w:tcPr>
          <w:p>
            <w:r>
              <w:rPr/>
              <w:t>customerEmailService + n8n</w:t>
            </w:r>
          </w:p>
        </w:tc>
      </w:tr>
      <w:tr>
        <w:tc>
          <w:tcPr>
            <w:tcW w:w="2600" w:type="dxa"/>
          </w:tcPr>
          <w:p>
            <w:r>
              <w:rPr/>
              <w:t>Relance</w:t>
            </w:r>
          </w:p>
        </w:tc>
        <w:tc>
          <w:tcPr>
            <w:tcW w:w="2600" w:type="dxa"/>
          </w:tcPr>
          <w:p>
            <w:r>
              <w:rPr/>
              <w:t>Les relances sont planifiées selon urgence et absence de réponse.</w:t>
            </w:r>
          </w:p>
        </w:tc>
        <w:tc>
          <w:tcPr>
            <w:tcW w:w="2600" w:type="dxa"/>
          </w:tcPr>
          <w:p>
            <w:r>
              <w:rPr/>
              <w:t>scheduleFollowups + n8n</w:t>
            </w:r>
          </w:p>
        </w:tc>
      </w:tr>
      <w:tr>
        <w:tc>
          <w:tcPr>
            <w:tcW w:w="2600" w:type="dxa"/>
          </w:tcPr>
          <w:p>
            <w:r>
              <w:rPr/>
              <w:t>Dashboard</w:t>
            </w:r>
          </w:p>
        </w:tc>
        <w:tc>
          <w:tcPr>
            <w:tcW w:w="2600" w:type="dxa"/>
          </w:tcPr>
          <w:p>
            <w:r>
              <w:rPr/>
              <w:t>Les commerciaux suivent pipeline, KPIs, relances, demandes et archives.</w:t>
            </w:r>
          </w:p>
        </w:tc>
        <w:tc>
          <w:tcPr>
            <w:tcW w:w="2600" w:type="dxa"/>
          </w:tcPr>
          <w:p>
            <w:r>
              <w:rPr/>
              <w:t>Dashboard Next.js</w:t>
            </w:r>
          </w:p>
        </w:tc>
      </w:tr>
      <w:tr>
        <w:tc>
          <w:tcPr>
            <w:tcW w:w="2600" w:type="dxa"/>
          </w:tcPr>
          <w:p>
            <w:r>
              <w:rPr/>
              <w:t>Reprise humaine</w:t>
            </w:r>
          </w:p>
        </w:tc>
        <w:tc>
          <w:tcPr>
            <w:tcW w:w="2600" w:type="dxa"/>
          </w:tcPr>
          <w:p>
            <w:r>
              <w:rPr/>
              <w:t>Les cas sensibles sont bloqués en HUMAN_REVIEW.</w:t>
            </w:r>
          </w:p>
        </w:tc>
        <w:tc>
          <w:tcPr>
            <w:tcW w:w="2600" w:type="dxa"/>
          </w:tcPr>
          <w:p>
            <w:r>
              <w:rPr/>
              <w:t>Commercial NeoTravel</w:t>
            </w:r>
          </w:p>
        </w:tc>
      </w:tr>
    </w:tbl>
    <w:p>
      <w:pPr>
        <w:pStyle w:val="Heading2"/>
      </w:pPr>
      <w:r>
        <w:t>2.1 Parcours standard prospect</w:t>
      </w:r>
    </w:p>
    <w:p>
      <w:pPr/>
      <w:r>
        <w:t>1. Le prospect décrit son besoin.</w:t>
        <w:br/>
        <w:t>2. Le chat ou le formulaire collecte trajet, dates, passagers, type, options et coordonnées.</w:t>
        <w:br/>
        <w:t>3. Les champs critiques sont vérifiés.</w:t>
        <w:br/>
        <w:t>4. Si la demande est complète et standard, le devis est calculé.</w:t>
        <w:br/>
        <w:t>5. L'email est envoyé ou simulé et les relances sont programmées.</w:t>
        <w:br/>
        <w:t>6. Le dashboard suit le dossier.</w:t>
      </w:r>
    </w:p>
    <w:p>
      <w:pPr>
        <w:pStyle w:val="Heading2"/>
      </w:pPr>
      <w:r>
        <w:t>2.2 Statuts opérationnels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Statut</w:t>
            </w:r>
          </w:p>
        </w:tc>
        <w:tc>
          <w:tcPr>
            <w:shd w:fill="EAF2F8"/>
            <w:tcW w:w="2600" w:type="dxa"/>
          </w:tcPr>
          <w:p>
            <w:r>
              <w:rPr>
                <w:b/>
                <w:color w:val="071E3A"/>
              </w:rPr>
              <w:t>Sens opérationnel</w:t>
            </w:r>
          </w:p>
        </w:tc>
        <w:tc>
          <w:tcPr>
            <w:shd w:fill="EAF2F8"/>
            <w:tcW w:w="2600" w:type="dxa"/>
          </w:tcPr>
          <w:p>
            <w:r>
              <w:rPr>
                <w:b/>
                <w:color w:val="071E3A"/>
              </w:rPr>
              <w:t>Action attendue</w:t>
            </w:r>
          </w:p>
        </w:tc>
      </w:tr>
      <w:tr>
        <w:tc>
          <w:tcPr>
            <w:tcW w:w="2600" w:type="dxa"/>
          </w:tcPr>
          <w:p>
            <w:r>
              <w:rPr/>
              <w:t>NEW</w:t>
            </w:r>
          </w:p>
        </w:tc>
        <w:tc>
          <w:tcPr>
            <w:tcW w:w="2600" w:type="dxa"/>
          </w:tcPr>
          <w:p>
            <w:r>
              <w:rPr/>
              <w:t>Lead reçu, non qualifié.</w:t>
            </w:r>
          </w:p>
        </w:tc>
        <w:tc>
          <w:tcPr>
            <w:tcW w:w="2600" w:type="dxa"/>
          </w:tcPr>
          <w:p>
            <w:r>
              <w:rPr/>
              <w:t>Vérifier la complétude.</w:t>
            </w:r>
          </w:p>
        </w:tc>
      </w:tr>
      <w:tr>
        <w:tc>
          <w:tcPr>
            <w:tcW w:w="2600" w:type="dxa"/>
          </w:tcPr>
          <w:p>
            <w:r>
              <w:rPr/>
              <w:t>INCOMPLETE</w:t>
            </w:r>
          </w:p>
        </w:tc>
        <w:tc>
          <w:tcPr>
            <w:tcW w:w="2600" w:type="dxa"/>
          </w:tcPr>
          <w:p>
            <w:r>
              <w:rPr/>
              <w:t>Information obligatoire manquante.</w:t>
            </w:r>
          </w:p>
        </w:tc>
        <w:tc>
          <w:tcPr>
            <w:tcW w:w="2600" w:type="dxa"/>
          </w:tcPr>
          <w:p>
            <w:r>
              <w:rPr/>
              <w:t>Demander précision ou relancer.</w:t>
            </w:r>
          </w:p>
        </w:tc>
      </w:tr>
      <w:tr>
        <w:tc>
          <w:tcPr>
            <w:tcW w:w="2600" w:type="dxa"/>
          </w:tcPr>
          <w:p>
            <w:r>
              <w:rPr/>
              <w:t>QUALIFIED</w:t>
            </w:r>
          </w:p>
        </w:tc>
        <w:tc>
          <w:tcPr>
            <w:tcW w:w="2600" w:type="dxa"/>
          </w:tcPr>
          <w:p>
            <w:r>
              <w:rPr/>
              <w:t>Demande exploitable avant devis.</w:t>
            </w:r>
          </w:p>
        </w:tc>
        <w:tc>
          <w:tcPr>
            <w:tcW w:w="2600" w:type="dxa"/>
          </w:tcPr>
          <w:p>
            <w:r>
              <w:rPr/>
              <w:t>Préparer ou déclencher devis.</w:t>
            </w:r>
          </w:p>
        </w:tc>
      </w:tr>
      <w:tr>
        <w:tc>
          <w:tcPr>
            <w:tcW w:w="2600" w:type="dxa"/>
          </w:tcPr>
          <w:p>
            <w:r>
              <w:rPr/>
              <w:t>HUMAN_REVIEW</w:t>
            </w:r>
          </w:p>
        </w:tc>
        <w:tc>
          <w:tcPr>
            <w:tcW w:w="2600" w:type="dxa"/>
          </w:tcPr>
          <w:p>
            <w:r>
              <w:rPr/>
              <w:t>Cas sensible.</w:t>
            </w:r>
          </w:p>
        </w:tc>
        <w:tc>
          <w:tcPr>
            <w:tcW w:w="2600" w:type="dxa"/>
          </w:tcPr>
          <w:p>
            <w:r>
              <w:rPr/>
              <w:t>Reprise humaine avant devis automatique.</w:t>
            </w:r>
          </w:p>
        </w:tc>
      </w:tr>
      <w:tr>
        <w:tc>
          <w:tcPr>
            <w:tcW w:w="2600" w:type="dxa"/>
          </w:tcPr>
          <w:p>
            <w:r>
              <w:rPr/>
              <w:t>QUOTE_READY</w:t>
            </w:r>
          </w:p>
        </w:tc>
        <w:tc>
          <w:tcPr>
            <w:tcW w:w="2600" w:type="dxa"/>
          </w:tcPr>
          <w:p>
            <w:r>
              <w:rPr/>
              <w:t>Devis calculé.</w:t>
            </w:r>
          </w:p>
        </w:tc>
        <w:tc>
          <w:tcPr>
            <w:tcW w:w="2600" w:type="dxa"/>
          </w:tcPr>
          <w:p>
            <w:r>
              <w:rPr/>
              <w:t>Contrôler ou envoyer.</w:t>
            </w:r>
          </w:p>
        </w:tc>
      </w:tr>
      <w:tr>
        <w:tc>
          <w:tcPr>
            <w:tcW w:w="2600" w:type="dxa"/>
          </w:tcPr>
          <w:p>
            <w:r>
              <w:rPr/>
              <w:t>QUOTE_SENT</w:t>
            </w:r>
          </w:p>
        </w:tc>
        <w:tc>
          <w:tcPr>
            <w:tcW w:w="2600" w:type="dxa"/>
          </w:tcPr>
          <w:p>
            <w:r>
              <w:rPr/>
              <w:t>Devis transmis.</w:t>
            </w:r>
          </w:p>
        </w:tc>
        <w:tc>
          <w:tcPr>
            <w:tcW w:w="2600" w:type="dxa"/>
          </w:tcPr>
          <w:p>
            <w:r>
              <w:rPr/>
              <w:t>Suivre réponse et relances.</w:t>
            </w:r>
          </w:p>
        </w:tc>
      </w:tr>
      <w:tr>
        <w:tc>
          <w:tcPr>
            <w:tcW w:w="2600" w:type="dxa"/>
          </w:tcPr>
          <w:p>
            <w:r>
              <w:rPr/>
              <w:t>FOLLOWUP_SCHEDULED</w:t>
            </w:r>
          </w:p>
        </w:tc>
        <w:tc>
          <w:tcPr>
            <w:tcW w:w="2600" w:type="dxa"/>
          </w:tcPr>
          <w:p>
            <w:r>
              <w:rPr/>
              <w:t>Relance programmée.</w:t>
            </w:r>
          </w:p>
        </w:tc>
        <w:tc>
          <w:tcPr>
            <w:tcW w:w="2600" w:type="dxa"/>
          </w:tcPr>
          <w:p>
            <w:r>
              <w:rPr/>
              <w:t>Surveiller échéance.</w:t>
            </w:r>
          </w:p>
        </w:tc>
      </w:tr>
      <w:tr>
        <w:tc>
          <w:tcPr>
            <w:tcW w:w="2600" w:type="dxa"/>
          </w:tcPr>
          <w:p>
            <w:r>
              <w:rPr/>
              <w:t>WON</w:t>
            </w:r>
          </w:p>
        </w:tc>
        <w:tc>
          <w:tcPr>
            <w:tcW w:w="2600" w:type="dxa"/>
          </w:tcPr>
          <w:p>
            <w:r>
              <w:rPr/>
              <w:t>Devis accepté.</w:t>
            </w:r>
          </w:p>
        </w:tc>
        <w:tc>
          <w:tcPr>
            <w:tcW w:w="2600" w:type="dxa"/>
          </w:tcPr>
          <w:p>
            <w:r>
              <w:rPr/>
              <w:t>Passer au traitement aval hors MVP.</w:t>
            </w:r>
          </w:p>
        </w:tc>
      </w:tr>
      <w:tr>
        <w:tc>
          <w:tcPr>
            <w:tcW w:w="2600" w:type="dxa"/>
          </w:tcPr>
          <w:p>
            <w:r>
              <w:rPr/>
              <w:t>LOST</w:t>
            </w:r>
          </w:p>
        </w:tc>
        <w:tc>
          <w:tcPr>
            <w:tcW w:w="2600" w:type="dxa"/>
          </w:tcPr>
          <w:p>
            <w:r>
              <w:rPr/>
              <w:t>Refus ou dossier perdu.</w:t>
            </w:r>
          </w:p>
        </w:tc>
        <w:tc>
          <w:tcPr>
            <w:tcW w:w="2600" w:type="dxa"/>
          </w:tcPr>
          <w:p>
            <w:r>
              <w:rPr/>
              <w:t>Clôturer commercialement.</w:t>
            </w:r>
          </w:p>
        </w:tc>
      </w:tr>
      <w:tr>
        <w:tc>
          <w:tcPr>
            <w:tcW w:w="2600" w:type="dxa"/>
          </w:tcPr>
          <w:p>
            <w:r>
              <w:rPr/>
              <w:t>CLOSED</w:t>
            </w:r>
          </w:p>
        </w:tc>
        <w:tc>
          <w:tcPr>
            <w:tcW w:w="2600" w:type="dxa"/>
          </w:tcPr>
          <w:p>
            <w:r>
              <w:rPr/>
              <w:t>Dossier clôturé sans suite.</w:t>
            </w:r>
          </w:p>
        </w:tc>
        <w:tc>
          <w:tcPr>
            <w:tcW w:w="2600" w:type="dxa"/>
          </w:tcPr>
          <w:p>
            <w:r>
              <w:rPr/>
              <w:t>Conserver la raison.</w:t>
            </w:r>
          </w:p>
        </w:tc>
      </w:tr>
    </w:tbl>
    <w:p>
      <w:r>
        <w:br w:type="page"/>
      </w:r>
    </w:p>
    <w:p>
      <w:pPr>
        <w:pStyle w:val="Heading1"/>
      </w:pPr>
      <w:r>
        <w:p>
          <w:pPr>
            <w:pStyle w:val="Heading2"/>
          </w:pPr>
          <w:r>
            <w:t>2.3 Lecture métier du processus</w:t>
          </w:r>
        </w:p>
        <w:p>
          <w:pPr/>
          <w:r>
            <w:t>Pour une équipe commerciale, le système doit être lu comme une file de travail priorisée. Les demandes simples avancent vers le devis ; les demandes incomplètes attendent une précision ; les demandes risquées remontent en validation humaine.</w:t>
          </w:r>
        </w:p>
        <w:p>
          <w:pPr/>
          <w:r>
            <w:t>Cette logique respecte l'objectif 'digitaliser sans déshumaniser' : le logiciel prend en charge la répétition, mais l'expertise NeoTravel reste présente dès qu'une décision engage la qualité de service.</w:t>
          </w:r>
        </w:p>
        <w:t>3. Architecture technique</w:t>
      </w:r>
    </w:p>
    <w:p>
      <w:pPr/>
      <w:r>
        <w:t>L'architecture suit l'option B du cadrage : l'agent vit dans le code Next.js via l'AI SDK, tandis que n8n sert de dos automatisé pour les emails, relances et notifications.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Brique</w:t>
            </w:r>
          </w:p>
        </w:tc>
        <w:tc>
          <w:tcPr>
            <w:shd w:fill="EAF2F8"/>
            <w:tcW w:w="2600" w:type="dxa"/>
          </w:tcPr>
          <w:p>
            <w:r>
              <w:rPr>
                <w:b/>
                <w:color w:val="071E3A"/>
              </w:rPr>
              <w:t>Choix réel</w:t>
            </w:r>
          </w:p>
        </w:tc>
        <w:tc>
          <w:tcPr>
            <w:shd w:fill="EAF2F8"/>
            <w:tcW w:w="2600" w:type="dxa"/>
          </w:tcPr>
          <w:p>
            <w:r>
              <w:rPr>
                <w:b/>
                <w:color w:val="071E3A"/>
              </w:rPr>
              <w:t>Rôle</w:t>
            </w:r>
          </w:p>
        </w:tc>
      </w:tr>
      <w:tr>
        <w:tc>
          <w:tcPr>
            <w:tcW w:w="2600" w:type="dxa"/>
          </w:tcPr>
          <w:p>
            <w:r>
              <w:rPr/>
              <w:t>Front/API</w:t>
            </w:r>
          </w:p>
        </w:tc>
        <w:tc>
          <w:tcPr>
            <w:tcW w:w="2600" w:type="dxa"/>
          </w:tcPr>
          <w:p>
            <w:r>
              <w:rPr/>
              <w:t>Next.js 16 App Router</w:t>
            </w:r>
          </w:p>
        </w:tc>
        <w:tc>
          <w:tcPr>
            <w:tcW w:w="2600" w:type="dxa"/>
          </w:tcPr>
          <w:p>
            <w:r>
              <w:rPr/>
              <w:t>Pages client, dashboard, routes API.</w:t>
            </w:r>
          </w:p>
        </w:tc>
      </w:tr>
      <w:tr>
        <w:tc>
          <w:tcPr>
            <w:tcW w:w="2600" w:type="dxa"/>
          </w:tcPr>
          <w:p>
            <w:r>
              <w:rPr/>
              <w:t>Langage</w:t>
            </w:r>
          </w:p>
        </w:tc>
        <w:tc>
          <w:tcPr>
            <w:tcW w:w="2600" w:type="dxa"/>
          </w:tcPr>
          <w:p>
            <w:r>
              <w:rPr/>
              <w:t>TypeScript</w:t>
            </w:r>
          </w:p>
        </w:tc>
        <w:tc>
          <w:tcPr>
            <w:tcW w:w="2600" w:type="dxa"/>
          </w:tcPr>
          <w:p>
            <w:r>
              <w:rPr/>
              <w:t>Contrats et logique métier.</w:t>
            </w:r>
          </w:p>
        </w:tc>
      </w:tr>
      <w:tr>
        <w:tc>
          <w:tcPr>
            <w:tcW w:w="2600" w:type="dxa"/>
          </w:tcPr>
          <w:p>
            <w:r>
              <w:rPr/>
              <w:t>UI</w:t>
            </w:r>
          </w:p>
        </w:tc>
        <w:tc>
          <w:tcPr>
            <w:tcW w:w="2600" w:type="dxa"/>
          </w:tcPr>
          <w:p>
            <w:r>
              <w:rPr/>
              <w:t>React, CSS Modules, lucide-react, Leaflet</w:t>
            </w:r>
          </w:p>
        </w:tc>
        <w:tc>
          <w:tcPr>
            <w:tcW w:w="2600" w:type="dxa"/>
          </w:tcPr>
          <w:p>
            <w:r>
              <w:rPr/>
              <w:t>Interfaces et cartes.</w:t>
            </w:r>
          </w:p>
        </w:tc>
      </w:tr>
      <w:tr>
        <w:tc>
          <w:tcPr>
            <w:tcW w:w="2600" w:type="dxa"/>
          </w:tcPr>
          <w:p>
            <w:r>
              <w:rPr/>
              <w:t>IA</w:t>
            </w:r>
          </w:p>
        </w:tc>
        <w:tc>
          <w:tcPr>
            <w:tcW w:w="2600" w:type="dxa"/>
          </w:tcPr>
          <w:p>
            <w:r>
              <w:rPr/>
              <w:t>Vercel AI SDK, Gateway ou OpenRouter</w:t>
            </w:r>
          </w:p>
        </w:tc>
        <w:tc>
          <w:tcPr>
            <w:tcW w:w="2600" w:type="dxa"/>
          </w:tcPr>
          <w:p>
            <w:r>
              <w:rPr/>
              <w:t>Extraction, qualification et réponses.</w:t>
            </w:r>
          </w:p>
        </w:tc>
      </w:tr>
      <w:tr>
        <w:tc>
          <w:tcPr>
            <w:tcW w:w="2600" w:type="dxa"/>
          </w:tcPr>
          <w:p>
            <w:r>
              <w:rPr/>
              <w:t>Base</w:t>
            </w:r>
          </w:p>
        </w:tc>
        <w:tc>
          <w:tcPr>
            <w:tcW w:w="2600" w:type="dxa"/>
          </w:tcPr>
          <w:p>
            <w:r>
              <w:rPr/>
              <w:t>Supabase</w:t>
            </w:r>
          </w:p>
        </w:tc>
        <w:tc>
          <w:tcPr>
            <w:tcW w:w="2600" w:type="dxa"/>
          </w:tcPr>
          <w:p>
            <w:r>
              <w:rPr/>
              <w:t>Clients, leads, devis, relances, logs, pricing.</w:t>
            </w:r>
          </w:p>
        </w:tc>
      </w:tr>
      <w:tr>
        <w:tc>
          <w:tcPr>
            <w:tcW w:w="2600" w:type="dxa"/>
          </w:tcPr>
          <w:p>
            <w:r>
              <w:rPr/>
              <w:t>Automatisation</w:t>
            </w:r>
          </w:p>
        </w:tc>
        <w:tc>
          <w:tcPr>
            <w:tcW w:w="2600" w:type="dxa"/>
          </w:tcPr>
          <w:p>
            <w:r>
              <w:rPr/>
              <w:t>n8n</w:t>
            </w:r>
          </w:p>
        </w:tc>
        <w:tc>
          <w:tcPr>
            <w:tcW w:w="2600" w:type="dxa"/>
          </w:tcPr>
          <w:p>
            <w:r>
              <w:rPr/>
              <w:t>Emails, relances, notifications, jamais le prix.</w:t>
            </w:r>
          </w:p>
        </w:tc>
      </w:tr>
      <w:tr>
        <w:tc>
          <w:tcPr>
            <w:tcW w:w="2600" w:type="dxa"/>
          </w:tcPr>
          <w:p>
            <w:r>
              <w:rPr/>
              <w:t>Pricing</w:t>
            </w:r>
          </w:p>
        </w:tc>
        <w:tc>
          <w:tcPr>
            <w:tcW w:w="2600" w:type="dxa"/>
          </w:tcPr>
          <w:p>
            <w:r>
              <w:rPr/>
              <w:t>calculer_devis</w:t>
            </w:r>
          </w:p>
        </w:tc>
        <w:tc>
          <w:tcPr>
            <w:tcW w:w="2600" w:type="dxa"/>
          </w:tcPr>
          <w:p>
            <w:r>
              <w:rPr/>
              <w:t>Seule source de prix.</w:t>
            </w:r>
          </w:p>
        </w:tc>
      </w:tr>
      <w:tr>
        <w:tc>
          <w:tcPr>
            <w:tcW w:w="2600" w:type="dxa"/>
          </w:tcPr>
          <w:p>
            <w:r>
              <w:rPr/>
              <w:t>Distance</w:t>
            </w:r>
          </w:p>
        </w:tc>
        <w:tc>
          <w:tcPr>
            <w:tcW w:w="2600" w:type="dxa"/>
          </w:tcPr>
          <w:p>
            <w:r>
              <w:rPr/>
              <w:t>route_pricing, OpenRouteService/OSRM</w:t>
            </w:r>
          </w:p>
        </w:tc>
        <w:tc>
          <w:tcPr>
            <w:tcW w:w="2600" w:type="dxa"/>
          </w:tcPr>
          <w:p>
            <w:r>
              <w:rPr/>
              <w:t>Distance contrôlée.</w:t>
            </w:r>
          </w:p>
        </w:tc>
      </w:tr>
      <w:tr>
        <w:tc>
          <w:tcPr>
            <w:tcW w:w="2600" w:type="dxa"/>
          </w:tcPr>
          <w:p>
            <w:r>
              <w:rPr/>
              <w:t>Déploiement</w:t>
            </w:r>
          </w:p>
        </w:tc>
        <w:tc>
          <w:tcPr>
            <w:tcW w:w="2600" w:type="dxa"/>
          </w:tcPr>
          <w:p>
            <w:r>
              <w:rPr/>
              <w:t>Vercel</w:t>
            </w:r>
          </w:p>
        </w:tc>
        <w:tc>
          <w:tcPr>
            <w:tcW w:w="2600" w:type="dxa"/>
          </w:tcPr>
          <w:p>
            <w:r>
              <w:rPr/>
              <w:t>Application web et API.</w:t>
            </w:r>
          </w:p>
        </w:tc>
      </w:tr>
    </w:tbl>
    <w:p>
      <w:pPr>
        <w:pStyle w:val="Heading2"/>
      </w:pPr>
      <w:r>
        <w:t>3.1 Connexions API</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Connexion</w:t>
            </w:r>
          </w:p>
        </w:tc>
        <w:tc>
          <w:tcPr>
            <w:shd w:fill="EAF2F8"/>
            <w:tcW w:w="2600" w:type="dxa"/>
          </w:tcPr>
          <w:p>
            <w:r>
              <w:rPr>
                <w:b/>
                <w:color w:val="071E3A"/>
              </w:rPr>
              <w:t>Variables</w:t>
            </w:r>
          </w:p>
        </w:tc>
        <w:tc>
          <w:tcPr>
            <w:shd w:fill="EAF2F8"/>
            <w:tcW w:w="2600" w:type="dxa"/>
          </w:tcPr>
          <w:p>
            <w:r>
              <w:rPr>
                <w:b/>
                <w:color w:val="071E3A"/>
              </w:rPr>
              <w:t>Comportement</w:t>
            </w:r>
          </w:p>
        </w:tc>
      </w:tr>
      <w:tr>
        <w:tc>
          <w:tcPr>
            <w:tcW w:w="2600" w:type="dxa"/>
          </w:tcPr>
          <w:p>
            <w:r>
              <w:rPr/>
              <w:t>Supabase</w:t>
            </w:r>
          </w:p>
        </w:tc>
        <w:tc>
          <w:tcPr>
            <w:tcW w:w="2600" w:type="dxa"/>
          </w:tcPr>
          <w:p>
            <w:r>
              <w:rPr/>
              <w:t>NEXT_PUBLIC_SUPABASE_URL, NEXT_PUBLIC_SUPABASE_ANON_KEY, SUPABASE_SERVICE_ROLE_KEY</w:t>
            </w:r>
          </w:p>
        </w:tc>
        <w:tc>
          <w:tcPr>
            <w:tcW w:w="2600" w:type="dxa"/>
          </w:tcPr>
          <w:p>
            <w:r>
              <w:rPr/>
              <w:t>Données persistantes.</w:t>
            </w:r>
          </w:p>
        </w:tc>
      </w:tr>
      <w:tr>
        <w:tc>
          <w:tcPr>
            <w:tcW w:w="2600" w:type="dxa"/>
          </w:tcPr>
          <w:p>
            <w:r>
              <w:rPr/>
              <w:t>IA</w:t>
            </w:r>
          </w:p>
        </w:tc>
        <w:tc>
          <w:tcPr>
            <w:tcW w:w="2600" w:type="dxa"/>
          </w:tcPr>
          <w:p>
            <w:r>
              <w:rPr/>
              <w:t>AI_GATEWAY_API_KEY / AI_API_KEY</w:t>
            </w:r>
          </w:p>
        </w:tc>
        <w:tc>
          <w:tcPr>
            <w:tcW w:w="2600" w:type="dxa"/>
          </w:tcPr>
          <w:p>
            <w:r>
              <w:rPr/>
              <w:t>Gateway prioritaire, OpenRouter en fallback.</w:t>
            </w:r>
          </w:p>
        </w:tc>
      </w:tr>
      <w:tr>
        <w:tc>
          <w:tcPr>
            <w:tcW w:w="2600" w:type="dxa"/>
          </w:tcPr>
          <w:p>
            <w:r>
              <w:rPr/>
              <w:t>n8n</w:t>
            </w:r>
          </w:p>
        </w:tc>
        <w:tc>
          <w:tcPr>
            <w:tcW w:w="2600" w:type="dxa"/>
          </w:tcPr>
          <w:p>
            <w:r>
              <w:rPr/>
              <w:t>N8N_*_WEBHOOK, N8N_WEBHOOK_SECRET</w:t>
            </w:r>
          </w:p>
        </w:tc>
        <w:tc>
          <w:tcPr>
            <w:tcW w:w="2600" w:type="dxa"/>
          </w:tcPr>
          <w:p>
            <w:r>
              <w:rPr/>
              <w:t>Emails, devis, relances, notifications.</w:t>
            </w:r>
          </w:p>
        </w:tc>
      </w:tr>
      <w:tr>
        <w:tc>
          <w:tcPr>
            <w:tcW w:w="2600" w:type="dxa"/>
          </w:tcPr>
          <w:p>
            <w:r>
              <w:rPr/>
              <w:t>Distance</w:t>
            </w:r>
          </w:p>
        </w:tc>
        <w:tc>
          <w:tcPr>
            <w:tcW w:w="2600" w:type="dxa"/>
          </w:tcPr>
          <w:p>
            <w:r>
              <w:rPr/>
              <w:t>ORS_API_KEY, OPENROUTESERVICE_API_KEY, OSRM_BASE_URL</w:t>
            </w:r>
          </w:p>
        </w:tc>
        <w:tc>
          <w:tcPr>
            <w:tcW w:w="2600" w:type="dxa"/>
          </w:tcPr>
          <w:p>
            <w:r>
              <w:rPr/>
              <w:t>Distance contrôlée.</w:t>
            </w:r>
          </w:p>
        </w:tc>
      </w:tr>
      <w:tr>
        <w:tc>
          <w:tcPr>
            <w:tcW w:w="2600" w:type="dxa"/>
          </w:tcPr>
          <w:p>
            <w:r>
              <w:rPr/>
              <w:t>Vercel</w:t>
            </w:r>
          </w:p>
        </w:tc>
        <w:tc>
          <w:tcPr>
            <w:tcW w:w="2600" w:type="dxa"/>
          </w:tcPr>
          <w:p>
            <w:r>
              <w:rPr/>
              <w:t>Variables d'environnement projet</w:t>
            </w:r>
          </w:p>
        </w:tc>
        <w:tc>
          <w:tcPr>
            <w:tcW w:w="2600" w:type="dxa"/>
          </w:tcPr>
          <w:p>
            <w:r>
              <w:rPr/>
              <w:t>Déploiement production et previews.</w:t>
            </w:r>
          </w:p>
        </w:tc>
      </w:tr>
    </w:tbl>
    <w:p>
      <w:pPr>
        <w:pStyle w:val="Heading2"/>
      </w:pPr>
      <w:r>
        <w:t>3.2 Choix IA, Mistral et budget 15 euros</w:t>
      </w:r>
    </w:p>
    <w:p>
      <w:pPr/>
      <w:r>
        <w:t>Le code ne fixe pas Mistral en dur : il lit AI_GATEWAY_MODEL_ID ou AI_MODEL_ID. Mistral peut être défendu si le modèle correspondant est configuré dans Vercel AI Gateway et si son coût est vérifié dans le provider. Le budget IA projet est limité à 15 euros. Pour le respecter, limiter les prompts longs, privilégier les règles locales, éviter d'envoyer des documents complets au modèle et surveiller les coûts dans Vercel ou le provider choisi.</w:t>
      </w:r>
    </w:p>
    <w:p>
      <w:pPr>
        <w:pStyle w:val="Heading2"/>
      </w:pPr>
      <w:r>
        <w:t>3.3 Règle d'or technique</w:t>
      </w:r>
    </w:p>
    <w:p>
      <w:pPr>
        <w:pStyle w:val="ListParagraph"/>
      </w:pPr>
      <w:r>
        <w:t>• L'IA orchestre et qualifie.</w:t>
      </w:r>
    </w:p>
    <w:p>
      <w:pPr>
        <w:pStyle w:val="ListParagraph"/>
      </w:pPr>
      <w:r>
        <w:t>• Le code déterministe calcule.</w:t>
      </w:r>
    </w:p>
    <w:p>
      <w:pPr>
        <w:pStyle w:val="ListParagraph"/>
      </w:pPr>
      <w:r>
        <w:t>• L'humain reprend les cas complexes.</w:t>
      </w:r>
    </w:p>
    <w:p>
      <w:pPr>
        <w:pStyle w:val="ListParagraph"/>
      </w:pPr>
      <w:r>
        <w:t>• n8n automatise les envois et relances, mais jamais le prix.</w:t>
      </w:r>
    </w:p>
    <w:p>
      <w:r>
        <w:br w:type="page"/>
      </w:r>
    </w:p>
    <w:p>
      <w:pPr>
        <w:pStyle w:val="Heading1"/>
      </w:pPr>
      <w:r>
        <w:p>
          <w:pPr>
            <w:pStyle w:val="Heading2"/>
          </w:pPr>
          <w:r>
            <w:t>3.4 Lecture des schémas d'architecture</w:t>
          </w:r>
        </w:p>
        <w:p>
          <w:pPr/>
          <w:r>
            <w:t>Les schémas sont construits selon une logique proche du modèle C4 : commencer par une vue haut niveau compréhensible par le métier, puis descendre vers les conteneurs techniques, les API, les données et les flux. Cette approche évite de noyer le lecteur dans le code et permet de comprendre d'abord les responsabilités de chaque brique.</w:t>
          </w:r>
        </w:p>
        <w:p>
          <w:pPr>
            <w:pStyle w:val="ListParagraph"/>
          </w:pPr>
          <w:r>
            <w:t>• Vue contexte : qui utilise la solution et quels systèmes externes sont connectés.</w:t>
          </w:r>
        </w:p>
        <w:p>
          <w:pPr>
            <w:pStyle w:val="ListParagraph"/>
          </w:pPr>
          <w:r>
            <w:t>• Vue conteneurs : Next.js, Supabase, n8n, provider IA, service distance.</w:t>
          </w:r>
        </w:p>
        <w:p>
          <w:pPr>
            <w:pStyle w:val="ListParagraph"/>
          </w:pPr>
          <w:r>
            <w:t>• Vue composants : routes API, modules pricing, emails, dashboard, agent IA.</w:t>
          </w:r>
        </w:p>
        <w:p>
          <w:pPr>
            <w:pStyle w:val="ListParagraph"/>
          </w:pPr>
          <w:r>
            <w:t>• Vue données : tables minimales et relations utiles au MVP.</w:t>
          </w:r>
        </w:p>
        <w:t>4. Modèle de données</w:t>
      </w:r>
    </w:p>
    <w:p>
      <w:pPr/>
      <w:r>
        <w:t>Le modèle minimal est centralisé dans Supabase. En mode démo, certaines pages peuvent utiliser un store local lorsque les variables Supabase ne sont pas configurées.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Table</w:t>
            </w:r>
          </w:p>
        </w:tc>
        <w:tc>
          <w:tcPr>
            <w:shd w:fill="EAF2F8"/>
            <w:tcW w:w="2600" w:type="dxa"/>
          </w:tcPr>
          <w:p>
            <w:r>
              <w:rPr>
                <w:b/>
                <w:color w:val="071E3A"/>
              </w:rPr>
              <w:t>Rôle</w:t>
            </w:r>
          </w:p>
        </w:tc>
        <w:tc>
          <w:tcPr>
            <w:shd w:fill="EAF2F8"/>
            <w:tcW w:w="2600" w:type="dxa"/>
          </w:tcPr>
          <w:p>
            <w:r>
              <w:rPr>
                <w:b/>
                <w:color w:val="071E3A"/>
              </w:rPr>
              <w:t>Champs clés</w:t>
            </w:r>
          </w:p>
        </w:tc>
      </w:tr>
      <w:tr>
        <w:tc>
          <w:tcPr>
            <w:tcW w:w="2600" w:type="dxa"/>
          </w:tcPr>
          <w:p>
            <w:r>
              <w:rPr/>
              <w:t>clients</w:t>
            </w:r>
          </w:p>
        </w:tc>
        <w:tc>
          <w:tcPr>
            <w:tcW w:w="2600" w:type="dxa"/>
          </w:tcPr>
          <w:p>
            <w:r>
              <w:rPr/>
              <w:t>Identité prospect/client.</w:t>
            </w:r>
          </w:p>
        </w:tc>
        <w:tc>
          <w:tcPr>
            <w:tcW w:w="2600" w:type="dxa"/>
          </w:tcPr>
          <w:p>
            <w:r>
              <w:rPr/>
              <w:t>name, organization, email, contact_name, phone.</w:t>
            </w:r>
          </w:p>
        </w:tc>
      </w:tr>
      <w:tr>
        <w:tc>
          <w:tcPr>
            <w:tcW w:w="2600" w:type="dxa"/>
          </w:tcPr>
          <w:p>
            <w:r>
              <w:rPr/>
              <w:t>leads</w:t>
            </w:r>
          </w:p>
        </w:tc>
        <w:tc>
          <w:tcPr>
            <w:tcW w:w="2600" w:type="dxa"/>
          </w:tcPr>
          <w:p>
            <w:r>
              <w:rPr/>
              <w:t>Demande commerciale et statut.</w:t>
            </w:r>
          </w:p>
        </w:tc>
        <w:tc>
          <w:tcPr>
            <w:tcW w:w="2600" w:type="dxa"/>
          </w:tcPr>
          <w:p>
            <w:r>
              <w:rPr/>
              <w:t>client_type, villes, dates, passagers, trip_type, options, status.</w:t>
            </w:r>
          </w:p>
        </w:tc>
      </w:tr>
      <w:tr>
        <w:tc>
          <w:tcPr>
            <w:tcW w:w="2600" w:type="dxa"/>
          </w:tcPr>
          <w:p>
            <w:r>
              <w:rPr/>
              <w:t>quotes</w:t>
            </w:r>
          </w:p>
        </w:tc>
        <w:tc>
          <w:tcPr>
            <w:tcW w:w="2600" w:type="dxa"/>
          </w:tcPr>
          <w:p>
            <w:r>
              <w:rPr/>
              <w:t>Devis calculés.</w:t>
            </w:r>
          </w:p>
        </w:tc>
        <w:tc>
          <w:tcPr>
            <w:tcW w:w="2600" w:type="dxa"/>
          </w:tcPr>
          <w:p>
            <w:r>
              <w:rPr/>
              <w:t>quote_number, price_ht, tva_10pct, price_ttc, breakdown, hash.</w:t>
            </w:r>
          </w:p>
        </w:tc>
      </w:tr>
      <w:tr>
        <w:tc>
          <w:tcPr>
            <w:tcW w:w="2600" w:type="dxa"/>
          </w:tcPr>
          <w:p>
            <w:r>
              <w:rPr/>
              <w:t>followups</w:t>
            </w:r>
          </w:p>
        </w:tc>
        <w:tc>
          <w:tcPr>
            <w:tcW w:w="2600" w:type="dxa"/>
          </w:tcPr>
          <w:p>
            <w:r>
              <w:rPr/>
              <w:t>Relances client.</w:t>
            </w:r>
          </w:p>
        </w:tc>
        <w:tc>
          <w:tcPr>
            <w:tcW w:w="2600" w:type="dxa"/>
          </w:tcPr>
          <w:p>
            <w:r>
              <w:rPr/>
              <w:t>scheduled_at, channel, status.</w:t>
            </w:r>
          </w:p>
        </w:tc>
      </w:tr>
      <w:tr>
        <w:tc>
          <w:tcPr>
            <w:tcW w:w="2600" w:type="dxa"/>
          </w:tcPr>
          <w:p>
            <w:r>
              <w:rPr/>
              <w:t>pricing_matrices</w:t>
            </w:r>
          </w:p>
        </w:tc>
        <w:tc>
          <w:tcPr>
            <w:tcW w:w="2600" w:type="dxa"/>
          </w:tcPr>
          <w:p>
            <w:r>
              <w:rPr/>
              <w:t>Règles tarifaires.</w:t>
            </w:r>
          </w:p>
        </w:tc>
        <w:tc>
          <w:tcPr>
            <w:tcW w:w="2600" w:type="dxa"/>
          </w:tcPr>
          <w:p>
            <w:r>
              <w:rPr/>
              <w:t>version, is_active, rules.</w:t>
            </w:r>
          </w:p>
        </w:tc>
      </w:tr>
      <w:tr>
        <w:tc>
          <w:tcPr>
            <w:tcW w:w="2600" w:type="dxa"/>
          </w:tcPr>
          <w:p>
            <w:r>
              <w:rPr/>
              <w:t>route_pricing</w:t>
            </w:r>
          </w:p>
        </w:tc>
        <w:tc>
          <w:tcPr>
            <w:tcW w:w="2600" w:type="dxa"/>
          </w:tcPr>
          <w:p>
            <w:r>
              <w:rPr/>
              <w:t>Distances contrôlées.</w:t>
            </w:r>
          </w:p>
        </w:tc>
        <w:tc>
          <w:tcPr>
            <w:tcW w:w="2600" w:type="dxa"/>
          </w:tcPr>
          <w:p>
            <w:r>
              <w:rPr/>
              <w:t>route_key, distance_km, source, status.</w:t>
            </w:r>
          </w:p>
        </w:tc>
      </w:tr>
      <w:tr>
        <w:tc>
          <w:tcPr>
            <w:tcW w:w="2600" w:type="dxa"/>
          </w:tcPr>
          <w:p>
            <w:r>
              <w:rPr/>
              <w:t>audit_logs</w:t>
            </w:r>
          </w:p>
        </w:tc>
        <w:tc>
          <w:tcPr>
            <w:tcW w:w="2600" w:type="dxa"/>
          </w:tcPr>
          <w:p>
            <w:r>
              <w:rPr/>
              <w:t>Traçabilité.</w:t>
            </w:r>
          </w:p>
        </w:tc>
        <w:tc>
          <w:tcPr>
            <w:tcW w:w="2600" w:type="dxa"/>
          </w:tcPr>
          <w:p>
            <w:r>
              <w:rPr/>
              <w:t>entity_type, entity_id, action, metadata.</w:t>
            </w:r>
          </w:p>
        </w:tc>
      </w:tr>
    </w:tbl>
    <w:p>
      <w:pPr>
        <w:pStyle w:val="Heading2"/>
      </w:pPr>
      <w:r>
        <w:t>4.1 Données déclaratives</w:t>
      </w:r>
    </w:p>
    <w:p>
      <w:pPr>
        <w:pStyle w:val="ListParagraph"/>
      </w:pPr>
      <w:r>
        <w:t>• Nom, organisation, email, téléphone, type client.</w:t>
      </w:r>
    </w:p>
    <w:p>
      <w:pPr>
        <w:pStyle w:val="ListParagraph"/>
      </w:pPr>
      <w:r>
        <w:t>• Départ, arrivée, ville intermédiaire, dates, passagers, type de trajet.</w:t>
      </w:r>
    </w:p>
    <w:p>
      <w:pPr>
        <w:pStyle w:val="ListParagraph"/>
      </w:pPr>
      <w:r>
        <w:t>• Options, commentaire libre et contexte commercial.</w:t>
      </w:r>
    </w:p>
    <w:p>
      <w:pPr>
        <w:pStyle w:val="Heading2"/>
      </w:pPr>
      <w:r>
        <w:t>4.2 Données contrôlées</w:t>
      </w:r>
    </w:p>
    <w:p>
      <w:pPr>
        <w:pStyle w:val="ListParagraph"/>
      </w:pPr>
      <w:r>
        <w:t>• Distance issue de route_pricing, OpenRouteService, OSRM ou reprise humaine.</w:t>
      </w:r>
    </w:p>
    <w:p>
      <w:pPr>
        <w:pStyle w:val="ListParagraph"/>
      </w:pPr>
      <w:r>
        <w:t>• Statut produit par le système ou le commercial.</w:t>
      </w:r>
    </w:p>
    <w:p>
      <w:pPr>
        <w:pStyle w:val="ListParagraph"/>
      </w:pPr>
      <w:r>
        <w:t>• request_date injectée par le serveur.</w:t>
      </w:r>
    </w:p>
    <w:p>
      <w:pPr>
        <w:pStyle w:val="Heading2"/>
      </w:pPr>
      <w:r>
        <w:t>4.3 Données calculées</w:t>
      </w:r>
    </w:p>
    <w:p>
      <w:pPr>
        <w:pStyle w:val="ListParagraph"/>
      </w:pPr>
      <w:r>
        <w:t>• Prix HT, TVA, TTC, breakdown, hash déterministe et numéro de devis.</w:t>
      </w:r>
    </w:p>
    <w:p>
      <w:r>
        <w:br w:type="page"/>
      </w:r>
    </w:p>
    <w:p>
      <w:pPr>
        <w:pStyle w:val="Heading1"/>
      </w:pPr>
      <w:r>
        <w:p>
          <w:pPr>
            <w:pStyle w:val="Heading2"/>
          </w:pPr>
          <w:r>
            <w:t>4.4 Pourquoi ce modèle est minimal</w:t>
          </w:r>
        </w:p>
        <w:p>
          <w:pPr/>
          <w:r>
            <w:t>Le modèle ne cherche pas à couvrir toute la réservation réelle NeoTravel. Il couvre uniquement ce qui est nécessaire pour démontrer le parcours commercial amont : identifier le client, qualifier la demande, calculer une proposition, suivre les relances et piloter le pipeline.</w:t>
          </w:r>
        </w:p>
        <w:p>
          <w:pPr/>
          <w:r>
            <w:t>Cette réduction de périmètre est importante pour la soutenance : elle montre que le prototype est cohérent, maintenable et aligné avec le délai d'une semaine.</w:t>
          </w:r>
        </w:p>
        <w:t>5. Procédure repreneur technique</w:t>
      </w:r>
    </w:p>
    <w:p>
      <w:pPr>
        <w:pStyle w:val="Heading2"/>
      </w:pPr>
      <w:r>
        <w:t>5.1 Installation locale</w:t>
      </w:r>
    </w:p>
    <w:p>
      <w:pPr/>
      <w:r>
        <w:t>1. Cloner le dépôt.</w:t>
        <w:br/>
        <w:t>2. Basculer sur last_modif.</w:t>
        <w:br/>
        <w:t>3. Installer : npm install.</w:t>
        <w:br/>
        <w:t>4. Copier .env.example vers .env.local.</w:t>
        <w:br/>
        <w:t>5. Configurer Supabase, IA, n8n et distance.</w:t>
        <w:br/>
        <w:t>6. Lancer : npm run dev.</w:t>
        <w:br/>
        <w:t>7. Vérifier /client/demande, /dashboard, /dashboard/kpis et /dashboard/connexions.</w:t>
      </w:r>
    </w:p>
    <w:p>
      <w:pPr>
        <w:pStyle w:val="Heading2"/>
      </w:pPr>
      <w:r>
        <w:t>5.2 Variables principales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tblGrid>
      <w:tr>
        <w:tc>
          <w:tcPr>
            <w:shd w:fill="EAF2F8"/>
            <w:tcW w:w="2600" w:type="dxa"/>
          </w:tcPr>
          <w:p>
            <w:r>
              <w:rPr>
                <w:b/>
                <w:color w:val="071E3A"/>
              </w:rPr>
              <w:t>Domaine</w:t>
            </w:r>
          </w:p>
        </w:tc>
        <w:tc>
          <w:tcPr>
            <w:shd w:fill="EAF2F8"/>
            <w:tcW w:w="2600" w:type="dxa"/>
          </w:tcPr>
          <w:p>
            <w:r>
              <w:rPr>
                <w:b/>
                <w:color w:val="071E3A"/>
              </w:rPr>
              <w:t>Variables</w:t>
            </w:r>
          </w:p>
        </w:tc>
      </w:tr>
      <w:tr>
        <w:tc>
          <w:tcPr>
            <w:tcW w:w="2600" w:type="dxa"/>
          </w:tcPr>
          <w:p>
            <w:r>
              <w:rPr/>
              <w:t>Supabase</w:t>
            </w:r>
          </w:p>
        </w:tc>
        <w:tc>
          <w:tcPr>
            <w:tcW w:w="2600" w:type="dxa"/>
          </w:tcPr>
          <w:p>
            <w:r>
              <w:rPr/>
              <w:t>NEXT_PUBLIC_SUPABASE_URL, NEXT_PUBLIC_SUPABASE_ANON_KEY, SUPABASE_SERVICE_ROLE_KEY</w:t>
            </w:r>
          </w:p>
        </w:tc>
      </w:tr>
      <w:tr>
        <w:tc>
          <w:tcPr>
            <w:tcW w:w="2600" w:type="dxa"/>
          </w:tcPr>
          <w:p>
            <w:r>
              <w:rPr/>
              <w:t>IA</w:t>
            </w:r>
          </w:p>
        </w:tc>
        <w:tc>
          <w:tcPr>
            <w:tcW w:w="2600" w:type="dxa"/>
          </w:tcPr>
          <w:p>
            <w:r>
              <w:rPr/>
              <w:t>AI_GATEWAY_API_KEY, AI_GATEWAY_MODEL_ID, AI_API_KEY, AI_MODEL_ID</w:t>
            </w:r>
          </w:p>
        </w:tc>
      </w:tr>
      <w:tr>
        <w:tc>
          <w:tcPr>
            <w:tcW w:w="2600" w:type="dxa"/>
          </w:tcPr>
          <w:p>
            <w:r>
              <w:rPr/>
              <w:t>n8n</w:t>
            </w:r>
          </w:p>
        </w:tc>
        <w:tc>
          <w:tcPr>
            <w:tcW w:w="2600" w:type="dxa"/>
          </w:tcPr>
          <w:p>
            <w:r>
              <w:rPr/>
              <w:t>N8N_BASE_URL, N8N_WEBHOOK_SECRET, N8N_CUSTOMER_EMAIL_WEBHOOK, N8N_SEND_QUOTE_WEBHOOK, N8N_FOLLOWUP_WEBHOOK</w:t>
            </w:r>
          </w:p>
        </w:tc>
      </w:tr>
      <w:tr>
        <w:tc>
          <w:tcPr>
            <w:tcW w:w="2600" w:type="dxa"/>
          </w:tcPr>
          <w:p>
            <w:r>
              <w:rPr/>
              <w:t>Distance</w:t>
            </w:r>
          </w:p>
        </w:tc>
        <w:tc>
          <w:tcPr>
            <w:tcW w:w="2600" w:type="dxa"/>
          </w:tcPr>
          <w:p>
            <w:r>
              <w:rPr/>
              <w:t>ORS_API_KEY, OPENROUTESERVICE_API_KEY, OSRM_BASE_URL, DISTANCE_PROVIDER</w:t>
            </w:r>
          </w:p>
        </w:tc>
      </w:tr>
      <w:tr>
        <w:tc>
          <w:tcPr>
            <w:tcW w:w="2600" w:type="dxa"/>
          </w:tcPr>
          <w:p>
            <w:r>
              <w:rPr/>
              <w:t>App</w:t>
            </w:r>
          </w:p>
        </w:tc>
        <w:tc>
          <w:tcPr>
            <w:tcW w:w="2600" w:type="dxa"/>
          </w:tcPr>
          <w:p>
            <w:r>
              <w:rPr/>
              <w:t>NEXT_PUBLIC_APP_URL, NEXT_PUBLIC_DEMO_MODE, LOCAL_AUTH</w:t>
            </w:r>
          </w:p>
        </w:tc>
      </w:tr>
    </w:tbl>
    <w:p>
      <w:pPr>
        <w:pStyle w:val="Heading2"/>
      </w:pPr>
      <w:r>
        <w:t>5.3 Commandes de validation</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tblGrid>
      <w:tr>
        <w:tc>
          <w:tcPr>
            <w:shd w:fill="EAF2F8"/>
            <w:tcW w:w="2600" w:type="dxa"/>
          </w:tcPr>
          <w:p>
            <w:r>
              <w:rPr>
                <w:b/>
                <w:color w:val="071E3A"/>
              </w:rPr>
              <w:t>Commande</w:t>
            </w:r>
          </w:p>
        </w:tc>
        <w:tc>
          <w:tcPr>
            <w:shd w:fill="EAF2F8"/>
            <w:tcW w:w="2600" w:type="dxa"/>
          </w:tcPr>
          <w:p>
            <w:r>
              <w:rPr>
                <w:b/>
                <w:color w:val="071E3A"/>
              </w:rPr>
              <w:t>But</w:t>
            </w:r>
          </w:p>
        </w:tc>
      </w:tr>
      <w:tr>
        <w:tc>
          <w:tcPr>
            <w:tcW w:w="2600" w:type="dxa"/>
          </w:tcPr>
          <w:p>
            <w:r>
              <w:rPr/>
              <w:t>npm run typecheck</w:t>
            </w:r>
          </w:p>
        </w:tc>
        <w:tc>
          <w:tcPr>
            <w:tcW w:w="2600" w:type="dxa"/>
          </w:tcPr>
          <w:p>
            <w:r>
              <w:rPr/>
              <w:t>Vérifier TypeScript.</w:t>
            </w:r>
          </w:p>
        </w:tc>
      </w:tr>
      <w:tr>
        <w:tc>
          <w:tcPr>
            <w:tcW w:w="2600" w:type="dxa"/>
          </w:tcPr>
          <w:p>
            <w:r>
              <w:rPr/>
              <w:t>npm test</w:t>
            </w:r>
          </w:p>
        </w:tc>
        <w:tc>
          <w:tcPr>
            <w:tcW w:w="2600" w:type="dxa"/>
          </w:tcPr>
          <w:p>
            <w:r>
              <w:rPr/>
              <w:t>Lancer les tests Vitest.</w:t>
            </w:r>
          </w:p>
        </w:tc>
      </w:tr>
      <w:tr>
        <w:tc>
          <w:tcPr>
            <w:tcW w:w="2600" w:type="dxa"/>
          </w:tcPr>
          <w:p>
            <w:r>
              <w:rPr/>
              <w:t>npm run build</w:t>
            </w:r>
          </w:p>
        </w:tc>
        <w:tc>
          <w:tcPr>
            <w:tcW w:w="2600" w:type="dxa"/>
          </w:tcPr>
          <w:p>
            <w:r>
              <w:rPr/>
              <w:t>Vérifier le build Next.js.</w:t>
            </w:r>
          </w:p>
        </w:tc>
      </w:tr>
      <w:tr>
        <w:tc>
          <w:tcPr>
            <w:tcW w:w="2600" w:type="dxa"/>
          </w:tcPr>
          <w:p>
            <w:r>
              <w:rPr/>
              <w:t>npm run test:integration</w:t>
            </w:r>
          </w:p>
        </w:tc>
        <w:tc>
          <w:tcPr>
            <w:tcW w:w="2600" w:type="dxa"/>
          </w:tcPr>
          <w:p>
            <w:r>
              <w:rPr/>
              <w:t>Tester Supabase local si configuré.</w:t>
            </w:r>
          </w:p>
        </w:tc>
      </w:tr>
    </w:tbl>
    <w:p>
      <w:r>
        <w:br w:type="page"/>
      </w:r>
    </w:p>
    <w:p>
      <w:pPr>
        <w:pStyle w:val="Heading1"/>
      </w:pPr>
      <w:r>
        <w:p>
          <w:pPr>
            <w:pStyle w:val="Heading2"/>
          </w:pPr>
          <w:r>
            <w:t>5.4 Checklist de reprise technique</w:t>
          </w:r>
        </w:p>
        <w:p>
          <w:pPr>
            <w:pStyle w:val="ListParagraph"/>
          </w:pPr>
          <w:r>
            <w:t>• Vérifier la branche active : last_modif.</w:t>
          </w:r>
        </w:p>
        <w:p>
          <w:pPr>
            <w:pStyle w:val="ListParagraph"/>
          </w:pPr>
          <w:r>
            <w:t>• Vérifier que le main de Claudio n'est pas modifié.</w:t>
          </w:r>
        </w:p>
        <w:p>
          <w:pPr>
            <w:pStyle w:val="ListParagraph"/>
          </w:pPr>
          <w:r>
            <w:t>• Installer les dépendances et lancer npm run typecheck.</w:t>
          </w:r>
        </w:p>
        <w:p>
          <w:pPr>
            <w:pStyle w:val="ListParagraph"/>
          </w:pPr>
          <w:r>
            <w:t>• Contrôler /dashboard/connexions pour Supabase, IA, n8n et distance.</w:t>
          </w:r>
        </w:p>
        <w:p>
          <w:pPr>
            <w:pStyle w:val="ListParagraph"/>
          </w:pPr>
          <w:r>
            <w:t>• Tester un lead complet et un lead bloqué en HUMAN_REVIEW.</w:t>
          </w:r>
        </w:p>
        <w:p>
          <w:pPr>
            <w:pStyle w:val="ListParagraph"/>
          </w:pPr>
          <w:r>
            <w:t>• Lire docs/requirements.md avant toute évolution structurante.</w:t>
          </w:r>
        </w:p>
        <w:p>
          <w:pPr>
            <w:pStyle w:val="Heading2"/>
          </w:pPr>
          <w:r>
            <w:t>5.5 Définition de prêt avant déploiement</w:t>
          </w:r>
        </w:p>
        <w:p>
          <w:pPr/>
          <w:r>
            <w:t>Une modification est prête à être déployée si le typecheck passe, les tests pertinents sont lancés, les variables nécessaires existent en prod, et le comportement est vérifié dans un parcours utilisateur réel.</w:t>
          </w:r>
        </w:p>
        <w:t>6. Modifier la solution</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Besoin</w:t>
            </w:r>
          </w:p>
        </w:tc>
        <w:tc>
          <w:tcPr>
            <w:shd w:fill="EAF2F8"/>
            <w:tcW w:w="2600" w:type="dxa"/>
          </w:tcPr>
          <w:p>
            <w:r>
              <w:rPr>
                <w:b/>
                <w:color w:val="071E3A"/>
              </w:rPr>
              <w:t>Fichiers principaux</w:t>
            </w:r>
          </w:p>
        </w:tc>
        <w:tc>
          <w:tcPr>
            <w:shd w:fill="EAF2F8"/>
            <w:tcW w:w="2600" w:type="dxa"/>
          </w:tcPr>
          <w:p>
            <w:r>
              <w:rPr>
                <w:b/>
                <w:color w:val="071E3A"/>
              </w:rPr>
              <w:t>Précaution</w:t>
            </w:r>
          </w:p>
        </w:tc>
      </w:tr>
      <w:tr>
        <w:tc>
          <w:tcPr>
            <w:tcW w:w="2600" w:type="dxa"/>
          </w:tcPr>
          <w:p>
            <w:r>
              <w:rPr/>
              <w:t>Modifier le pricing</w:t>
            </w:r>
          </w:p>
        </w:tc>
        <w:tc>
          <w:tcPr>
            <w:tcW w:w="2600" w:type="dxa"/>
          </w:tcPr>
          <w:p>
            <w:r>
              <w:rPr/>
              <w:t>src/lib/pricing/calculer-devis.ts</w:t>
            </w:r>
          </w:p>
        </w:tc>
        <w:tc>
          <w:tcPr>
            <w:tcW w:w="2600" w:type="dxa"/>
          </w:tcPr>
          <w:p>
            <w:r>
              <w:rPr/>
              <w:t>Ne jamais déplacer le prix dans le prompt IA.</w:t>
            </w:r>
          </w:p>
        </w:tc>
      </w:tr>
      <w:tr>
        <w:tc>
          <w:tcPr>
            <w:tcW w:w="2600" w:type="dxa"/>
          </w:tcPr>
          <w:p>
            <w:r>
              <w:rPr/>
              <w:t>Modifier le chat</w:t>
            </w:r>
          </w:p>
        </w:tc>
        <w:tc>
          <w:tcPr>
            <w:tcW w:w="2600" w:type="dxa"/>
          </w:tcPr>
          <w:p>
            <w:r>
              <w:rPr/>
              <w:t>src/app/api/chat/route.ts, src/lib/ai/*</w:t>
            </w:r>
          </w:p>
        </w:tc>
        <w:tc>
          <w:tcPr>
            <w:tcW w:w="2600" w:type="dxa"/>
          </w:tcPr>
          <w:p>
            <w:r>
              <w:rPr/>
              <w:t>Tester extraction multi-tour.</w:t>
            </w:r>
          </w:p>
        </w:tc>
      </w:tr>
      <w:tr>
        <w:tc>
          <w:tcPr>
            <w:tcW w:w="2600" w:type="dxa"/>
          </w:tcPr>
          <w:p>
            <w:r>
              <w:rPr/>
              <w:t>Ajouter un champ client</w:t>
            </w:r>
          </w:p>
        </w:tc>
        <w:tc>
          <w:tcPr>
            <w:tcW w:w="2600" w:type="dxa"/>
          </w:tcPr>
          <w:p>
            <w:r>
              <w:rPr/>
              <w:t>schema.sql, migrations, DemandConversation, LeadEditForm</w:t>
            </w:r>
          </w:p>
        </w:tc>
        <w:tc>
          <w:tcPr>
            <w:tcW w:w="2600" w:type="dxa"/>
          </w:tcPr>
          <w:p>
            <w:r>
              <w:rPr/>
              <w:t>Synchroniser API et types.</w:t>
            </w:r>
          </w:p>
        </w:tc>
      </w:tr>
      <w:tr>
        <w:tc>
          <w:tcPr>
            <w:tcW w:w="2600" w:type="dxa"/>
          </w:tcPr>
          <w:p>
            <w:r>
              <w:rPr/>
              <w:t>Modifier les emails</w:t>
            </w:r>
          </w:p>
        </w:tc>
        <w:tc>
          <w:tcPr>
            <w:tcW w:w="2600" w:type="dxa"/>
          </w:tcPr>
          <w:p>
            <w:r>
              <w:rPr/>
              <w:t>src/features/emails/templates, customerEmailService.ts</w:t>
            </w:r>
          </w:p>
        </w:tc>
        <w:tc>
          <w:tcPr>
            <w:tcW w:w="2600" w:type="dxa"/>
          </w:tcPr>
          <w:p>
            <w:r>
              <w:rPr/>
              <w:t>Tester n8n et simulation.</w:t>
            </w:r>
          </w:p>
        </w:tc>
      </w:tr>
      <w:tr>
        <w:tc>
          <w:tcPr>
            <w:tcW w:w="2600" w:type="dxa"/>
          </w:tcPr>
          <w:p>
            <w:r>
              <w:rPr/>
              <w:t>Modifier les relances</w:t>
            </w:r>
          </w:p>
        </w:tc>
        <w:tc>
          <w:tcPr>
            <w:tcW w:w="2600" w:type="dxa"/>
          </w:tcPr>
          <w:p>
            <w:r>
              <w:rPr/>
              <w:t>scheduleFollowups.ts</w:t>
            </w:r>
          </w:p>
        </w:tc>
        <w:tc>
          <w:tcPr>
            <w:tcW w:w="2600" w:type="dxa"/>
          </w:tcPr>
          <w:p>
            <w:r>
              <w:rPr/>
              <w:t>Aligner tests et règles métier.</w:t>
            </w:r>
          </w:p>
        </w:tc>
      </w:tr>
      <w:tr>
        <w:tc>
          <w:tcPr>
            <w:tcW w:w="2600" w:type="dxa"/>
          </w:tcPr>
          <w:p>
            <w:r>
              <w:rPr/>
              <w:t>Modifier les statuts</w:t>
            </w:r>
          </w:p>
        </w:tc>
        <w:tc>
          <w:tcPr>
            <w:tcW w:w="2600" w:type="dxa"/>
          </w:tcPr>
          <w:p>
            <w:r>
              <w:rPr/>
              <w:t>status.ts, schema.sql, dashboard</w:t>
            </w:r>
          </w:p>
        </w:tc>
        <w:tc>
          <w:tcPr>
            <w:tcW w:w="2600" w:type="dxa"/>
          </w:tcPr>
          <w:p>
            <w:r>
              <w:rPr/>
              <w:t>Éviter divergences avec le contrat technique.</w:t>
            </w:r>
          </w:p>
        </w:tc>
      </w:tr>
      <w:tr>
        <w:tc>
          <w:tcPr>
            <w:tcW w:w="2600" w:type="dxa"/>
          </w:tcPr>
          <w:p>
            <w:r>
              <w:rPr/>
              <w:t>Modifier le dashboard</w:t>
            </w:r>
          </w:p>
        </w:tc>
        <w:tc>
          <w:tcPr>
            <w:tcW w:w="2600" w:type="dxa"/>
          </w:tcPr>
          <w:p>
            <w:r>
              <w:rPr/>
              <w:t>features/dashboard/components</w:t>
            </w:r>
          </w:p>
        </w:tc>
        <w:tc>
          <w:tcPr>
            <w:tcW w:w="2600" w:type="dxa"/>
          </w:tcPr>
          <w:p>
            <w:r>
              <w:rPr/>
              <w:t>Vérifier navigation et KPIs.</w:t>
            </w:r>
          </w:p>
        </w:tc>
      </w:tr>
    </w:tbl>
    <w:p>
      <w:pPr>
        <w:pStyle w:val="Heading2"/>
      </w:pPr>
      <w:r>
        <w:t>6.1 Règles métier à ne pas casser</w:t>
      </w:r>
    </w:p>
    <w:p>
      <w:pPr>
        <w:pStyle w:val="ListParagraph"/>
      </w:pPr>
      <w:r>
        <w:t>• Aucun devis sans champs critiques.</w:t>
      </w:r>
    </w:p>
    <w:p>
      <w:pPr>
        <w:pStyle w:val="ListParagraph"/>
      </w:pPr>
      <w:r>
        <w:t>• Aucun prix inventé par IA.</w:t>
      </w:r>
    </w:p>
    <w:p>
      <w:pPr>
        <w:pStyle w:val="ListParagraph"/>
      </w:pPr>
      <w:r>
        <w:t>• Aucune distance inventée par IA.</w:t>
      </w:r>
    </w:p>
    <w:p>
      <w:pPr>
        <w:pStyle w:val="ListParagraph"/>
      </w:pPr>
      <w:r>
        <w:t>• Multi-destination prudent si distance non contrôlée.</w:t>
      </w:r>
    </w:p>
    <w:p>
      <w:pPr>
        <w:pStyle w:val="ListParagraph"/>
      </w:pPr>
      <w:r>
        <w:t>• Départ &lt; 48h en reprise humaine.</w:t>
      </w:r>
    </w:p>
    <w:p>
      <w:r>
        <w:br w:type="page"/>
      </w:r>
    </w:p>
    <w:p>
      <w:pPr>
        <w:pStyle w:val="Heading1"/>
      </w:pPr>
      <w:r>
        <w:p>
          <w:pPr>
            <w:pStyle w:val="Heading2"/>
          </w:pPr>
          <w:r>
            <w:t>6.2 Principe d'évolution</w:t>
          </w:r>
        </w:p>
        <w:p>
          <w:pPr/>
          <w:r>
            <w:t>Toute évolution doit partir d'une règle métier, puis être traduite dans le code, les types, la base, l'interface et les tests. Modifier uniquement le front ou uniquement le prompt crée des incohérences.</w:t>
          </w:r>
        </w:p>
        <w:p>
          <w:pPr/>
          <w:r>
            <w:t>Exemple : ajouter un champ prospect implique la base Supabase, les types partagés, le chat, le formulaire de détail, les API de synchronisation, le dashboard et éventuellement les emails.</w:t>
          </w:r>
        </w:p>
        <w:t>7. Procédure équipes NeoTravel</w:t>
      </w:r>
    </w:p>
    <w:p>
      <w:pPr>
        <w:pStyle w:val="ListParagraph"/>
      </w:pPr>
      <w:r>
        <w:t>• Ouvrir le dashboard et consulter la file priorisée.</w:t>
      </w:r>
    </w:p>
    <w:p>
      <w:pPr>
        <w:pStyle w:val="ListParagraph"/>
      </w:pPr>
      <w:r>
        <w:t>• Ouvrir une demande et vérifier trajet, coordonnées, dates, passagers et options.</w:t>
      </w:r>
    </w:p>
    <w:p>
      <w:pPr>
        <w:pStyle w:val="ListParagraph"/>
      </w:pPr>
      <w:r>
        <w:t>• Traiter les demandes INCOMPLETE en demandant les précisions manquantes.</w:t>
      </w:r>
    </w:p>
    <w:p>
      <w:pPr>
        <w:pStyle w:val="ListParagraph"/>
      </w:pPr>
      <w:r>
        <w:t>• Reprendre les dossiers HUMAN_REVIEW avant tout devis automatique.</w:t>
      </w:r>
    </w:p>
    <w:p>
      <w:pPr>
        <w:pStyle w:val="ListParagraph"/>
      </w:pPr>
      <w:r>
        <w:t>• Archiver une demande non traitable avec une raison claire.</w:t>
      </w:r>
    </w:p>
    <w:p>
      <w:pPr>
        <w:pStyle w:val="ListParagraph"/>
      </w:pPr>
      <w:r>
        <w:t>• Lire les KPIs pour piloter leads, devis, conversion, relances, urgences et délais.</w:t>
      </w:r>
    </w:p>
    <w:p>
      <w:pPr>
        <w:pStyle w:val="Heading2"/>
      </w:pPr>
      <w:r>
        <w:t>7.1 Comprendre les KPIs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tblGrid>
      <w:tr>
        <w:tc>
          <w:tcPr>
            <w:shd w:fill="EAF2F8"/>
            <w:tcW w:w="2600" w:type="dxa"/>
          </w:tcPr>
          <w:p>
            <w:r>
              <w:rPr>
                <w:b/>
                <w:color w:val="071E3A"/>
              </w:rPr>
              <w:t>KPI</w:t>
            </w:r>
          </w:p>
        </w:tc>
        <w:tc>
          <w:tcPr>
            <w:shd w:fill="EAF2F8"/>
            <w:tcW w:w="2600" w:type="dxa"/>
          </w:tcPr>
          <w:p>
            <w:r>
              <w:rPr>
                <w:b/>
                <w:color w:val="071E3A"/>
              </w:rPr>
              <w:t>Lecture</w:t>
            </w:r>
          </w:p>
        </w:tc>
      </w:tr>
      <w:tr>
        <w:tc>
          <w:tcPr>
            <w:tcW w:w="2600" w:type="dxa"/>
          </w:tcPr>
          <w:p>
            <w:r>
              <w:rPr/>
              <w:t>Leads reçus</w:t>
            </w:r>
          </w:p>
        </w:tc>
        <w:tc>
          <w:tcPr>
            <w:tcW w:w="2600" w:type="dxa"/>
          </w:tcPr>
          <w:p>
            <w:r>
              <w:rPr/>
              <w:t>Volume total de demandes entrantes.</w:t>
            </w:r>
          </w:p>
        </w:tc>
      </w:tr>
      <w:tr>
        <w:tc>
          <w:tcPr>
            <w:tcW w:w="2600" w:type="dxa"/>
          </w:tcPr>
          <w:p>
            <w:r>
              <w:rPr/>
              <w:t>Demandes urgentes</w:t>
            </w:r>
          </w:p>
        </w:tc>
        <w:tc>
          <w:tcPr>
            <w:tcW w:w="2600" w:type="dxa"/>
          </w:tcPr>
          <w:p>
            <w:r>
              <w:rPr/>
              <w:t>Départs proches, très urgent ou urgent.</w:t>
            </w:r>
          </w:p>
        </w:tc>
      </w:tr>
      <w:tr>
        <w:tc>
          <w:tcPr>
            <w:tcW w:w="2600" w:type="dxa"/>
          </w:tcPr>
          <w:p>
            <w:r>
              <w:rPr/>
              <w:t>Demandes incomplètes</w:t>
            </w:r>
          </w:p>
        </w:tc>
        <w:tc>
          <w:tcPr>
            <w:tcW w:w="2600" w:type="dxa"/>
          </w:tcPr>
          <w:p>
            <w:r>
              <w:rPr/>
              <w:t>Dossiers bloqués avant devis.</w:t>
            </w:r>
          </w:p>
        </w:tc>
      </w:tr>
      <w:tr>
        <w:tc>
          <w:tcPr>
            <w:tcW w:w="2600" w:type="dxa"/>
          </w:tcPr>
          <w:p>
            <w:r>
              <w:rPr/>
              <w:t>Devis générés</w:t>
            </w:r>
          </w:p>
        </w:tc>
        <w:tc>
          <w:tcPr>
            <w:tcW w:w="2600" w:type="dxa"/>
          </w:tcPr>
          <w:p>
            <w:r>
              <w:rPr/>
              <w:t>Devis créés par le moteur.</w:t>
            </w:r>
          </w:p>
        </w:tc>
      </w:tr>
      <w:tr>
        <w:tc>
          <w:tcPr>
            <w:tcW w:w="2600" w:type="dxa"/>
          </w:tcPr>
          <w:p>
            <w:r>
              <w:rPr/>
              <w:t>Devis envoyés</w:t>
            </w:r>
          </w:p>
        </w:tc>
        <w:tc>
          <w:tcPr>
            <w:tcW w:w="2600" w:type="dxa"/>
          </w:tcPr>
          <w:p>
            <w:r>
              <w:rPr/>
              <w:t>Propositions transmises.</w:t>
            </w:r>
          </w:p>
        </w:tc>
      </w:tr>
      <w:tr>
        <w:tc>
          <w:tcPr>
            <w:tcW w:w="2600" w:type="dxa"/>
          </w:tcPr>
          <w:p>
            <w:r>
              <w:rPr/>
              <w:t>Conversion devis</w:t>
            </w:r>
          </w:p>
        </w:tc>
        <w:tc>
          <w:tcPr>
            <w:tcW w:w="2600" w:type="dxa"/>
          </w:tcPr>
          <w:p>
            <w:r>
              <w:rPr/>
              <w:t>Devis acceptés / devis envoyés.</w:t>
            </w:r>
          </w:p>
        </w:tc>
      </w:tr>
      <w:tr>
        <w:tc>
          <w:tcPr>
            <w:tcW w:w="2600" w:type="dxa"/>
          </w:tcPr>
          <w:p>
            <w:r>
              <w:rPr/>
              <w:t>Relances en retard</w:t>
            </w:r>
          </w:p>
        </w:tc>
        <w:tc>
          <w:tcPr>
            <w:tcW w:w="2600" w:type="dxa"/>
          </w:tcPr>
          <w:p>
            <w:r>
              <w:rPr/>
              <w:t>Relances dont la date est dépassée.</w:t>
            </w:r>
          </w:p>
        </w:tc>
      </w:tr>
      <w:tr>
        <w:tc>
          <w:tcPr>
            <w:tcW w:w="2600" w:type="dxa"/>
          </w:tcPr>
          <w:p>
            <w:r>
              <w:rPr/>
              <w:t>Demandes traitées automatiquement</w:t>
            </w:r>
          </w:p>
        </w:tc>
        <w:tc>
          <w:tcPr>
            <w:tcW w:w="2600" w:type="dxa"/>
          </w:tcPr>
          <w:p>
            <w:r>
              <w:rPr/>
              <w:t>Flux IA + règles + workflow sans reprise humaine.</w:t>
            </w:r>
          </w:p>
        </w:tc>
      </w:tr>
    </w:tbl>
    <w:p>
      <w:r>
        <w:br w:type="page"/>
      </w:r>
    </w:p>
    <w:p>
      <w:pPr>
        <w:pStyle w:val="Heading1"/>
      </w:pPr>
      <w:r>
        <w:p>
          <w:pPr>
            <w:pStyle w:val="Heading2"/>
          </w:pPr>
          <w:r>
            <w:t>7.2 Routine quotidienne recommandée</w:t>
          </w:r>
        </w:p>
        <w:p>
          <w:pPr>
            <w:pStyle w:val="ListParagraph"/>
          </w:pPr>
          <w:r>
            <w:t>• Commencer par les dossiers HUMAN_REVIEW et urgents.</w:t>
          </w:r>
        </w:p>
        <w:p>
          <w:pPr>
            <w:pStyle w:val="ListParagraph"/>
          </w:pPr>
          <w:r>
            <w:t>• Traiter les demandes INCOMPLETE avec relance ou archivage motivé.</w:t>
          </w:r>
        </w:p>
        <w:p>
          <w:pPr>
            <w:pStyle w:val="ListParagraph"/>
          </w:pPr>
          <w:r>
            <w:t>• Vérifier les devis envoyés et les relances en retard.</w:t>
          </w:r>
        </w:p>
        <w:p>
          <w:pPr>
            <w:pStyle w:val="ListParagraph"/>
          </w:pPr>
          <w:r>
            <w:t>• Utiliser la recherche pour retrouver rapidement un dossier client.</w:t>
          </w:r>
        </w:p>
        <w:p>
          <w:pPr>
            <w:pStyle w:val="ListParagraph"/>
          </w:pPr>
          <w:r>
            <w:t>• Consulter les KPIs pour repérer les blocages récurrents.</w:t>
          </w:r>
        </w:p>
        <w:t>8. Cas limites, incidents et décisions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tblGrid>
      <w:tr>
        <w:tc>
          <w:tcPr>
            <w:shd w:fill="EAF2F8"/>
            <w:tcW w:w="2600" w:type="dxa"/>
          </w:tcPr>
          <w:p>
            <w:r>
              <w:rPr>
                <w:b/>
                <w:color w:val="071E3A"/>
              </w:rPr>
              <w:t>Situation</w:t>
            </w:r>
          </w:p>
        </w:tc>
        <w:tc>
          <w:tcPr>
            <w:shd w:fill="EAF2F8"/>
            <w:tcW w:w="2600" w:type="dxa"/>
          </w:tcPr>
          <w:p>
            <w:r>
              <w:rPr>
                <w:b/>
                <w:color w:val="071E3A"/>
              </w:rPr>
              <w:t>Comportement attendu</w:t>
            </w:r>
          </w:p>
        </w:tc>
      </w:tr>
      <w:tr>
        <w:tc>
          <w:tcPr>
            <w:tcW w:w="2600" w:type="dxa"/>
          </w:tcPr>
          <w:p>
            <w:r>
              <w:rPr/>
              <w:t>Ville inconnue ou faute</w:t>
            </w:r>
          </w:p>
        </w:tc>
        <w:tc>
          <w:tcPr>
            <w:tcW w:w="2600" w:type="dxa"/>
          </w:tcPr>
          <w:p>
            <w:r>
              <w:rPr/>
              <w:t>Correction fiable si référentiel connu, sinon HUMAN_REVIEW.</w:t>
            </w:r>
          </w:p>
        </w:tc>
      </w:tr>
      <w:tr>
        <w:tc>
          <w:tcPr>
            <w:tcW w:w="2600" w:type="dxa"/>
          </w:tcPr>
          <w:p>
            <w:r>
              <w:rPr/>
              <w:t>Trajet avec escale</w:t>
            </w:r>
          </w:p>
        </w:tc>
        <w:tc>
          <w:tcPr>
            <w:tcW w:w="2600" w:type="dxa"/>
          </w:tcPr>
          <w:p>
            <w:r>
              <w:rPr/>
              <w:t>Ville intermédiaire affichée ; devis prudent si non contrôlé.</w:t>
            </w:r>
          </w:p>
        </w:tc>
      </w:tr>
      <w:tr>
        <w:tc>
          <w:tcPr>
            <w:tcW w:w="2600" w:type="dxa"/>
          </w:tcPr>
          <w:p>
            <w:r>
              <w:rPr/>
              <w:t>Départ &lt; 48h</w:t>
            </w:r>
          </w:p>
        </w:tc>
        <w:tc>
          <w:tcPr>
            <w:tcW w:w="2600" w:type="dxa"/>
          </w:tcPr>
          <w:p>
            <w:r>
              <w:rPr/>
              <w:t>HUMAN_REVIEW.</w:t>
            </w:r>
          </w:p>
        </w:tc>
      </w:tr>
      <w:tr>
        <w:tc>
          <w:tcPr>
            <w:tcW w:w="2600" w:type="dxa"/>
          </w:tcPr>
          <w:p>
            <w:r>
              <w:rPr/>
              <w:t>Départ 48h à 7j</w:t>
            </w:r>
          </w:p>
        </w:tc>
        <w:tc>
          <w:tcPr>
            <w:tcW w:w="2600" w:type="dxa"/>
          </w:tcPr>
          <w:p>
            <w:r>
              <w:rPr/>
              <w:t>Urgent : relance J+2 après devis envoyé.</w:t>
            </w:r>
          </w:p>
        </w:tc>
      </w:tr>
      <w:tr>
        <w:tc>
          <w:tcPr>
            <w:tcW w:w="2600" w:type="dxa"/>
          </w:tcPr>
          <w:p>
            <w:r>
              <w:rPr/>
              <w:t>Départ &gt; 7j</w:t>
            </w:r>
          </w:p>
        </w:tc>
        <w:tc>
          <w:tcPr>
            <w:tcW w:w="2600" w:type="dxa"/>
          </w:tcPr>
          <w:p>
            <w:r>
              <w:rPr/>
              <w:t>Standard : relances J+3 et J+7.</w:t>
            </w:r>
          </w:p>
        </w:tc>
      </w:tr>
      <w:tr>
        <w:tc>
          <w:tcPr>
            <w:tcW w:w="2600" w:type="dxa"/>
          </w:tcPr>
          <w:p>
            <w:r>
              <w:rPr/>
              <w:t>0 ou &gt;85 passagers</w:t>
            </w:r>
          </w:p>
        </w:tc>
        <w:tc>
          <w:tcPr>
            <w:tcW w:w="2600" w:type="dxa"/>
          </w:tcPr>
          <w:p>
            <w:r>
              <w:rPr/>
              <w:t>HUMAN_REVIEW, aucun devis automatique.</w:t>
            </w:r>
          </w:p>
        </w:tc>
      </w:tr>
      <w:tr>
        <w:tc>
          <w:tcPr>
            <w:tcW w:w="2600" w:type="dxa"/>
          </w:tcPr>
          <w:p>
            <w:r>
              <w:rPr/>
              <w:t>IA indisponible</w:t>
            </w:r>
          </w:p>
        </w:tc>
        <w:tc>
          <w:tcPr>
            <w:tcW w:w="2600" w:type="dxa"/>
          </w:tcPr>
          <w:p>
            <w:r>
              <w:rPr/>
              <w:t>Réponse de secours ou reprise manuelle.</w:t>
            </w:r>
          </w:p>
        </w:tc>
      </w:tr>
      <w:tr>
        <w:tc>
          <w:tcPr>
            <w:tcW w:w="2600" w:type="dxa"/>
          </w:tcPr>
          <w:p>
            <w:r>
              <w:rPr/>
              <w:t>n8n indisponible</w:t>
            </w:r>
          </w:p>
        </w:tc>
        <w:tc>
          <w:tcPr>
            <w:tcW w:w="2600" w:type="dxa"/>
          </w:tcPr>
          <w:p>
            <w:r>
              <w:rPr/>
              <w:t>Envoi simulé et journalisé.</w:t>
            </w:r>
          </w:p>
        </w:tc>
      </w:tr>
    </w:tbl>
    <w:p>
      <w:pPr>
        <w:pStyle w:val="Heading2"/>
      </w:pPr>
      <w:r>
        <w:t>8.2 Runbook incidents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Incident</w:t>
            </w:r>
          </w:p>
        </w:tc>
        <w:tc>
          <w:tcPr>
            <w:shd w:fill="EAF2F8"/>
            <w:tcW w:w="2600" w:type="dxa"/>
          </w:tcPr>
          <w:p>
            <w:r>
              <w:rPr>
                <w:b/>
                <w:color w:val="071E3A"/>
              </w:rPr>
              <w:t>Vérification</w:t>
            </w:r>
          </w:p>
        </w:tc>
        <w:tc>
          <w:tcPr>
            <w:shd w:fill="EAF2F8"/>
            <w:tcW w:w="2600" w:type="dxa"/>
          </w:tcPr>
          <w:p>
            <w:r>
              <w:rPr>
                <w:b/>
                <w:color w:val="071E3A"/>
              </w:rPr>
              <w:t>Action</w:t>
            </w:r>
          </w:p>
        </w:tc>
      </w:tr>
      <w:tr>
        <w:tc>
          <w:tcPr>
            <w:tcW w:w="2600" w:type="dxa"/>
          </w:tcPr>
          <w:p>
            <w:r>
              <w:rPr/>
              <w:t>Le devis ne se calcule pas</w:t>
            </w:r>
          </w:p>
        </w:tc>
        <w:tc>
          <w:tcPr>
            <w:tcW w:w="2600" w:type="dxa"/>
          </w:tcPr>
          <w:p>
            <w:r>
              <w:rPr/>
              <w:t>Champs obligatoires, statut, distance.</w:t>
            </w:r>
          </w:p>
        </w:tc>
        <w:tc>
          <w:tcPr>
            <w:tcW w:w="2600" w:type="dxa"/>
          </w:tcPr>
          <w:p>
            <w:r>
              <w:rPr/>
              <w:t>Corriger ou passer en HUMAN_REVIEW.</w:t>
            </w:r>
          </w:p>
        </w:tc>
      </w:tr>
      <w:tr>
        <w:tc>
          <w:tcPr>
            <w:tcW w:w="2600" w:type="dxa"/>
          </w:tcPr>
          <w:p>
            <w:r>
              <w:rPr/>
              <w:t>L'email ne part pas</w:t>
            </w:r>
          </w:p>
        </w:tc>
        <w:tc>
          <w:tcPr>
            <w:tcW w:w="2600" w:type="dxa"/>
          </w:tcPr>
          <w:p>
            <w:r>
              <w:rPr/>
              <w:t>N8N_CUSTOMER_EMAIL_WEBHOOK.</w:t>
            </w:r>
          </w:p>
        </w:tc>
        <w:tc>
          <w:tcPr>
            <w:tcW w:w="2600" w:type="dxa"/>
          </w:tcPr>
          <w:p>
            <w:r>
              <w:rPr/>
              <w:t>Mode simulé ou réactiver workflow.</w:t>
            </w:r>
          </w:p>
        </w:tc>
      </w:tr>
      <w:tr>
        <w:tc>
          <w:tcPr>
            <w:tcW w:w="2600" w:type="dxa"/>
          </w:tcPr>
          <w:p>
            <w:r>
              <w:rPr/>
              <w:t>Les relances ne partent pas</w:t>
            </w:r>
          </w:p>
        </w:tc>
        <w:tc>
          <w:tcPr>
            <w:tcW w:w="2600" w:type="dxa"/>
          </w:tcPr>
          <w:p>
            <w:r>
              <w:rPr/>
              <w:t>N8N_FOLLOWUP_WEBHOOK et exécutions n8n.</w:t>
            </w:r>
          </w:p>
        </w:tc>
        <w:tc>
          <w:tcPr>
            <w:tcW w:w="2600" w:type="dxa"/>
          </w:tcPr>
          <w:p>
            <w:r>
              <w:rPr/>
              <w:t>Relancer workflow ou replanifier.</w:t>
            </w:r>
          </w:p>
        </w:tc>
      </w:tr>
      <w:tr>
        <w:tc>
          <w:tcPr>
            <w:tcW w:w="2600" w:type="dxa"/>
          </w:tcPr>
          <w:p>
            <w:r>
              <w:rPr/>
              <w:t>Dashboard vide</w:t>
            </w:r>
          </w:p>
        </w:tc>
        <w:tc>
          <w:tcPr>
            <w:tcW w:w="2600" w:type="dxa"/>
          </w:tcPr>
          <w:p>
            <w:r>
              <w:rPr/>
              <w:t>Supabase / mode démo.</w:t>
            </w:r>
          </w:p>
        </w:tc>
        <w:tc>
          <w:tcPr>
            <w:tcW w:w="2600" w:type="dxa"/>
          </w:tcPr>
          <w:p>
            <w:r>
              <w:rPr/>
              <w:t>Contrôler variables d'environnement.</w:t>
            </w:r>
          </w:p>
        </w:tc>
      </w:tr>
      <w:tr>
        <w:tc>
          <w:tcPr>
            <w:tcW w:w="2600" w:type="dxa"/>
          </w:tcPr>
          <w:p>
            <w:r>
              <w:rPr/>
              <w:t>Distance inconnue</w:t>
            </w:r>
          </w:p>
        </w:tc>
        <w:tc>
          <w:tcPr>
            <w:tcW w:w="2600" w:type="dxa"/>
          </w:tcPr>
          <w:p>
            <w:r>
              <w:rPr/>
              <w:t>route_pricing / ORS / OSRM.</w:t>
            </w:r>
          </w:p>
        </w:tc>
        <w:tc>
          <w:tcPr>
            <w:tcW w:w="2600" w:type="dxa"/>
          </w:tcPr>
          <w:p>
            <w:r>
              <w:rPr/>
              <w:t>Ne pas inventer ; HUMAN_REVIEW.</w:t>
            </w:r>
          </w:p>
        </w:tc>
      </w:tr>
      <w:tr>
        <w:tc>
          <w:tcPr>
            <w:tcW w:w="2600" w:type="dxa"/>
          </w:tcPr>
          <w:p>
            <w:r>
              <w:rPr/>
              <w:t>IA ne répond pas</w:t>
            </w:r>
          </w:p>
        </w:tc>
        <w:tc>
          <w:tcPr>
            <w:tcW w:w="2600" w:type="dxa"/>
          </w:tcPr>
          <w:p>
            <w:r>
              <w:rPr/>
              <w:t>AI_GATEWAY_API_KEY, AI_API_KEY, logs.</w:t>
            </w:r>
          </w:p>
        </w:tc>
        <w:tc>
          <w:tcPr>
            <w:tcW w:w="2600" w:type="dxa"/>
          </w:tcPr>
          <w:p>
            <w:r>
              <w:rPr/>
              <w:t>Fallback ou reprise manuelle.</w:t>
            </w:r>
          </w:p>
        </w:tc>
      </w:tr>
    </w:tbl>
    <w:p>
      <w:r>
        <w:br w:type="page"/>
      </w:r>
    </w:p>
    <w:p>
      <w:pPr>
        <w:pStyle w:val="Heading1"/>
      </w:pPr>
      <w:r>
        <w:p>
          <w:pPr>
            <w:pStyle w:val="Heading2"/>
          </w:pPr>
          <w:r>
            <w:t>8.3 Décisions à ne pas automatiser</w:t>
          </w:r>
        </w:p>
        <w:p>
          <w:pPr>
            <w:pStyle w:val="ListParagraph"/>
          </w:pPr>
          <w:r>
            <w:t>• Validation d'une disponibilité réelle d'autocariste.</w:t>
          </w:r>
        </w:p>
        <w:p>
          <w:pPr>
            <w:pStyle w:val="ListParagraph"/>
          </w:pPr>
          <w:r>
            <w:t>• Négociation commerciale avec un partenaire.</w:t>
          </w:r>
        </w:p>
        <w:p>
          <w:pPr>
            <w:pStyle w:val="ListParagraph"/>
          </w:pPr>
          <w:r>
            <w:t>• Promesse de réservation ferme au client.</w:t>
          </w:r>
        </w:p>
        <w:p>
          <w:pPr>
            <w:pStyle w:val="ListParagraph"/>
          </w:pPr>
          <w:r>
            <w:t>• Prix sur un trajet sans distance contrôlée.</w:t>
          </w:r>
        </w:p>
        <w:p>
          <w:pPr>
            <w:pStyle w:val="ListParagraph"/>
          </w:pPr>
          <w:r>
            <w:t>• Trajet multi-destination non couvert par la matrice de prix.</w:t>
          </w:r>
        </w:p>
        <w:t>9. Tests et validation</w:t>
      </w:r>
    </w:p>
    <w:p>
      <w:pPr>
        <w:pStyle w:val="ListParagraph"/>
      </w:pPr>
      <w:r>
        <w:t>• Demande complète Paris -&gt; Lyon.</w:t>
      </w:r>
    </w:p>
    <w:p>
      <w:pPr>
        <w:pStyle w:val="ListParagraph"/>
      </w:pPr>
      <w:r>
        <w:t>• Demande incomplète.</w:t>
      </w:r>
    </w:p>
    <w:p>
      <w:pPr>
        <w:pStyle w:val="ListParagraph"/>
      </w:pPr>
      <w:r>
        <w:t>• Prompt injection.</w:t>
      </w:r>
    </w:p>
    <w:p>
      <w:pPr>
        <w:pStyle w:val="ListParagraph"/>
      </w:pPr>
      <w:r>
        <w:t>• 0 passager et 95 passagers.</w:t>
      </w:r>
    </w:p>
    <w:p>
      <w:pPr>
        <w:pStyle w:val="ListParagraph"/>
      </w:pPr>
      <w:r>
        <w:t>• Date passée, route inconnue, trajet avec escale.</w:t>
      </w:r>
    </w:p>
    <w:p>
      <w:pPr>
        <w:pStyle w:val="ListParagraph"/>
      </w:pPr>
      <w:r>
        <w:t>• Relances standard et urgente.</w:t>
      </w:r>
    </w:p>
    <w:p>
      <w:pPr>
        <w:pStyle w:val="ListParagraph"/>
      </w:pPr>
      <w:r>
        <w:t>• Recherche dashboard, archive, KPIs.</w:t>
      </w:r>
    </w:p>
    <w:p>
      <w:pPr>
        <w:pStyle w:val="Heading2"/>
      </w:pPr>
      <w:r>
        <w:t>9.1 Golden set minimal</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tblGrid>
      <w:tr>
        <w:tc>
          <w:tcPr>
            <w:shd w:fill="EAF2F8"/>
            <w:tcW w:w="2600" w:type="dxa"/>
          </w:tcPr>
          <w:p>
            <w:r>
              <w:rPr>
                <w:b/>
                <w:color w:val="071E3A"/>
              </w:rPr>
              <w:t>Cas</w:t>
            </w:r>
          </w:p>
        </w:tc>
        <w:tc>
          <w:tcPr>
            <w:shd w:fill="EAF2F8"/>
            <w:tcW w:w="2600" w:type="dxa"/>
          </w:tcPr>
          <w:p>
            <w:r>
              <w:rPr>
                <w:b/>
                <w:color w:val="071E3A"/>
              </w:rPr>
              <w:t>Résultat attendu</w:t>
            </w:r>
          </w:p>
        </w:tc>
      </w:tr>
      <w:tr>
        <w:tc>
          <w:tcPr>
            <w:tcW w:w="2600" w:type="dxa"/>
          </w:tcPr>
          <w:p>
            <w:r>
              <w:rPr/>
              <w:t>Demande complète</w:t>
            </w:r>
          </w:p>
        </w:tc>
        <w:tc>
          <w:tcPr>
            <w:tcW w:w="2600" w:type="dxa"/>
          </w:tcPr>
          <w:p>
            <w:r>
              <w:rPr/>
              <w:t>Lead qualifié, devis calculé par calculer_devis.</w:t>
            </w:r>
          </w:p>
        </w:tc>
      </w:tr>
      <w:tr>
        <w:tc>
          <w:tcPr>
            <w:tcW w:w="2600" w:type="dxa"/>
          </w:tcPr>
          <w:p>
            <w:r>
              <w:rPr/>
              <w:t>Demande incomplète</w:t>
            </w:r>
          </w:p>
        </w:tc>
        <w:tc>
          <w:tcPr>
            <w:tcW w:w="2600" w:type="dxa"/>
          </w:tcPr>
          <w:p>
            <w:r>
              <w:rPr/>
              <w:t>Statut INCOMPLETE et question ciblée.</w:t>
            </w:r>
          </w:p>
        </w:tc>
      </w:tr>
      <w:tr>
        <w:tc>
          <w:tcPr>
            <w:tcW w:w="2600" w:type="dxa"/>
          </w:tcPr>
          <w:p>
            <w:r>
              <w:rPr/>
              <w:t>Prompt injection</w:t>
            </w:r>
          </w:p>
        </w:tc>
        <w:tc>
          <w:tcPr>
            <w:tcW w:w="2600" w:type="dxa"/>
          </w:tcPr>
          <w:p>
            <w:r>
              <w:rPr/>
              <w:t>Refus contrôlé, aucun prix.</w:t>
            </w:r>
          </w:p>
        </w:tc>
      </w:tr>
      <w:tr>
        <w:tc>
          <w:tcPr>
            <w:tcW w:w="2600" w:type="dxa"/>
          </w:tcPr>
          <w:p>
            <w:r>
              <w:rPr/>
              <w:t>Hors capacité</w:t>
            </w:r>
          </w:p>
        </w:tc>
        <w:tc>
          <w:tcPr>
            <w:tcW w:w="2600" w:type="dxa"/>
          </w:tcPr>
          <w:p>
            <w:r>
              <w:rPr/>
              <w:t>HUMAN_REVIEW, aucun devis automatique.</w:t>
            </w:r>
          </w:p>
        </w:tc>
      </w:tr>
      <w:tr>
        <w:tc>
          <w:tcPr>
            <w:tcW w:w="2600" w:type="dxa"/>
          </w:tcPr>
          <w:p>
            <w:r>
              <w:rPr/>
              <w:t>Route inconnue</w:t>
            </w:r>
          </w:p>
        </w:tc>
        <w:tc>
          <w:tcPr>
            <w:tcW w:w="2600" w:type="dxa"/>
          </w:tcPr>
          <w:p>
            <w:r>
              <w:rPr/>
              <w:t>HUMAN_REVIEW.</w:t>
            </w:r>
          </w:p>
        </w:tc>
      </w:tr>
      <w:tr>
        <w:tc>
          <w:tcPr>
            <w:tcW w:w="2600" w:type="dxa"/>
          </w:tcPr>
          <w:p>
            <w:r>
              <w:rPr/>
              <w:t>Relance</w:t>
            </w:r>
          </w:p>
        </w:tc>
        <w:tc>
          <w:tcPr>
            <w:tcW w:w="2600" w:type="dxa"/>
          </w:tcPr>
          <w:p>
            <w:r>
              <w:rPr/>
              <w:t>Followup planifié et visible.</w:t>
            </w:r>
          </w:p>
        </w:tc>
      </w:tr>
    </w:tbl>
    <w:p>
      <w:r>
        <w:br w:type="page"/>
      </w:r>
    </w:p>
    <w:p>
      <w:pPr>
        <w:pStyle w:val="Heading1"/>
      </w:pPr>
      <w:r>
        <w:p>
          <w:pPr>
            <w:pStyle w:val="Heading2"/>
          </w:pPr>
          <w:r>
            <w:t>9.2 Checklist soutenance</w:t>
          </w:r>
        </w:p>
        <w:p>
          <w:pPr>
            <w:pStyle w:val="ListParagraph"/>
          </w:pPr>
          <w:r>
            <w:t>• Montrer une demande standard qui va jusqu'au devis.</w:t>
          </w:r>
        </w:p>
        <w:p>
          <w:pPr>
            <w:pStyle w:val="ListParagraph"/>
          </w:pPr>
          <w:r>
            <w:t>• Montrer une demande incomplète qui demande une précision.</w:t>
          </w:r>
        </w:p>
        <w:p>
          <w:pPr>
            <w:pStyle w:val="ListParagraph"/>
          </w:pPr>
          <w:r>
            <w:t>• Montrer un cas HUMAN_REVIEW.</w:t>
          </w:r>
        </w:p>
        <w:p>
          <w:pPr>
            <w:pStyle w:val="ListParagraph"/>
          </w:pPr>
          <w:r>
            <w:t>• Montrer que le prix vient du moteur et non du LLM.</w:t>
          </w:r>
        </w:p>
        <w:p>
          <w:pPr>
            <w:pStyle w:val="ListParagraph"/>
          </w:pPr>
          <w:r>
            <w:t>• Montrer les KPIs et les relances.</w:t>
          </w:r>
        </w:p>
        <w:p>
          <w:pPr>
            <w:pStyle w:val="ListParagraph"/>
          </w:pPr>
          <w:r>
            <w:t>• Expliquer les limites assumées : partenaires, paiement, contrat, multi-destination complexe.</w:t>
          </w:r>
        </w:p>
        <w:t>10. Sécurité, RGPD et garde-fous IA</w:t>
      </w:r>
    </w:p>
    <w:p>
      <w:pPr>
        <w:pStyle w:val="Heading2"/>
      </w:pPr>
      <w:r>
        <w:t>10.1 Données personnelles</w:t>
      </w:r>
    </w:p>
    <w:p>
      <w:pPr>
        <w:pStyle w:val="ListParagraph"/>
      </w:pPr>
      <w:r>
        <w:t>• Ne pas utiliser de données personnelles réelles dans les tests ou démonstrations.</w:t>
      </w:r>
    </w:p>
    <w:p>
      <w:pPr>
        <w:pStyle w:val="ListParagraph"/>
      </w:pPr>
      <w:r>
        <w:t>• Ne collecter que les données nécessaires à l'établissement du devis.</w:t>
      </w:r>
    </w:p>
    <w:p>
      <w:pPr>
        <w:pStyle w:val="ListParagraph"/>
      </w:pPr>
      <w:r>
        <w:t>• Ne pas stocker inutilement les conversations utilisateur.</w:t>
      </w:r>
    </w:p>
    <w:p>
      <w:pPr>
        <w:pStyle w:val="ListParagraph"/>
      </w:pPr>
      <w:r>
        <w:t>• Les logs doivent éviter les données personnelles en clair.</w:t>
      </w:r>
    </w:p>
    <w:p>
      <w:pPr>
        <w:pStyle w:val="Heading2"/>
      </w:pPr>
      <w:r>
        <w:t>10.2 Secrets et clés API</w:t>
      </w:r>
    </w:p>
    <w:p>
      <w:pPr>
        <w:pStyle w:val="ListParagraph"/>
      </w:pPr>
      <w:r>
        <w:t>• Ne jamais exposer les clés API dans le front ou dans Git.</w:t>
      </w:r>
    </w:p>
    <w:p>
      <w:pPr>
        <w:pStyle w:val="ListParagraph"/>
      </w:pPr>
      <w:r>
        <w:t>• Utiliser .env.local, Vercel env, Supabase, n8n ou un gestionnaire de secrets.</w:t>
      </w:r>
    </w:p>
    <w:p>
      <w:pPr>
        <w:pStyle w:val="Heading2"/>
      </w:pPr>
      <w:r>
        <w:t>10.3 Garde-fous IA</w:t>
      </w:r>
    </w:p>
    <w:p>
      <w:pPr>
        <w:pStyle w:val="ListParagraph"/>
      </w:pPr>
      <w:r>
        <w:t>• Le prix et la distance ne doivent jamais être calculés par le LLM.</w:t>
      </w:r>
    </w:p>
    <w:p>
      <w:pPr>
        <w:pStyle w:val="ListParagraph"/>
      </w:pPr>
      <w:r>
        <w:t>• Toute prompt injection doit être ignorée ou transmise en validation humaine.</w:t>
      </w:r>
    </w:p>
    <w:p>
      <w:pPr>
        <w:pStyle w:val="ListParagraph"/>
      </w:pPr>
      <w:r>
        <w:t>• Les cas complexes, urgents ou incohérents doivent passer en HUMAN_REVIEW.</w:t>
      </w:r>
    </w:p>
    <w:p>
      <w:r>
        <w:br w:type="page"/>
      </w:r>
    </w:p>
    <w:p>
      <w:pPr>
        <w:pStyle w:val="Heading1"/>
      </w:pPr>
      <w:r>
        <w:p>
          <w:pPr>
            <w:pStyle w:val="Heading2"/>
          </w:pPr>
          <w:r>
            <w:t>10.4 Observabilité et coût IA</w:t>
          </w:r>
        </w:p>
        <w:p>
          <w:pPr/>
          <w:r>
            <w:t>Le budget IA est limité à 15 euros. La maîtrise du coût passe par des prompts courts, l'usage prioritaire des règles locales, l'absence d'envoi de documents complets au modèle et le suivi du provider réellement configuré.</w:t>
          </w:r>
        </w:p>
        <w:p>
          <w:pPr/>
          <w:r>
            <w:t>Les logs servent à diagnostiquer les erreurs de configuration ou de génération, mais ils ne doivent pas devenir un stockage parallèle de données personnelles.</w:t>
          </w:r>
        </w:p>
        <w:t>11. Backlog priorisé</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gridCol w:w="2600"/>
        <w:gridCol w:w="2600"/>
        <w:gridCol w:w="2600"/>
      </w:tblGrid>
      <w:tr>
        <w:tc>
          <w:tcPr>
            <w:shd w:fill="EAF2F8"/>
            <w:tcW w:w="2600" w:type="dxa"/>
          </w:tcPr>
          <w:p>
            <w:r>
              <w:rPr>
                <w:b/>
                <w:color w:val="071E3A"/>
              </w:rPr>
              <w:t>Priorité</w:t>
            </w:r>
          </w:p>
        </w:tc>
        <w:tc>
          <w:tcPr>
            <w:shd w:fill="EAF2F8"/>
            <w:tcW w:w="2600" w:type="dxa"/>
          </w:tcPr>
          <w:p>
            <w:r>
              <w:rPr>
                <w:b/>
                <w:color w:val="071E3A"/>
              </w:rPr>
              <w:t>Sujet</w:t>
            </w:r>
          </w:p>
        </w:tc>
        <w:tc>
          <w:tcPr>
            <w:shd w:fill="EAF2F8"/>
            <w:tcW w:w="2600" w:type="dxa"/>
          </w:tcPr>
          <w:p>
            <w:r>
              <w:rPr>
                <w:b/>
                <w:color w:val="071E3A"/>
              </w:rPr>
              <w:t>Objectif métier</w:t>
            </w:r>
          </w:p>
        </w:tc>
        <w:tc>
          <w:tcPr>
            <w:shd w:fill="EAF2F8"/>
            <w:tcW w:w="2600" w:type="dxa"/>
          </w:tcPr>
          <w:p>
            <w:r>
              <w:rPr>
                <w:b/>
                <w:color w:val="071E3A"/>
              </w:rPr>
              <w:t>Complexité</w:t>
            </w:r>
          </w:p>
        </w:tc>
        <w:tc>
          <w:tcPr>
            <w:shd w:fill="EAF2F8"/>
            <w:tcW w:w="2600" w:type="dxa"/>
          </w:tcPr>
          <w:p>
            <w:r>
              <w:rPr>
                <w:b/>
                <w:color w:val="071E3A"/>
              </w:rPr>
              <w:t>Impact</w:t>
            </w:r>
          </w:p>
        </w:tc>
        <w:tc>
          <w:tcPr>
            <w:shd w:fill="EAF2F8"/>
            <w:tcW w:w="2600" w:type="dxa"/>
          </w:tcPr>
          <w:p>
            <w:r>
              <w:rPr>
                <w:b/>
                <w:color w:val="071E3A"/>
              </w:rPr>
              <w:t>Version</w:t>
            </w:r>
          </w:p>
        </w:tc>
      </w:tr>
      <w:tr>
        <w:tc>
          <w:tcPr>
            <w:tcW w:w="2600" w:type="dxa"/>
          </w:tcPr>
          <w:p>
            <w:r>
              <w:rPr/>
              <w:t>P1</w:t>
            </w:r>
          </w:p>
        </w:tc>
        <w:tc>
          <w:tcPr>
            <w:tcW w:w="2600" w:type="dxa"/>
          </w:tcPr>
          <w:p>
            <w:r>
              <w:rPr/>
              <w:t>Aligner statuts code/contrat</w:t>
            </w:r>
          </w:p>
        </w:tc>
        <w:tc>
          <w:tcPr>
            <w:tcW w:w="2600" w:type="dxa"/>
          </w:tcPr>
          <w:p>
            <w:r>
              <w:rPr/>
              <w:t>Éviter ambiguïtés pipeline.</w:t>
            </w:r>
          </w:p>
        </w:tc>
        <w:tc>
          <w:tcPr>
            <w:tcW w:w="2600" w:type="dxa"/>
          </w:tcPr>
          <w:p>
            <w:r>
              <w:rPr/>
              <w:t>Moyenne</w:t>
            </w:r>
          </w:p>
        </w:tc>
        <w:tc>
          <w:tcPr>
            <w:tcW w:w="2600" w:type="dxa"/>
          </w:tcPr>
          <w:p>
            <w:r>
              <w:rPr/>
              <w:t>Fort</w:t>
            </w:r>
          </w:p>
        </w:tc>
        <w:tc>
          <w:tcPr>
            <w:tcW w:w="2600" w:type="dxa"/>
          </w:tcPr>
          <w:p>
            <w:r>
              <w:rPr/>
              <w:t>V1.1</w:t>
            </w:r>
          </w:p>
        </w:tc>
      </w:tr>
      <w:tr>
        <w:tc>
          <w:tcPr>
            <w:tcW w:w="2600" w:type="dxa"/>
          </w:tcPr>
          <w:p>
            <w:r>
              <w:rPr/>
              <w:t>P1</w:t>
            </w:r>
          </w:p>
        </w:tc>
        <w:tc>
          <w:tcPr>
            <w:tcW w:w="2600" w:type="dxa"/>
          </w:tcPr>
          <w:p>
            <w:r>
              <w:rPr/>
              <w:t>Stabiliser reconnaissance villes</w:t>
            </w:r>
          </w:p>
        </w:tc>
        <w:tc>
          <w:tcPr>
            <w:tcW w:w="2600" w:type="dxa"/>
          </w:tcPr>
          <w:p>
            <w:r>
              <w:rPr/>
              <w:t>Réduire les dossiers bloqués.</w:t>
            </w:r>
          </w:p>
        </w:tc>
        <w:tc>
          <w:tcPr>
            <w:tcW w:w="2600" w:type="dxa"/>
          </w:tcPr>
          <w:p>
            <w:r>
              <w:rPr/>
              <w:t>Moyenne</w:t>
            </w:r>
          </w:p>
        </w:tc>
        <w:tc>
          <w:tcPr>
            <w:tcW w:w="2600" w:type="dxa"/>
          </w:tcPr>
          <w:p>
            <w:r>
              <w:rPr/>
              <w:t>Fort</w:t>
            </w:r>
          </w:p>
        </w:tc>
        <w:tc>
          <w:tcPr>
            <w:tcW w:w="2600" w:type="dxa"/>
          </w:tcPr>
          <w:p>
            <w:r>
              <w:rPr/>
              <w:t>V1.1</w:t>
            </w:r>
          </w:p>
        </w:tc>
      </w:tr>
      <w:tr>
        <w:tc>
          <w:tcPr>
            <w:tcW w:w="2600" w:type="dxa"/>
          </w:tcPr>
          <w:p>
            <w:r>
              <w:rPr/>
              <w:t>P1</w:t>
            </w:r>
          </w:p>
        </w:tc>
        <w:tc>
          <w:tcPr>
            <w:tcW w:w="2600" w:type="dxa"/>
          </w:tcPr>
          <w:p>
            <w:r>
              <w:rPr/>
              <w:t>Vérifier prod Vercel env vars</w:t>
            </w:r>
          </w:p>
        </w:tc>
        <w:tc>
          <w:tcPr>
            <w:tcW w:w="2600" w:type="dxa"/>
          </w:tcPr>
          <w:p>
            <w:r>
              <w:rPr/>
              <w:t>Prouver Supabase, IA, n8n et distance.</w:t>
            </w:r>
          </w:p>
        </w:tc>
        <w:tc>
          <w:tcPr>
            <w:tcW w:w="2600" w:type="dxa"/>
          </w:tcPr>
          <w:p>
            <w:r>
              <w:rPr/>
              <w:t>Faible/Moyenne</w:t>
            </w:r>
          </w:p>
        </w:tc>
        <w:tc>
          <w:tcPr>
            <w:tcW w:w="2600" w:type="dxa"/>
          </w:tcPr>
          <w:p>
            <w:r>
              <w:rPr/>
              <w:t>Fort</w:t>
            </w:r>
          </w:p>
        </w:tc>
        <w:tc>
          <w:tcPr>
            <w:tcW w:w="2600" w:type="dxa"/>
          </w:tcPr>
          <w:p>
            <w:r>
              <w:rPr/>
              <w:t>V1.1</w:t>
            </w:r>
          </w:p>
        </w:tc>
      </w:tr>
      <w:tr>
        <w:tc>
          <w:tcPr>
            <w:tcW w:w="2600" w:type="dxa"/>
          </w:tcPr>
          <w:p>
            <w:r>
              <w:rPr/>
              <w:t>P1</w:t>
            </w:r>
          </w:p>
        </w:tc>
        <w:tc>
          <w:tcPr>
            <w:tcW w:w="2600" w:type="dxa"/>
          </w:tcPr>
          <w:p>
            <w:r>
              <w:rPr/>
              <w:t>Finaliser preuve n8n prod</w:t>
            </w:r>
          </w:p>
        </w:tc>
        <w:tc>
          <w:tcPr>
            <w:tcW w:w="2600" w:type="dxa"/>
          </w:tcPr>
          <w:p>
            <w:r>
              <w:rPr/>
              <w:t>Garantir emails et relances réels ou simulation assumée.</w:t>
            </w:r>
          </w:p>
        </w:tc>
        <w:tc>
          <w:tcPr>
            <w:tcW w:w="2600" w:type="dxa"/>
          </w:tcPr>
          <w:p>
            <w:r>
              <w:rPr/>
              <w:t>Moyenne</w:t>
            </w:r>
          </w:p>
        </w:tc>
        <w:tc>
          <w:tcPr>
            <w:tcW w:w="2600" w:type="dxa"/>
          </w:tcPr>
          <w:p>
            <w:r>
              <w:rPr/>
              <w:t>Fort</w:t>
            </w:r>
          </w:p>
        </w:tc>
        <w:tc>
          <w:tcPr>
            <w:tcW w:w="2600" w:type="dxa"/>
          </w:tcPr>
          <w:p>
            <w:r>
              <w:rPr/>
              <w:t>V1.1</w:t>
            </w:r>
          </w:p>
        </w:tc>
      </w:tr>
      <w:tr>
        <w:tc>
          <w:tcPr>
            <w:tcW w:w="2600" w:type="dxa"/>
          </w:tcPr>
          <w:p>
            <w:r>
              <w:rPr/>
              <w:t>P2</w:t>
            </w:r>
          </w:p>
        </w:tc>
        <w:tc>
          <w:tcPr>
            <w:tcW w:w="2600" w:type="dxa"/>
          </w:tcPr>
          <w:p>
            <w:r>
              <w:rPr/>
              <w:t>Tarification multi-destination</w:t>
            </w:r>
          </w:p>
        </w:tc>
        <w:tc>
          <w:tcPr>
            <w:tcW w:w="2600" w:type="dxa"/>
          </w:tcPr>
          <w:p>
            <w:r>
              <w:rPr/>
              <w:t>Automatiser les escales simples.</w:t>
            </w:r>
          </w:p>
        </w:tc>
        <w:tc>
          <w:tcPr>
            <w:tcW w:w="2600" w:type="dxa"/>
          </w:tcPr>
          <w:p>
            <w:r>
              <w:rPr/>
              <w:t>Élevée</w:t>
            </w:r>
          </w:p>
        </w:tc>
        <w:tc>
          <w:tcPr>
            <w:tcW w:w="2600" w:type="dxa"/>
          </w:tcPr>
          <w:p>
            <w:r>
              <w:rPr/>
              <w:t>Moyen/Fort</w:t>
            </w:r>
          </w:p>
        </w:tc>
        <w:tc>
          <w:tcPr>
            <w:tcW w:w="2600" w:type="dxa"/>
          </w:tcPr>
          <w:p>
            <w:r>
              <w:rPr/>
              <w:t>V1.2</w:t>
            </w:r>
          </w:p>
        </w:tc>
      </w:tr>
      <w:tr>
        <w:tc>
          <w:tcPr>
            <w:tcW w:w="2600" w:type="dxa"/>
          </w:tcPr>
          <w:p>
            <w:r>
              <w:rPr/>
              <w:t>P2</w:t>
            </w:r>
          </w:p>
        </w:tc>
        <w:tc>
          <w:tcPr>
            <w:tcW w:w="2600" w:type="dxa"/>
          </w:tcPr>
          <w:p>
            <w:r>
              <w:rPr/>
              <w:t>PDF devis commercial avancé</w:t>
            </w:r>
          </w:p>
        </w:tc>
        <w:tc>
          <w:tcPr>
            <w:tcW w:w="2600" w:type="dxa"/>
          </w:tcPr>
          <w:p>
            <w:r>
              <w:rPr/>
              <w:t>Rendre la proposition plus professionnelle.</w:t>
            </w:r>
          </w:p>
        </w:tc>
        <w:tc>
          <w:tcPr>
            <w:tcW w:w="2600" w:type="dxa"/>
          </w:tcPr>
          <w:p>
            <w:r>
              <w:rPr/>
              <w:t>Moyenne</w:t>
            </w:r>
          </w:p>
        </w:tc>
        <w:tc>
          <w:tcPr>
            <w:tcW w:w="2600" w:type="dxa"/>
          </w:tcPr>
          <w:p>
            <w:r>
              <w:rPr/>
              <w:t>Moyen</w:t>
            </w:r>
          </w:p>
        </w:tc>
        <w:tc>
          <w:tcPr>
            <w:tcW w:w="2600" w:type="dxa"/>
          </w:tcPr>
          <w:p>
            <w:r>
              <w:rPr/>
              <w:t>V1.2</w:t>
            </w:r>
          </w:p>
        </w:tc>
      </w:tr>
      <w:tr>
        <w:tc>
          <w:tcPr>
            <w:tcW w:w="2600" w:type="dxa"/>
          </w:tcPr>
          <w:p>
            <w:r>
              <w:rPr/>
              <w:t>P2</w:t>
            </w:r>
          </w:p>
        </w:tc>
        <w:tc>
          <w:tcPr>
            <w:tcW w:w="2600" w:type="dxa"/>
          </w:tcPr>
          <w:p>
            <w:r>
              <w:rPr/>
              <w:t>Historique lead enrichi</w:t>
            </w:r>
          </w:p>
        </w:tc>
        <w:tc>
          <w:tcPr>
            <w:tcW w:w="2600" w:type="dxa"/>
          </w:tcPr>
          <w:p>
            <w:r>
              <w:rPr/>
              <w:t>Mieux expliquer chaque dossier aux commerciaux.</w:t>
            </w:r>
          </w:p>
        </w:tc>
        <w:tc>
          <w:tcPr>
            <w:tcW w:w="2600" w:type="dxa"/>
          </w:tcPr>
          <w:p>
            <w:r>
              <w:rPr/>
              <w:t>Moyenne</w:t>
            </w:r>
          </w:p>
        </w:tc>
        <w:tc>
          <w:tcPr>
            <w:tcW w:w="2600" w:type="dxa"/>
          </w:tcPr>
          <w:p>
            <w:r>
              <w:rPr/>
              <w:t>Moyen</w:t>
            </w:r>
          </w:p>
        </w:tc>
        <w:tc>
          <w:tcPr>
            <w:tcW w:w="2600" w:type="dxa"/>
          </w:tcPr>
          <w:p>
            <w:r>
              <w:rPr/>
              <w:t>V1.2</w:t>
            </w:r>
          </w:p>
        </w:tc>
      </w:tr>
      <w:tr>
        <w:tc>
          <w:tcPr>
            <w:tcW w:w="2600" w:type="dxa"/>
          </w:tcPr>
          <w:p>
            <w:r>
              <w:rPr/>
              <w:t>P3</w:t>
            </w:r>
          </w:p>
        </w:tc>
        <w:tc>
          <w:tcPr>
            <w:tcW w:w="2600" w:type="dxa"/>
          </w:tcPr>
          <w:p>
            <w:r>
              <w:rPr/>
              <w:t>Connexion partenaires</w:t>
            </w:r>
          </w:p>
        </w:tc>
        <w:tc>
          <w:tcPr>
            <w:tcW w:w="2600" w:type="dxa"/>
          </w:tcPr>
          <w:p>
            <w:r>
              <w:rPr/>
              <w:t>Préparer disponibilité réelle.</w:t>
            </w:r>
          </w:p>
        </w:tc>
        <w:tc>
          <w:tcPr>
            <w:tcW w:w="2600" w:type="dxa"/>
          </w:tcPr>
          <w:p>
            <w:r>
              <w:rPr/>
              <w:t>Élevée</w:t>
            </w:r>
          </w:p>
        </w:tc>
        <w:tc>
          <w:tcPr>
            <w:tcW w:w="2600" w:type="dxa"/>
          </w:tcPr>
          <w:p>
            <w:r>
              <w:rPr/>
              <w:t>Fort</w:t>
            </w:r>
          </w:p>
        </w:tc>
        <w:tc>
          <w:tcPr>
            <w:tcW w:w="2600" w:type="dxa"/>
          </w:tcPr>
          <w:p>
            <w:r>
              <w:rPr/>
              <w:t>V2</w:t>
            </w:r>
          </w:p>
        </w:tc>
      </w:tr>
      <w:tr>
        <w:tc>
          <w:tcPr>
            <w:tcW w:w="2600" w:type="dxa"/>
          </w:tcPr>
          <w:p>
            <w:r>
              <w:rPr/>
              <w:t>P3</w:t>
            </w:r>
          </w:p>
        </w:tc>
        <w:tc>
          <w:tcPr>
            <w:tcW w:w="2600" w:type="dxa"/>
          </w:tcPr>
          <w:p>
            <w:r>
              <w:rPr/>
              <w:t>Signature/acompte</w:t>
            </w:r>
          </w:p>
        </w:tc>
        <w:tc>
          <w:tcPr>
            <w:tcW w:w="2600" w:type="dxa"/>
          </w:tcPr>
          <w:p>
            <w:r>
              <w:rPr/>
              <w:t>Passer du devis à la conversion finale.</w:t>
            </w:r>
          </w:p>
        </w:tc>
        <w:tc>
          <w:tcPr>
            <w:tcW w:w="2600" w:type="dxa"/>
          </w:tcPr>
          <w:p>
            <w:r>
              <w:rPr/>
              <w:t>Élevée</w:t>
            </w:r>
          </w:p>
        </w:tc>
        <w:tc>
          <w:tcPr>
            <w:tcW w:w="2600" w:type="dxa"/>
          </w:tcPr>
          <w:p>
            <w:r>
              <w:rPr/>
              <w:t>Fort</w:t>
            </w:r>
          </w:p>
        </w:tc>
        <w:tc>
          <w:tcPr>
            <w:tcW w:w="2600" w:type="dxa"/>
          </w:tcPr>
          <w:p>
            <w:r>
              <w:rPr/>
              <w:t>V2</w:t>
            </w:r>
          </w:p>
        </w:tc>
      </w:tr>
      <w:tr>
        <w:tc>
          <w:tcPr>
            <w:tcW w:w="2600" w:type="dxa"/>
          </w:tcPr>
          <w:p>
            <w:r>
              <w:rPr/>
              <w:t>P3</w:t>
            </w:r>
          </w:p>
        </w:tc>
        <w:tc>
          <w:tcPr>
            <w:tcW w:w="2600" w:type="dxa"/>
          </w:tcPr>
          <w:p>
            <w:r>
              <w:rPr/>
              <w:t>Canaux SMS/WhatsApp</w:t>
            </w:r>
          </w:p>
        </w:tc>
        <w:tc>
          <w:tcPr>
            <w:tcW w:w="2600" w:type="dxa"/>
          </w:tcPr>
          <w:p>
            <w:r>
              <w:rPr/>
              <w:t>Améliorer réponse aux relances.</w:t>
            </w:r>
          </w:p>
        </w:tc>
        <w:tc>
          <w:tcPr>
            <w:tcW w:w="2600" w:type="dxa"/>
          </w:tcPr>
          <w:p>
            <w:r>
              <w:rPr/>
              <w:t>Moyenne</w:t>
            </w:r>
          </w:p>
        </w:tc>
        <w:tc>
          <w:tcPr>
            <w:tcW w:w="2600" w:type="dxa"/>
          </w:tcPr>
          <w:p>
            <w:r>
              <w:rPr/>
              <w:t>Moyen</w:t>
            </w:r>
          </w:p>
        </w:tc>
        <w:tc>
          <w:tcPr>
            <w:tcW w:w="2600" w:type="dxa"/>
          </w:tcPr>
          <w:p>
            <w:r>
              <w:rPr/>
              <w:t>V2</w:t>
            </w:r>
          </w:p>
        </w:tc>
      </w:tr>
    </w:tbl>
    <w:p>
      <w:r>
        <w:br w:type="page"/>
      </w:r>
    </w:p>
    <w:p>
      <w:pPr>
        <w:pStyle w:val="Heading1"/>
      </w:pPr>
      <w:r>
        <w:p>
          <w:pPr>
            <w:pStyle w:val="Heading2"/>
          </w:pPr>
          <w:r>
            <w:t>11.1 Comment prioriser la suite</w:t>
          </w:r>
        </w:p>
        <w:p>
          <w:pPr/>
          <w:r>
            <w:t>Les P1 sécurisent la démonstration et la cohérence du MVP. Les P2 améliorent l'usage commercial. Les P3 préparent une version plus proche d'un produit réel, avec partenaires, signature et paiement.</w:t>
          </w:r>
        </w:p>
        <w:t>12. Annexes</w:t>
      </w:r>
    </w:p>
    <w:p>
      <w:pPr>
        <w:pStyle w:val="ListParagraph"/>
      </w:pPr>
      <w:r>
        <w:t>• Production : https://neotravel-epitech.vercel.app</w:t>
      </w:r>
    </w:p>
    <w:p>
      <w:pPr>
        <w:pStyle w:val="ListParagraph"/>
      </w:pPr>
      <w:r>
        <w:t>• Dépôt Claudio : https://github.com/Cloud-io09/neotravel-epitech.git</w:t>
      </w:r>
    </w:p>
    <w:p>
      <w:pPr>
        <w:pStyle w:val="ListParagraph"/>
      </w:pPr>
      <w:r>
        <w:t>• Branche documentée : last_modif</w:t>
      </w:r>
    </w:p>
    <w:p>
      <w:pPr>
        <w:pStyle w:val="ListParagraph"/>
      </w:pPr>
      <w:r>
        <w:t>• Fichiers clés : README.md, docs/requirements.md, docs/contrat-technique.md, docs/golden-set.md, docs/n8n/README.md.</w:t>
      </w:r>
    </w:p>
    <w:p>
      <w:pPr>
        <w:pStyle w:val="ListParagraph"/>
      </w:pPr>
      <w:r>
        <w:t>• Routes clés : /client/demande, /dashboard, /dashboard/kpis, /dashboard/recherche, /dashboard/connexions.</w:t>
      </w:r>
    </w:p>
    <w:p>
      <w:pPr>
        <w:pStyle w:val="ListParagraph"/>
      </w:pPr>
      <w:r>
        <w:t>• Commit de documentation : branche last_modif uniquement, main non modifié.</w:t>
      </w:r>
    </w:p>
    <w:p>
      <w:pPr>
        <w:pStyle w:val="Heading2"/>
      </w:pPr>
      <w:r>
        <w:t>12.1 Références de bonnes pratiques</w:t>
      </w:r>
    </w:p>
    <w:p>
      <w:pPr>
        <w:pStyle w:val="ListParagraph"/>
      </w:pPr>
      <w:r>
        <w:t>• Modèle C4 : documenter une architecture par vues progressives, du contexte aux composants.</w:t>
      </w:r>
    </w:p>
    <w:p>
      <w:pPr>
        <w:pStyle w:val="ListParagraph"/>
      </w:pPr>
      <w:r>
        <w:t>• Bonnes pratiques README : une documentation utile doit couvrir prérequis, installation, validation et ressources externes.</w:t>
      </w:r>
    </w:p>
    <w:p>
      <w:pPr>
        <w:pStyle w:val="ListParagraph"/>
      </w:pPr>
      <w:r>
        <w:t>• Documentation IA responsable : expliciter modèle, données, limites, supervision et traçabilité.</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rPr>
      <w:rFonts w:ascii="Aptos" w:hAnsi="Aptos"/>
      <w:sz w:val="22"/>
    </w:rPr>
    <w:pPr>
      <w:spacing w:after="120"/>
    </w:pPr>
  </w:style>
  <w:style w:type="paragraph" w:styleId="Title">
    <w:name w:val="Title"/>
    <w:basedOn w:val="Normal"/>
    <w:qFormat/>
    <w:rPr>
      <w:b/>
      <w:color w:val="071E3A"/>
      <w:sz w:val="46"/>
    </w:rPr>
    <w:pPr>
      <w:spacing w:after="220"/>
    </w:pPr>
  </w:style>
  <w:style w:type="paragraph" w:styleId="Subtitle">
    <w:name w:val="Subtitle"/>
    <w:basedOn w:val="Normal"/>
    <w:qFormat/>
    <w:rPr>
      <w:color w:val="C8871A"/>
      <w:sz w:val="30"/>
    </w:rPr>
    <w:pPr>
      <w:spacing w:after="320"/>
    </w:pPr>
  </w:style>
  <w:style w:type="paragraph" w:styleId="Heading1">
    <w:name w:val="heading 1"/>
    <w:basedOn w:val="Normal"/>
    <w:qFormat/>
    <w:rPr>
      <w:b/>
      <w:color w:val="071E3A"/>
      <w:sz w:val="30"/>
    </w:rPr>
    <w:pPr>
      <w:spacing w:before="320" w:after="140"/>
    </w:pPr>
  </w:style>
  <w:style w:type="paragraph" w:styleId="Heading2">
    <w:name w:val="heading 2"/>
    <w:basedOn w:val="Normal"/>
    <w:qFormat/>
    <w:rPr>
      <w:b/>
      <w:color w:val="1A4B7A"/>
      <w:sz w:val="25"/>
    </w:rPr>
    <w:pPr>
      <w:spacing w:before="220" w:after="100"/>
    </w:pPr>
  </w:style>
  <w:style w:type="paragraph" w:styleId="ListParagraph">
    <w:name w:val="List Paragraph"/>
    <w:basedOn w:val="Normal"/>
    <w:pPr>
      <w:ind w:left="360"/>
      <w:spacing w:after="80"/>
    </w:pPr>
  </w:style>
  <w:style w:type="paragraph" w:styleId="TocLine">
    <w:name w:val="TOC Line"/>
    <w:basedOn w:val="Normal"/>
    <w:rPr>
      <w:color w:val="0B2A4A"/>
      <w:sz w:val="23"/>
    </w:rPr>
    <w:pPr>
      <w:spacing w:after="90"/>
      <w:ind w:left="180"/>
    </w:pPr>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 OpenXML generator</Application>
</Properties>
</file>

<file path=docProps/core.xml><?xml version="1.0" encoding="utf-8"?>
<cp:coreProperties xmlns:cp="http://schemas.openxmlformats.org/package/2006/metadata/core-properties" xmlns:dc="http://purl.org/dc/elements/1.1/">
  <dc:title>NeoTravel - Documentation de passation</dc:title>
  <dc:creator>Codex</dc:creator>
</cp:coreProperties>
</file>