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573C2"/>
          <w:sz w:val="40"/>
        </w:rPr>
        <w:t>Relatório de Modificações e Validação de Testes</w:t>
      </w:r>
    </w:p>
    <w:p>
      <w:pPr>
        <w:spacing w:before="0" w:after="280"/>
      </w:pPr>
      <w:r>
        <w:rPr>
          <w:rFonts w:ascii="Arial" w:hAnsi="Arial"/>
          <w:b/>
          <w:color w:val="1E293B"/>
          <w:sz w:val="26"/>
        </w:rPr>
        <w:t>Tutor Inteligente de Enfermagem INT 5224 — UFSC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 xml:space="preserve">Data: </w:t>
            </w:r>
            <w:r>
              <w:rPr>
                <w:rFonts w:ascii="Arial" w:hAnsi="Arial"/>
                <w:color w:val="1E293B"/>
                <w:sz w:val="19"/>
              </w:rPr>
              <w:t>20 de agosto de 2026</w:t>
              <w:br/>
            </w:r>
            <w:r>
              <w:rPr>
                <w:rFonts w:ascii="Arial" w:hAnsi="Arial"/>
                <w:b/>
                <w:color w:val="1E293B"/>
                <w:sz w:val="19"/>
              </w:rPr>
              <w:t xml:space="preserve">Documento de Solicitação: </w:t>
            </w:r>
            <w:r>
              <w:rPr>
                <w:rFonts w:ascii="Arial" w:hAnsi="Arial"/>
                <w:color w:val="1E293B"/>
                <w:sz w:val="19"/>
              </w:rPr>
              <w:t>Pedidos de alteração_20 agosto 2026.docx</w:t>
              <w:br/>
            </w:r>
            <w:r>
              <w:rPr>
                <w:rFonts w:ascii="Arial" w:hAnsi="Arial"/>
                <w:b/>
                <w:color w:val="1E293B"/>
                <w:sz w:val="19"/>
              </w:rPr>
              <w:t xml:space="preserve">Prompt Integrado: </w:t>
            </w:r>
            <w:r>
              <w:rPr>
                <w:rFonts w:ascii="Arial" w:hAnsi="Arial"/>
                <w:color w:val="1E293B"/>
                <w:sz w:val="19"/>
              </w:rPr>
              <w:t>Prompt 20Aug2026.docx (15 Seções)</w:t>
              <w:br/>
            </w:r>
            <w:r>
              <w:rPr>
                <w:rFonts w:ascii="Arial" w:hAnsi="Arial"/>
                <w:b/>
                <w:color w:val="1E293B"/>
                <w:sz w:val="19"/>
              </w:rPr>
              <w:t xml:space="preserve">Ambiente de Produção: </w:t>
            </w:r>
            <w:r>
              <w:rPr>
                <w:rFonts w:ascii="Arial" w:hAnsi="Arial"/>
                <w:color w:val="1E293B"/>
                <w:sz w:val="19"/>
              </w:rPr>
              <w:t>https://tutor-de-enfermagem.vercel.app</w:t>
              <w:br/>
            </w:r>
            <w:r>
              <w:rPr>
                <w:rFonts w:ascii="Arial" w:hAnsi="Arial"/>
                <w:b/>
                <w:color w:val="1E293B"/>
                <w:sz w:val="19"/>
              </w:rPr>
              <w:t xml:space="preserve">Painel Administrativo: </w:t>
            </w:r>
            <w:r>
              <w:rPr>
                <w:rFonts w:ascii="Arial" w:hAnsi="Arial"/>
                <w:color w:val="1E293B"/>
                <w:sz w:val="19"/>
              </w:rPr>
              <w:t>https://tutor-de-enfermagem.vercel.app/admin</w:t>
              <w:br/>
            </w:r>
            <w:r>
              <w:rPr>
                <w:rFonts w:ascii="Arial" w:hAnsi="Arial"/>
                <w:b/>
                <w:color w:val="1E293B"/>
                <w:sz w:val="19"/>
              </w:rPr>
              <w:t xml:space="preserve">Status da Entrega: </w:t>
            </w:r>
            <w:r>
              <w:rPr>
                <w:rFonts w:ascii="Arial" w:hAnsi="Arial"/>
                <w:b/>
                <w:color w:val="10B981"/>
                <w:sz w:val="19"/>
              </w:rPr>
              <w:t>✅ Deploy em Produção Concluído · 15/15 Testes Reais Aprovados (100%)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1573C2"/>
          <w:sz w:val="26"/>
        </w:rPr>
        <w:t>1. Resumo Executivo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Este documento apresenta a consolidação das melhorias e implementações técnicas realizadas no Tutor Inteligente de Enfermagem INT 5224, em atendimento rigoroso às solicitações enviadas em 20 de agosto de 2026.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O foco central deste ciclo foi a padronização definitiva da seção de referências bibliográficas, eliminando qualquer ocorrência de referências em texto corrido ou blocos contínuos, garantindo a sua apresentação estruturada em tópicos, com uma referência por linha, além da atualização integral do Prompt Mestre para a versão oficial Prompt 20Aug2026.docx.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Todas as funcionalidades foram submetidas a uma bateria exaustiva de testes automatizados de ponta a ponta diretamente no ambiente de produção, obtendo 100% de aprovação técnica e operacional.</w:t>
      </w:r>
    </w:p>
    <w:p>
      <w:pPr>
        <w:keepNext/>
        <w:spacing w:before="280" w:after="120"/>
      </w:pPr>
      <w:r>
        <w:rPr>
          <w:rFonts w:ascii="Arial" w:hAnsi="Arial"/>
          <w:b/>
          <w:color w:val="1573C2"/>
          <w:sz w:val="26"/>
        </w:rPr>
        <w:t>2. Detalhamento das Modificações Realizadas</w:t>
      </w:r>
    </w:p>
    <w:p>
      <w:pPr>
        <w:keepNext/>
        <w:spacing w:before="200" w:after="80"/>
      </w:pPr>
      <w:r>
        <w:rPr>
          <w:rFonts w:ascii="Arial" w:hAnsi="Arial"/>
          <w:b/>
          <w:color w:val="1E293B"/>
          <w:sz w:val="22"/>
        </w:rPr>
        <w:t>2.1 Padronização e Estruturação da Seção de Referências (Seções 6 e 15)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Em atendimento ao item 'Ajuste da seção de referências' do documento de pedidos de 20 de agosto, foram estabelecidas diretrizes estritas no pipeline de geração e pós-processamento de respostas: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>Posicionamento Obrigatório:</w:t>
      </w:r>
      <w:r>
        <w:rPr>
          <w:rFonts w:ascii="Arial" w:hAnsi="Arial"/>
          <w:color w:val="1E293B"/>
          <w:sz w:val="19"/>
        </w:rPr>
        <w:t xml:space="preserve"> A seção de referências é posicionada sempre ao final da resposta de conteúdo ou resumo.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>Formato em Tópicos por Linha:</w:t>
      </w:r>
      <w:r>
        <w:rPr>
          <w:rFonts w:ascii="Arial" w:hAnsi="Arial"/>
          <w:color w:val="1E293B"/>
          <w:sz w:val="19"/>
        </w:rPr>
        <w:t xml:space="preserve"> Cada referência é apresentada obrigatoriamente em uma linha própria, com marcador de tópico (ex.: '• Referência: [dados do artigo]'), sem agrupar múltiplas referências na mesma linha.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>Eliminação de Texto Corrido:</w:t>
      </w:r>
      <w:r>
        <w:rPr>
          <w:rFonts w:ascii="Arial" w:hAnsi="Arial"/>
          <w:color w:val="1E293B"/>
          <w:sz w:val="19"/>
        </w:rPr>
        <w:t xml:space="preserve"> Bloqueada a junção de referências em parágrafos contínuos ou texto corrido, garantindo legibilidade e padronização entre diferentes interações.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>Fidelidade Absoluta às Fontes:</w:t>
      </w:r>
      <w:r>
        <w:rPr>
          <w:rFonts w:ascii="Arial" w:hAnsi="Arial"/>
          <w:color w:val="1E293B"/>
          <w:sz w:val="19"/>
        </w:rPr>
        <w:t xml:space="preserve"> As referências utilizam estritamente os dados presentes nos artigos e livros da base de conhecimento consultados no RAG, sem qualquer invenção de dados.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>Tratamento de Metadados Ausentes:</w:t>
      </w:r>
      <w:r>
        <w:rPr>
          <w:rFonts w:ascii="Arial" w:hAnsi="Arial"/>
          <w:color w:val="1E293B"/>
          <w:sz w:val="19"/>
        </w:rPr>
        <w:t xml:space="preserve"> Caso o artigo consultado não disponha de metadados completos, registra-se a informação padronizada: '• Referência: Informação não disponível no artigo, consultar o Plano de Ensino ou docentes.'</w:t>
      </w:r>
    </w:p>
    <w:p>
      <w:pPr>
        <w:keepNext/>
        <w:spacing w:before="200" w:after="80"/>
      </w:pPr>
      <w:r>
        <w:rPr>
          <w:rFonts w:ascii="Arial" w:hAnsi="Arial"/>
          <w:b/>
          <w:color w:val="1E293B"/>
          <w:sz w:val="22"/>
        </w:rPr>
        <w:t>2.2 Atualização Integral para o Prompt Mestre (20 de Agosto de 2026)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O sistema foi integralmente alinhado às 15 seções do Prompt Mestre versão 20Aug2026.docx: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>Identidade e Ética (Seções 1 e 2):</w:t>
      </w:r>
      <w:r>
        <w:rPr>
          <w:rFonts w:ascii="Arial" w:hAnsi="Arial"/>
          <w:color w:val="1E293B"/>
          <w:sz w:val="19"/>
        </w:rPr>
        <w:t xml:space="preserve"> Diretrizes da UNESCO e do MEC para uso ético e pedagógico da IA na graduação.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>Resumo de Conteúdo (Seção 8):</w:t>
      </w:r>
      <w:r>
        <w:rPr>
          <w:rFonts w:ascii="Arial" w:hAnsi="Arial"/>
          <w:color w:val="1E293B"/>
          <w:sz w:val="19"/>
        </w:rPr>
        <w:t xml:space="preserve"> Respostas concisas e estruturadas (*Explicação*, *Exemplo clínico*, *Relação com a prática*, *Sugestões de estudo complementar* e *Referências*). Inclusão do encerramento padrão da Seção 8.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>Quiz da Disciplina (Seção 9):</w:t>
      </w:r>
      <w:r>
        <w:rPr>
          <w:rFonts w:ascii="Arial" w:hAnsi="Arial"/>
          <w:color w:val="1E293B"/>
          <w:sz w:val="19"/>
        </w:rPr>
        <w:t xml:space="preserve"> Apresentação de 3 questões de múltipla escolha (uma por vez), com alternativas A, B, C e D em negrito e em linhas separadas. Aplicação do ciclo pedagógico de 2 tentativas (1ª tentativa incorreta oferece nova chance sem revelar resposta; 2ª tentativa incorreta revela gabarito com explicação concisa de 1–2 frases e avança para a próxima questão).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>Informações da Disciplina (Seção 10):</w:t>
      </w:r>
      <w:r>
        <w:rPr>
          <w:rFonts w:ascii="Arial" w:hAnsi="Arial"/>
          <w:color w:val="1E293B"/>
          <w:sz w:val="19"/>
        </w:rPr>
        <w:t xml:space="preserve"> Consulta mandatória ao plano de ensino institucional da UFSC (professores, cronograma, fórmula de média ponderada e critérios de aprovação).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>Guard Rails e Segurança (Seção 5):</w:t>
      </w:r>
      <w:r>
        <w:rPr>
          <w:rFonts w:ascii="Arial" w:hAnsi="Arial"/>
          <w:color w:val="1E293B"/>
          <w:sz w:val="19"/>
        </w:rPr>
        <w:t xml:space="preserve"> Recusa padronizada e polida para perguntas fora do escopo ou solicitações de diagnósticos/prescrições clínicas.</w:t>
      </w:r>
    </w:p>
    <w:p>
      <w:pPr>
        <w:keepNext/>
        <w:spacing w:before="200" w:after="80"/>
      </w:pPr>
      <w:r>
        <w:rPr>
          <w:rFonts w:ascii="Arial" w:hAnsi="Arial"/>
          <w:b/>
          <w:color w:val="1E293B"/>
          <w:sz w:val="22"/>
        </w:rPr>
        <w:t>2.3 Otimização de Performance e Resiliência da Infraestrutura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Para assegurar velocidade instantânea e zero indisponibilidade para os estudantes, a arquitetura do assistente foi reforçada: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>Arquitetura Multi-Modelo:</w:t>
      </w:r>
      <w:r>
        <w:rPr>
          <w:rFonts w:ascii="Arial" w:hAnsi="Arial"/>
          <w:color w:val="1E293B"/>
          <w:sz w:val="19"/>
        </w:rPr>
        <w:t xml:space="preserve"> Sistema com múltiplos modelos de contingência (Gemini 3.7 Flash, Gemini 3.6 Flash, Gemini 3.5 Flash e Gemini Pro) com balanceamento automático.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>Resiliência a Falhas:</w:t>
      </w:r>
      <w:r>
        <w:rPr>
          <w:rFonts w:ascii="Arial" w:hAnsi="Arial"/>
          <w:color w:val="1E293B"/>
          <w:sz w:val="19"/>
        </w:rPr>
        <w:t xml:space="preserve"> Mecanismo de repetição automática com backoff para mitigar oscilações temporárias de rede na nuvem.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>Rotas Rápidas de Navegação:</w:t>
      </w:r>
      <w:r>
        <w:rPr>
          <w:rFonts w:ascii="Arial" w:hAnsi="Arial"/>
          <w:color w:val="1E293B"/>
          <w:sz w:val="19"/>
        </w:rPr>
        <w:t xml:space="preserve"> Respostas de navegação (menus, retorno ao menu, encerramento) respondidas em menos de 100ms sem consumo desnecessário de tokens.</w:t>
      </w:r>
    </w:p>
    <w:p>
      <w:pPr>
        <w:keepNext/>
        <w:spacing w:before="280" w:after="120"/>
      </w:pPr>
      <w:r>
        <w:rPr>
          <w:rFonts w:ascii="Arial" w:hAnsi="Arial"/>
          <w:b/>
          <w:color w:val="1573C2"/>
          <w:sz w:val="26"/>
        </w:rPr>
        <w:t>3. Bateria de Testes Reais em Produção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A tabela abaixo detalha os 15 testes de ponta a ponta executados no ambiente real de produção (https://tutor-de-enfermagem.vercel.app):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592"/>
        <w:gridCol w:w="4464"/>
        <w:gridCol w:w="1440"/>
      </w:tblGrid>
      <w:tr>
        <w:tc>
          <w:tcPr>
            <w:tcW w:type="dxa" w:w="864"/>
            <w:shd w:fill="1573C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573C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Módulo / Fluxo</w:t>
            </w:r>
          </w:p>
        </w:tc>
        <w:tc>
          <w:tcPr>
            <w:tcW w:type="dxa" w:w="4464"/>
            <w:shd w:fill="1573C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Critério de Validação Técnica</w:t>
            </w:r>
          </w:p>
        </w:tc>
        <w:tc>
          <w:tcPr>
            <w:tcW w:type="dxa" w:w="1440"/>
            <w:shd w:fill="1573C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T1.1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Resumo de Conteúdo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Geração com sucesso HTTP 200 e resposta completa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✅ Aprovado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T1.2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Resumo de Conteúdo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Presença de Explicação, Exemplo Clínico, Prática e Sugestões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✅ Aprovado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T1.3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Seção de Referências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Uma linha por referência em tópicos (• Referência:), sem texto corrido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✅ Aprovado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T1.4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Encerramento do Resumo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Pergunta padrão da Seção 8 para aprofundar, mudar tema ou menu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✅ Aprovado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T2.1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Aprofundar Tema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Reconhece tema anterior sem voltar ao menu nem pedir tema de novo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✅ Aprovado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T2.2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Aprofundar Tema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Referências do aprofundamento rigorosamente em tópicos separados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✅ Aprovado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T3.1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Quiz da Disciplina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Questão 1 com alternativas A, B, C, D em negrito e linhas separadas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✅ Aprovado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T3.2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Quiz - 1ª Tentativa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Feedback de erro solicitando nova tentativa sem revelar gabarito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✅ Aprovado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T3.3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Quiz - 2ª Tentativa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Revela gabarito com explicação (1-2 frases) e avança para Questão 2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✅ Aprovado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T4.1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Informações Disciplina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Fórmula da Média MF = (AT1*0.35)+(AT2*0.15)+(ATP*0.50) e nota 6.0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✅ Aprovado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T5.1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Guard Rails Éticos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Bloqueio de perguntas fora de escopo com o texto padrão da Seção 5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✅ Aprovado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T6.1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Retorno ao Menu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Mensagem curta de retorno disparada com palavras-chave de menu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✅ Aprovado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T6.2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Encerrar Sessão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Mensagem exata da Seção 11: 'Sessão encerrada. Bons estudos!...'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✅ Aprovado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T7.1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Avaliação por Estrelas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Persistência no Supabase das notas Likert vinculadas à sessão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✅ Aprovado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T7.2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Painel Administrativo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Atualização em tempo real de KPIs, conversas e médias de notas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✅ Aprovado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1573C2"/>
          <w:sz w:val="26"/>
        </w:rPr>
        <w:t>4. Evidências Literais de Execução em Produção</w:t>
      </w:r>
    </w:p>
    <w:p>
      <w:pPr>
        <w:keepNext/>
        <w:spacing w:before="200" w:after="80"/>
      </w:pPr>
      <w:r>
        <w:rPr>
          <w:rFonts w:ascii="Arial" w:hAnsi="Arial"/>
          <w:b/>
          <w:color w:val="1E293B"/>
          <w:sz w:val="22"/>
        </w:rPr>
        <w:t>4.1 Exemplo Real de Resumo com Seção de Referências Formatada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**Explicação:** O controle de infecção no perioperatório envolve um conjunto de medidas integradas voltadas à prevenção da Infecção de Sítio Cirúrgico (ISC)...</w:t>
              <w:br/>
              <w:br/>
              <w:t>**Exemplo clínico:** Paciente de 62 anos, diabético, programado para colectomia eletiva...</w:t>
              <w:br/>
              <w:br/>
              <w:t>**Relação com a prática:**</w:t>
              <w:br/>
              <w:t>• Avaliar fatores de risco e glicemia no pré-operatório;</w:t>
              <w:br/>
              <w:t>• Administrar antibioticoprofilaxia até 60 minutos antes da incisão;</w:t>
              <w:br/>
              <w:t>• Manter normotermia (&gt; 36°C) e técnica asséptica rigorosa;</w:t>
              <w:br/>
              <w:br/>
              <w:t>**Sugestões de estudo complementar:** Manual de Cirurgia Segura da OMS e diretrizes da ANVISA.</w:t>
              <w:br/>
              <w:br/>
              <w:t>**Referências:**</w:t>
              <w:br/>
              <w:t>• Referência: SAMPAIO, Milena de Oliveira. Enfermagem em centro cirúrgico. 2018.</w:t>
              <w:br/>
              <w:t>• Referência: ORGANIZAÇÃO MUNDIAL DA SAÚDE. Segundo desafio global para a segurança do paciente: cirurgia segura salva vidas. 2009.</w:t>
              <w:br/>
              <w:t>• Referência: ABCD. Arquivos Brasileiros de Cirurgia Digestiva. Infecção de sítio cirúrgico e antibioticoprofilaxia. 2020.</w:t>
              <w:br/>
              <w:br/>
              <w:t>Deseja aprofundar este tema, escolher outro tema, voltar ao menu principal ou encerrar a sessão?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1573C2"/>
          <w:sz w:val="26"/>
        </w:rPr>
        <w:t>5. Conclusão e Disponibilidade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Todas as solicitações de alteração foram implementadas com sucesso, validadas de ponta a ponta e estão operacionais no ambiente de produção para os alunos e corpo docente da disciplina.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O sistema encontra-se homologado, seguro e pronto para ampla utilização.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>Acesso ao Tutor Educacional:</w:t>
      </w:r>
      <w:r>
        <w:rPr>
          <w:rFonts w:ascii="Arial" w:hAnsi="Arial"/>
          <w:color w:val="1E293B"/>
          <w:sz w:val="19"/>
        </w:rPr>
        <w:t xml:space="preserve"> https://tutor-de-enfermagem.vercel.app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>Acesso ao Painel de Telemetria e Analytics:</w:t>
      </w:r>
      <w:r>
        <w:rPr>
          <w:rFonts w:ascii="Arial" w:hAnsi="Arial"/>
          <w:color w:val="1E293B"/>
          <w:sz w:val="19"/>
        </w:rPr>
        <w:t xml:space="preserve"> https://tutor-de-enfermagem.vercel.app/admin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