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Институт информатики и телекоммуникаций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Кафедра Информационно-управляющих систем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дисциплине: «Управление жизненным циклом программных систем»</w:t>
      </w:r>
    </w:p>
    <w:p w:rsidR="00000000" w:rsidDel="00000000" w:rsidP="00000000" w:rsidRDefault="00000000" w:rsidRPr="00000000" w14:paraId="00000007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B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группы МПЦ25-01</w:t>
      </w:r>
    </w:p>
    <w:p w:rsidR="00000000" w:rsidDel="00000000" w:rsidP="00000000" w:rsidRDefault="00000000" w:rsidRPr="00000000" w14:paraId="0000000C">
      <w:pPr>
        <w:spacing w:after="0" w:lineRule="auto"/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Серяков А.В.</w:t>
      </w:r>
    </w:p>
    <w:p w:rsidR="00000000" w:rsidDel="00000000" w:rsidP="00000000" w:rsidRDefault="00000000" w:rsidRPr="00000000" w14:paraId="0000000D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0E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Черниченко Н.С.</w:t>
      </w:r>
    </w:p>
    <w:p w:rsidR="00000000" w:rsidDel="00000000" w:rsidP="00000000" w:rsidRDefault="00000000" w:rsidRPr="00000000" w14:paraId="00000012">
      <w:pPr>
        <w:spacing w:after="1320" w:lineRule="auto"/>
        <w:ind w:left="709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after="13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Красноярск, 2025</w:t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Описание бизнес-процессов объекта автоматизации в нотации BPMN</w:t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Цифровизация 3д анимации модели испытаний крыши нефтехранилища</w:t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030250" cy="510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559.055118110236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7RpEhesjxin+JbQHYuoz9yK6g==">CgMxLjA4AHIhMThxNnhCcTlleU1fR25aUzNfUFRoaUd0Z19ia2lGdjRr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