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ind w:firstLine="48" w:firstLineChars="17"/>
        <w:jc w:val="center"/>
        <w:rPr>
          <w:b/>
          <w:sz w:val="28"/>
          <w:szCs w:val="28"/>
        </w:rPr>
      </w:pPr>
      <w:r>
        <w:rPr>
          <w:rFonts w:hint="eastAsia"/>
          <w:b/>
          <w:sz w:val="28"/>
          <w:szCs w:val="28"/>
        </w:rPr>
        <w:t>MathorCup数学</w:t>
      </w:r>
      <w:r>
        <w:rPr>
          <w:rFonts w:hint="eastAsia"/>
          <w:b/>
          <w:sz w:val="28"/>
          <w:szCs w:val="28"/>
          <w:lang w:val="en-US" w:eastAsia="zh-CN"/>
        </w:rPr>
        <w:t>应用</w:t>
      </w:r>
      <w:r>
        <w:rPr>
          <w:rFonts w:hint="eastAsia"/>
          <w:b/>
          <w:sz w:val="28"/>
          <w:szCs w:val="28"/>
        </w:rPr>
        <w:t>挑战赛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我们仔细阅读了《MathorCup数学</w:t>
      </w:r>
      <w:r>
        <w:rPr>
          <w:rFonts w:hint="eastAsia"/>
          <w:bCs/>
          <w:sz w:val="24"/>
          <w:lang w:val="en-US" w:eastAsia="zh-CN"/>
        </w:rPr>
        <w:t>应用</w:t>
      </w:r>
      <w:r>
        <w:rPr>
          <w:rFonts w:hint="eastAsia"/>
          <w:bCs/>
          <w:sz w:val="24"/>
        </w:rPr>
        <w:t>挑战赛章程》和《MathorCup数学</w:t>
      </w:r>
      <w:r>
        <w:rPr>
          <w:rFonts w:hint="eastAsia"/>
          <w:bCs/>
          <w:sz w:val="24"/>
          <w:lang w:val="en-US" w:eastAsia="zh-CN"/>
        </w:rPr>
        <w:t>应用</w:t>
      </w:r>
      <w:r>
        <w:rPr>
          <w:rFonts w:hint="eastAsia"/>
          <w:bCs/>
          <w:sz w:val="24"/>
        </w:rPr>
        <w:t>挑战赛论文格式及提交规范》（以下简称为“竞赛章程和论文规范”，可从官方竞赛网站下载）。</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pPr>
        <w:spacing w:line="360" w:lineRule="auto"/>
        <w:ind w:firstLine="420"/>
        <w:rPr>
          <w:bCs/>
          <w:sz w:val="24"/>
        </w:rPr>
      </w:pPr>
      <w:r>
        <w:rPr>
          <w:rFonts w:hint="eastAsia"/>
          <w:bCs/>
          <w:sz w:val="24"/>
        </w:rPr>
        <w:t>我们授权MathorCup数学</w:t>
      </w:r>
      <w:r>
        <w:rPr>
          <w:rFonts w:hint="eastAsia"/>
          <w:bCs/>
          <w:sz w:val="24"/>
          <w:lang w:val="en-US" w:eastAsia="zh-CN"/>
        </w:rPr>
        <w:t>应用</w:t>
      </w:r>
      <w:r>
        <w:rPr>
          <w:rFonts w:hint="eastAsia"/>
          <w:bCs/>
          <w:sz w:val="24"/>
        </w:rPr>
        <w:t>挑战赛组委会，可将我们的论文用于非商业性的公开展示（包括进行网上公示，在书籍、期刊和其他媒体进行正式或非正式发表等）。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我们参赛选择的题号是（从A、B、</w:t>
      </w:r>
      <w:r>
        <w:rPr>
          <w:bCs/>
          <w:sz w:val="24"/>
        </w:rPr>
        <w:t>C</w:t>
      </w:r>
      <w:r>
        <w:rPr>
          <w:rFonts w:hint="eastAsia"/>
          <w:bCs/>
          <w:sz w:val="24"/>
        </w:rPr>
        <w:t>、D中选择一项填写）：</w:t>
      </w:r>
      <w:r>
        <w:rPr>
          <w:rFonts w:hint="eastAsia"/>
          <w:bCs/>
          <w:sz w:val="24"/>
          <w:u w:val="single"/>
        </w:rPr>
        <w:t xml:space="preserve"> </w:t>
      </w:r>
      <w:r>
        <w:rPr>
          <w:rFonts w:hint="eastAsia"/>
          <w:bCs/>
          <w:sz w:val="24"/>
          <w:u w:val="single"/>
          <w:lang w:val="en-US" w:eastAsia="zh-CN"/>
        </w:rPr>
        <w:t>C</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包括MC在内的9</w:t>
      </w:r>
      <w:r>
        <w:rPr>
          <w:rFonts w:hint="eastAsia"/>
          <w:bCs/>
          <w:sz w:val="24"/>
        </w:rPr>
        <w:t>位编号）：</w:t>
      </w:r>
      <w:r>
        <w:rPr>
          <w:rFonts w:hint="eastAsia"/>
          <w:bCs/>
          <w:sz w:val="24"/>
          <w:u w:val="single"/>
        </w:rPr>
        <w:t xml:space="preserve"> </w:t>
      </w:r>
      <w:r>
        <w:rPr>
          <w:rFonts w:hint="eastAsia"/>
          <w:bCs/>
          <w:sz w:val="24"/>
          <w:u w:val="single"/>
          <w:lang w:val="en-US" w:eastAsia="zh-CN"/>
        </w:rPr>
        <w:t>MC2411536</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Pr>
          <w:rFonts w:hint="eastAsia"/>
          <w:bCs/>
          <w:sz w:val="24"/>
          <w:u w:val="single"/>
          <w:lang w:val="en-US" w:eastAsia="zh-CN"/>
        </w:rPr>
        <w:t>南京工程学院</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参赛队员（手写或者电子签名）：</w:t>
      </w:r>
    </w:p>
    <w:p>
      <w:pPr>
        <w:spacing w:line="360" w:lineRule="auto"/>
        <w:ind w:firstLine="405"/>
        <w:rPr>
          <w:rFonts w:hint="eastAsia"/>
          <w:bCs/>
          <w:sz w:val="24"/>
        </w:rPr>
      </w:pPr>
    </w:p>
    <w:p>
      <w:pPr>
        <w:spacing w:line="360" w:lineRule="auto"/>
        <w:ind w:firstLine="3600" w:firstLineChars="1500"/>
        <w:rPr>
          <w:bCs/>
          <w:sz w:val="24"/>
          <w:u w:val="single"/>
        </w:rPr>
      </w:pPr>
      <w:r>
        <w:rPr>
          <w:rFonts w:hint="eastAsia"/>
          <w:bCs/>
          <w:sz w:val="24"/>
        </w:rPr>
        <w:t>队员1.</w:t>
      </w:r>
      <w:r>
        <w:rPr>
          <w:rFonts w:hint="eastAsia"/>
          <w:bCs/>
          <w:sz w:val="24"/>
          <w:u w:val="single"/>
        </w:rPr>
        <w:t xml:space="preserve">   </w:t>
      </w:r>
      <w:r>
        <w:rPr>
          <w:rFonts w:ascii="宋体" w:hAnsi="宋体" w:eastAsia="宋体" w:cs="宋体"/>
          <w:sz w:val="24"/>
          <w:szCs w:val="24"/>
        </w:rPr>
        <w:drawing>
          <wp:inline distT="0" distB="0" distL="114300" distR="114300">
            <wp:extent cx="288290" cy="4730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clrChange>
                        <a:clrFrom>
                          <a:srgbClr val="AFAAA4">
                            <a:alpha val="100000"/>
                          </a:srgbClr>
                        </a:clrFrom>
                        <a:clrTo>
                          <a:srgbClr val="AFAAA4">
                            <a:alpha val="100000"/>
                            <a:alpha val="0"/>
                          </a:srgbClr>
                        </a:clrTo>
                      </a:clrChange>
                    </a:blip>
                    <a:srcRect l="44820" t="31061" r="31410" b="39815"/>
                    <a:stretch>
                      <a:fillRect/>
                    </a:stretch>
                  </pic:blipFill>
                  <pic:spPr>
                    <a:xfrm rot="16200000">
                      <a:off x="0" y="0"/>
                      <a:ext cx="288290" cy="473075"/>
                    </a:xfrm>
                    <a:prstGeom prst="rect">
                      <a:avLst/>
                    </a:prstGeom>
                    <a:noFill/>
                    <a:ln w="9525">
                      <a:noFill/>
                    </a:ln>
                    <a:effectLst>
                      <a:outerShdw blurRad="50800" dist="50800" dir="5400000" algn="ctr" rotWithShape="0">
                        <a:srgbClr val="000000">
                          <a:alpha val="0"/>
                        </a:srgbClr>
                      </a:outerShdw>
                    </a:effectLst>
                  </pic:spPr>
                </pic:pic>
              </a:graphicData>
            </a:graphic>
          </wp:inline>
        </w:drawing>
      </w:r>
      <w:r>
        <w:rPr>
          <w:rFonts w:hint="eastAsia"/>
          <w:bCs/>
          <w:sz w:val="24"/>
          <w:u w:val="single"/>
        </w:rPr>
        <w:t xml:space="preserve">                                    </w:t>
      </w:r>
    </w:p>
    <w:p>
      <w:pPr>
        <w:spacing w:line="360" w:lineRule="auto"/>
        <w:ind w:firstLine="3600" w:firstLineChars="1500"/>
        <w:rPr>
          <w:rFonts w:hint="eastAsia"/>
          <w:bCs/>
          <w:sz w:val="24"/>
        </w:rPr>
      </w:pPr>
    </w:p>
    <w:p>
      <w:pPr>
        <w:spacing w:line="360" w:lineRule="auto"/>
        <w:ind w:firstLine="405"/>
        <w:rPr>
          <w:bCs/>
          <w:sz w:val="24"/>
          <w:u w:val="single"/>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rFonts w:ascii="宋体" w:hAnsi="宋体" w:eastAsia="宋体" w:cs="宋体"/>
          <w:sz w:val="24"/>
          <w:szCs w:val="24"/>
        </w:rPr>
        <w:drawing>
          <wp:inline distT="0" distB="0" distL="114300" distR="114300">
            <wp:extent cx="388620" cy="157480"/>
            <wp:effectExtent l="0" t="0" r="7620" b="1016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388620" cy="157480"/>
                    </a:xfrm>
                    <a:prstGeom prst="rect">
                      <a:avLst/>
                    </a:prstGeom>
                    <a:noFill/>
                    <a:ln w="9525">
                      <a:noFill/>
                    </a:ln>
                  </pic:spPr>
                </pic:pic>
              </a:graphicData>
            </a:graphic>
          </wp:inline>
        </w:drawing>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rFonts w:hint="eastAsia"/>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r>
        <w:rPr>
          <w:rFonts w:ascii="宋体" w:hAnsi="宋体" w:eastAsia="宋体" w:cs="宋体"/>
          <w:sz w:val="24"/>
          <w:szCs w:val="24"/>
        </w:rPr>
        <w:drawing>
          <wp:inline distT="0" distB="0" distL="114300" distR="114300">
            <wp:extent cx="339090" cy="144780"/>
            <wp:effectExtent l="0" t="0" r="11430"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339090" cy="144780"/>
                    </a:xfrm>
                    <a:prstGeom prst="rect">
                      <a:avLst/>
                    </a:prstGeom>
                    <a:noFill/>
                    <a:ln w="9525">
                      <a:noFill/>
                    </a:ln>
                  </pic:spPr>
                </pic:pic>
              </a:graphicData>
            </a:graphic>
          </wp:inline>
        </w:drawing>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p>
    <w:p>
      <w:pPr>
        <w:adjustRightInd w:val="0"/>
        <w:snapToGrid w:val="0"/>
        <w:spacing w:line="240" w:lineRule="atLeast"/>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w:t>
      </w:r>
      <w:bookmarkStart w:id="0" w:name="_GoBack"/>
      <w:bookmarkEnd w:id="0"/>
      <w:r>
        <w:rPr>
          <w:rFonts w:hint="eastAsia" w:ascii="楷体" w:hAnsi="楷体" w:eastAsia="楷体" w:cs="宋体"/>
          <w:kern w:val="0"/>
          <w:sz w:val="24"/>
        </w:rPr>
        <w:t>误，论文可能被取消评奖资格。）</w:t>
      </w: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u w:val="single"/>
          <w:lang w:val="en-US" w:eastAsia="zh-CN"/>
        </w:rPr>
        <w:t>2024</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u w:val="single"/>
          <w:lang w:val="en-US" w:eastAsia="zh-CN"/>
        </w:rPr>
        <w:t>4</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u w:val="single"/>
          <w:lang w:val="en-US" w:eastAsia="zh-CN"/>
        </w:rPr>
        <w:t>13</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xZTJhZmUwNGNkYWMwMWIzOTJlZDUzM2MwMDA5NzQifQ=="/>
  </w:docVars>
  <w:rsids>
    <w:rsidRoot w:val="004F03D4"/>
    <w:rsid w:val="00107CEC"/>
    <w:rsid w:val="00115B43"/>
    <w:rsid w:val="0017546D"/>
    <w:rsid w:val="00197208"/>
    <w:rsid w:val="001E52E7"/>
    <w:rsid w:val="002216C9"/>
    <w:rsid w:val="00250737"/>
    <w:rsid w:val="00350365"/>
    <w:rsid w:val="003515C4"/>
    <w:rsid w:val="00393BBD"/>
    <w:rsid w:val="0041788E"/>
    <w:rsid w:val="004F03D4"/>
    <w:rsid w:val="00643E21"/>
    <w:rsid w:val="00646E57"/>
    <w:rsid w:val="006506BC"/>
    <w:rsid w:val="006C13F4"/>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02333CE3"/>
    <w:rsid w:val="030B387B"/>
    <w:rsid w:val="17CD4B5A"/>
    <w:rsid w:val="1C832039"/>
    <w:rsid w:val="1FB8743C"/>
    <w:rsid w:val="230650A4"/>
    <w:rsid w:val="26D51536"/>
    <w:rsid w:val="35C424DA"/>
    <w:rsid w:val="505C6B1C"/>
    <w:rsid w:val="5767689D"/>
    <w:rsid w:val="5C677FAA"/>
    <w:rsid w:val="5C887D06"/>
    <w:rsid w:val="5CF0561E"/>
    <w:rsid w:val="5FCF75EA"/>
    <w:rsid w:val="656C586E"/>
    <w:rsid w:val="65DF42CC"/>
    <w:rsid w:val="67B82A8C"/>
    <w:rsid w:val="6D27566A"/>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纯文本 字符"/>
    <w:basedOn w:val="6"/>
    <w:link w:val="2"/>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547</Words>
  <Characters>583</Characters>
  <Lines>6</Lines>
  <Paragraphs>1</Paragraphs>
  <TotalTime>0</TotalTime>
  <ScaleCrop>false</ScaleCrop>
  <LinksUpToDate>false</LinksUpToDate>
  <CharactersWithSpaces>924</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乐乐๑۩۞۩๑</cp:lastModifiedBy>
  <cp:lastPrinted>2019-04-10T09:30:00Z</cp:lastPrinted>
  <dcterms:modified xsi:type="dcterms:W3CDTF">2024-04-15T04:48:49Z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y fmtid="{D5CDD505-2E9C-101B-9397-08002B2CF9AE}" pid="3" name="ICV">
    <vt:lpwstr>DA168A90586F46ABA2F9DE0BE9D11DC5_13</vt:lpwstr>
  </property>
</Properties>
</file>