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E8B27">
      <w:pPr>
        <w:rPr>
          <w:rFonts w:ascii="Times New Roman" w:hAnsi="Times New Roman" w:cs="Times New Roman"/>
        </w:rPr>
      </w:pPr>
      <w:bookmarkStart w:id="21" w:name="_GoBack"/>
      <w:bookmarkEnd w:id="21"/>
    </w:p>
    <w:p w14:paraId="0C7B12D4">
      <w:pPr>
        <w:rPr>
          <w:rFonts w:ascii="Times New Roman" w:hAnsi="Times New Roman" w:cs="Times New Roman"/>
        </w:rPr>
      </w:pPr>
    </w:p>
    <w:p w14:paraId="6CE9A57B">
      <w:pPr>
        <w:rPr>
          <w:rFonts w:ascii="Times New Roman" w:hAnsi="Times New Roman" w:cs="Times New Roman"/>
        </w:rPr>
      </w:pPr>
    </w:p>
    <w:p w14:paraId="4CB7BC76">
      <w:pPr>
        <w:rPr>
          <w:rFonts w:ascii="Times New Roman" w:hAnsi="Times New Roman" w:cs="Times New Roman"/>
        </w:rPr>
      </w:pPr>
    </w:p>
    <w:p w14:paraId="59574E93">
      <w:pPr>
        <w:rPr>
          <w:rFonts w:ascii="Times New Roman" w:hAnsi="Times New Roman" w:cs="Times New Roman"/>
        </w:rPr>
      </w:pPr>
    </w:p>
    <w:p w14:paraId="4B613DA9">
      <w:pPr>
        <w:rPr>
          <w:rFonts w:ascii="Times New Roman" w:hAnsi="Times New Roman" w:cs="Times New Roman"/>
        </w:rPr>
      </w:pPr>
    </w:p>
    <w:p w14:paraId="095900DB">
      <w:pPr>
        <w:rPr>
          <w:rFonts w:ascii="Times New Roman" w:hAnsi="Times New Roman" w:cs="Times New Roman"/>
        </w:rPr>
      </w:pPr>
    </w:p>
    <w:p w14:paraId="27532694">
      <w:pPr>
        <w:rPr>
          <w:rFonts w:ascii="Times New Roman" w:hAnsi="Times New Roman" w:cs="Times New Roman"/>
        </w:rPr>
      </w:pPr>
    </w:p>
    <w:p w14:paraId="44F4595A">
      <w:pPr>
        <w:rPr>
          <w:rFonts w:ascii="Times New Roman" w:hAnsi="Times New Roman" w:cs="Times New Roman"/>
        </w:rPr>
      </w:pPr>
      <w:r>
        <w:rPr>
          <w:rFonts w:ascii="Times New Roman" w:hAnsi="Times New Roman" w:eastAsia="SimSun" w:cs="Times New Roman"/>
          <w:color w:val="000000"/>
          <w:sz w:val="24"/>
          <w:szCs w:val="24"/>
        </w:rPr>
        <w:drawing>
          <wp:anchor distT="0" distB="0" distL="114300" distR="114300" simplePos="0" relativeHeight="251660288" behindDoc="1" locked="0" layoutInCell="1" allowOverlap="1">
            <wp:simplePos x="0" y="0"/>
            <wp:positionH relativeFrom="column">
              <wp:posOffset>2377440</wp:posOffset>
            </wp:positionH>
            <wp:positionV relativeFrom="paragraph">
              <wp:posOffset>127635</wp:posOffset>
            </wp:positionV>
            <wp:extent cx="2009775" cy="2009775"/>
            <wp:effectExtent l="0" t="0" r="1905" b="1905"/>
            <wp:wrapTight wrapText="bothSides">
              <wp:wrapPolygon>
                <wp:start x="9009" y="164"/>
                <wp:lineTo x="7534" y="328"/>
                <wp:lineTo x="3276" y="2293"/>
                <wp:lineTo x="3112" y="2948"/>
                <wp:lineTo x="1147" y="5405"/>
                <wp:lineTo x="164" y="8026"/>
                <wp:lineTo x="0" y="10483"/>
                <wp:lineTo x="0" y="10974"/>
                <wp:lineTo x="164" y="13267"/>
                <wp:lineTo x="1147" y="15888"/>
                <wp:lineTo x="3112" y="18836"/>
                <wp:lineTo x="7371" y="21129"/>
                <wp:lineTo x="9009" y="21457"/>
                <wp:lineTo x="12448" y="21457"/>
                <wp:lineTo x="14086" y="21129"/>
                <wp:lineTo x="18345" y="18836"/>
                <wp:lineTo x="20310" y="15888"/>
                <wp:lineTo x="21293" y="13267"/>
                <wp:lineTo x="21457" y="10974"/>
                <wp:lineTo x="21457" y="10483"/>
                <wp:lineTo x="21293" y="8026"/>
                <wp:lineTo x="20310" y="5405"/>
                <wp:lineTo x="18345" y="2948"/>
                <wp:lineTo x="18181" y="2293"/>
                <wp:lineTo x="13922" y="328"/>
                <wp:lineTo x="12448" y="164"/>
                <wp:lineTo x="9009" y="164"/>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009775" cy="2009775"/>
                    </a:xfrm>
                    <a:prstGeom prst="rect">
                      <a:avLst/>
                    </a:prstGeom>
                    <a:noFill/>
                    <a:ln w="9525">
                      <a:noFill/>
                    </a:ln>
                  </pic:spPr>
                </pic:pic>
              </a:graphicData>
            </a:graphic>
          </wp:anchor>
        </w:drawing>
      </w:r>
    </w:p>
    <w:p w14:paraId="1DABA912">
      <w:pPr>
        <w:rPr>
          <w:rFonts w:ascii="Times New Roman" w:hAnsi="Times New Roman" w:cs="Times New Roman"/>
        </w:rPr>
      </w:pPr>
    </w:p>
    <w:p w14:paraId="7A35DD3B">
      <w:pPr>
        <w:rPr>
          <w:rFonts w:ascii="Times New Roman" w:hAnsi="Times New Roman" w:cs="Times New Roman"/>
        </w:rPr>
      </w:pPr>
    </w:p>
    <w:p w14:paraId="246DDDEC">
      <w:pPr>
        <w:rPr>
          <w:rFonts w:ascii="Times New Roman" w:hAnsi="Times New Roman" w:cs="Times New Roman"/>
        </w:rPr>
      </w:pPr>
    </w:p>
    <w:p w14:paraId="02B148CA">
      <w:pPr>
        <w:rPr>
          <w:rFonts w:ascii="Times New Roman" w:hAnsi="Times New Roman" w:cs="Times New Roman"/>
        </w:rPr>
      </w:pPr>
    </w:p>
    <w:p w14:paraId="061EB601">
      <w:pPr>
        <w:rPr>
          <w:rFonts w:ascii="Times New Roman" w:hAnsi="Times New Roman" w:cs="Times New Roman"/>
          <w:sz w:val="44"/>
          <w:szCs w:val="44"/>
        </w:rPr>
      </w:pPr>
    </w:p>
    <w:p w14:paraId="659770A5">
      <w:pPr>
        <w:jc w:val="center"/>
        <w:rPr>
          <w:rFonts w:ascii="Times New Roman" w:hAnsi="Times New Roman" w:cs="Times New Roman"/>
          <w:b/>
          <w:bCs/>
          <w:sz w:val="44"/>
          <w:szCs w:val="44"/>
        </w:rPr>
      </w:pPr>
    </w:p>
    <w:p w14:paraId="1A05A2A9">
      <w:pPr>
        <w:jc w:val="center"/>
        <w:rPr>
          <w:rFonts w:ascii="Times New Roman" w:hAnsi="Times New Roman" w:cs="Times New Roman"/>
          <w:b/>
          <w:bCs/>
          <w:sz w:val="44"/>
          <w:szCs w:val="44"/>
        </w:rPr>
      </w:pPr>
    </w:p>
    <w:p w14:paraId="6B8B7C5E">
      <w:pPr>
        <w:ind w:firstLine="3742" w:firstLineChars="850"/>
        <w:jc w:val="both"/>
        <w:rPr>
          <w:rFonts w:ascii="Times New Roman" w:hAnsi="Times New Roman" w:cs="Times New Roman"/>
          <w:b/>
          <w:bCs/>
          <w:sz w:val="44"/>
          <w:szCs w:val="44"/>
        </w:rPr>
      </w:pPr>
      <w:r>
        <w:rPr>
          <w:rFonts w:ascii="Times New Roman" w:hAnsi="Times New Roman" w:cs="Times New Roman"/>
          <w:b/>
          <w:bCs/>
          <w:sz w:val="44"/>
          <w:szCs w:val="44"/>
        </w:rPr>
        <w:t>Project Proposal</w:t>
      </w:r>
    </w:p>
    <w:p w14:paraId="3E3E353B">
      <w:pPr>
        <w:jc w:val="center"/>
        <w:rPr>
          <w:rFonts w:ascii="Times New Roman" w:hAnsi="Times New Roman" w:cs="Times New Roman"/>
          <w:b/>
          <w:bCs/>
          <w:sz w:val="44"/>
          <w:szCs w:val="44"/>
        </w:rPr>
      </w:pPr>
    </w:p>
    <w:p w14:paraId="67577107">
      <w:pPr>
        <w:jc w:val="center"/>
        <w:rPr>
          <w:rFonts w:ascii="Times New Roman" w:hAnsi="Times New Roman" w:cs="Times New Roman"/>
          <w:b/>
          <w:bCs/>
          <w:color w:val="2F5597" w:themeColor="accent5" w:themeShade="BF"/>
          <w:sz w:val="44"/>
          <w:szCs w:val="44"/>
        </w:rPr>
      </w:pPr>
      <w:r>
        <w:rPr>
          <w:rFonts w:ascii="Times New Roman" w:hAnsi="Times New Roman" w:cs="Times New Roman"/>
          <w:b/>
          <w:bCs/>
          <w:color w:val="2F5597" w:themeColor="accent5" w:themeShade="BF"/>
          <w:sz w:val="44"/>
          <w:szCs w:val="44"/>
        </w:rPr>
        <w:t>Flow X</w:t>
      </w:r>
    </w:p>
    <w:p w14:paraId="4C6FCBF9">
      <w:pPr>
        <w:jc w:val="center"/>
        <w:rPr>
          <w:rFonts w:ascii="Times New Roman" w:hAnsi="Times New Roman" w:cs="Times New Roman"/>
          <w:b/>
          <w:bCs/>
          <w:color w:val="2F5597" w:themeColor="accent5" w:themeShade="BF"/>
          <w:sz w:val="44"/>
          <w:szCs w:val="44"/>
        </w:rPr>
      </w:pPr>
    </w:p>
    <w:p w14:paraId="18A94D88">
      <w:pPr>
        <w:jc w:val="center"/>
        <w:rPr>
          <w:rFonts w:ascii="Times New Roman" w:hAnsi="Times New Roman" w:cs="Times New Roman"/>
          <w:b/>
          <w:bCs/>
          <w:color w:val="2F5597" w:themeColor="accent5" w:themeShade="BF"/>
          <w:sz w:val="44"/>
          <w:szCs w:val="44"/>
        </w:rPr>
      </w:pPr>
      <w:r>
        <w:rPr>
          <w:rFonts w:ascii="Times New Roman" w:hAnsi="Times New Roman" w:cs="Times New Roman"/>
          <w:b/>
          <w:bCs/>
          <w:color w:val="2F5597" w:themeColor="accent5" w:themeShade="BF"/>
          <w:sz w:val="44"/>
          <w:szCs w:val="44"/>
        </w:rPr>
        <w:t>For EAII</w:t>
      </w:r>
    </w:p>
    <w:p w14:paraId="491EC372">
      <w:pPr>
        <w:jc w:val="center"/>
        <w:rPr>
          <w:rFonts w:ascii="Times New Roman" w:hAnsi="Times New Roman" w:cs="Times New Roman"/>
          <w:b/>
          <w:bCs/>
          <w:color w:val="2F5597" w:themeColor="accent5" w:themeShade="BF"/>
          <w:sz w:val="44"/>
          <w:szCs w:val="44"/>
        </w:rPr>
      </w:pPr>
    </w:p>
    <w:p w14:paraId="471A60E8">
      <w:pPr>
        <w:jc w:val="both"/>
        <w:rPr>
          <w:rFonts w:ascii="Times New Roman" w:hAnsi="Times New Roman" w:cs="Times New Roman"/>
          <w:b/>
          <w:bCs/>
          <w:color w:val="2F5597" w:themeColor="accent5" w:themeShade="BF"/>
          <w:sz w:val="44"/>
          <w:szCs w:val="44"/>
        </w:rPr>
      </w:pPr>
    </w:p>
    <w:p w14:paraId="297C7E42">
      <w:pPr>
        <w:jc w:val="center"/>
        <w:rPr>
          <w:rFonts w:ascii="Times New Roman" w:hAnsi="Times New Roman" w:cs="Times New Roman"/>
          <w:b/>
          <w:bCs/>
          <w:color w:val="2F5597" w:themeColor="accent5" w:themeShade="BF"/>
          <w:sz w:val="44"/>
          <w:szCs w:val="44"/>
        </w:rPr>
      </w:pPr>
      <w:r>
        <w:rPr>
          <w:rFonts w:ascii="Times New Roman" w:hAnsi="Times New Roman" w:cs="Times New Roman"/>
          <w:b/>
          <w:bCs/>
          <w:color w:val="2F5597" w:themeColor="accent5" w:themeShade="BF"/>
          <w:sz w:val="44"/>
          <w:szCs w:val="44"/>
        </w:rPr>
        <w:t>Prepared By:Bontu .Y</w:t>
      </w:r>
    </w:p>
    <w:p w14:paraId="6B19DD37">
      <w:pPr>
        <w:rPr>
          <w:rFonts w:ascii="Times New Roman" w:hAnsi="Times New Roman" w:cs="Times New Roman"/>
        </w:rPr>
      </w:pPr>
    </w:p>
    <w:p w14:paraId="5EABDA81">
      <w:pPr>
        <w:rPr>
          <w:rFonts w:ascii="Times New Roman" w:hAnsi="Times New Roman" w:cs="Times New Roman"/>
        </w:rPr>
      </w:pPr>
    </w:p>
    <w:p w14:paraId="383E015D">
      <w:pPr>
        <w:rPr>
          <w:rFonts w:ascii="Times New Roman" w:hAnsi="Times New Roman" w:cs="Times New Roman"/>
        </w:rPr>
      </w:pPr>
    </w:p>
    <w:p w14:paraId="0FA9E606">
      <w:pPr>
        <w:rPr>
          <w:rFonts w:ascii="Times New Roman" w:hAnsi="Times New Roman" w:cs="Times New Roman"/>
        </w:rPr>
      </w:pPr>
    </w:p>
    <w:p w14:paraId="40FFDAB0">
      <w:pPr>
        <w:rPr>
          <w:rFonts w:ascii="Times New Roman" w:hAnsi="Times New Roman" w:cs="Times New Roman"/>
        </w:rPr>
      </w:pPr>
    </w:p>
    <w:p w14:paraId="5F765812">
      <w:pPr>
        <w:rPr>
          <w:rFonts w:ascii="Times New Roman" w:hAnsi="Times New Roman" w:cs="Times New Roman"/>
        </w:rPr>
      </w:pPr>
    </w:p>
    <w:p w14:paraId="6CE6EF1C">
      <w:pPr>
        <w:rPr>
          <w:rFonts w:ascii="Times New Roman" w:hAnsi="Times New Roman" w:cs="Times New Roman"/>
        </w:rPr>
      </w:pPr>
    </w:p>
    <w:p w14:paraId="1ED78460">
      <w:pPr>
        <w:rPr>
          <w:rFonts w:ascii="Times New Roman" w:hAnsi="Times New Roman" w:cs="Times New Roman"/>
        </w:rPr>
      </w:pPr>
    </w:p>
    <w:p w14:paraId="0615E82B">
      <w:pPr>
        <w:rPr>
          <w:rFonts w:ascii="Times New Roman" w:hAnsi="Times New Roman" w:cs="Times New Roman"/>
        </w:rPr>
      </w:pPr>
    </w:p>
    <w:p w14:paraId="3B234218">
      <w:pPr>
        <w:rPr>
          <w:rFonts w:ascii="Times New Roman" w:hAnsi="Times New Roman" w:cs="Times New Roman"/>
        </w:rPr>
      </w:pPr>
    </w:p>
    <w:p w14:paraId="323E2353">
      <w:pPr>
        <w:rPr>
          <w:rFonts w:ascii="Times New Roman" w:hAnsi="Times New Roman" w:cs="Times New Roman"/>
          <w:sz w:val="24"/>
          <w:szCs w:val="24"/>
        </w:rPr>
      </w:pPr>
    </w:p>
    <w:p w14:paraId="02112BEF">
      <w:pPr>
        <w:spacing w:line="360" w:lineRule="auto"/>
        <w:jc w:val="right"/>
        <w:rPr>
          <w:rFonts w:ascii="Times New Roman" w:hAnsi="Times New Roman" w:cs="Times New Roman"/>
          <w:sz w:val="24"/>
          <w:szCs w:val="24"/>
        </w:rPr>
      </w:pPr>
    </w:p>
    <w:p w14:paraId="79DDD06B">
      <w:pPr>
        <w:spacing w:line="360" w:lineRule="auto"/>
        <w:jc w:val="right"/>
        <w:rPr>
          <w:rFonts w:ascii="Times New Roman" w:hAnsi="Times New Roman" w:cs="Times New Roman"/>
          <w:sz w:val="24"/>
          <w:szCs w:val="24"/>
        </w:rPr>
      </w:pPr>
    </w:p>
    <w:p w14:paraId="186F5E22">
      <w:pPr>
        <w:spacing w:line="360" w:lineRule="auto"/>
        <w:jc w:val="right"/>
        <w:rPr>
          <w:rFonts w:ascii="Times New Roman" w:hAnsi="Times New Roman" w:cs="Times New Roman"/>
          <w:sz w:val="24"/>
          <w:szCs w:val="24"/>
        </w:rPr>
      </w:pPr>
    </w:p>
    <w:p w14:paraId="04FA53CE">
      <w:pPr>
        <w:spacing w:line="360" w:lineRule="auto"/>
        <w:jc w:val="right"/>
        <w:rPr>
          <w:rFonts w:ascii="Times New Roman" w:hAnsi="Times New Roman" w:cs="Times New Roman"/>
          <w:sz w:val="24"/>
          <w:szCs w:val="24"/>
        </w:rPr>
      </w:pPr>
    </w:p>
    <w:p w14:paraId="0D838D37">
      <w:pPr>
        <w:spacing w:line="360" w:lineRule="auto"/>
        <w:jc w:val="both"/>
        <w:rPr>
          <w:rFonts w:ascii="Times New Roman" w:hAnsi="Times New Roman" w:cs="Times New Roman"/>
          <w:sz w:val="24"/>
          <w:szCs w:val="24"/>
        </w:rPr>
      </w:pPr>
    </w:p>
    <w:p w14:paraId="262314AF">
      <w:pPr>
        <w:pStyle w:val="10"/>
        <w:spacing w:beforeAutospacing="0" w:afterAutospacing="0" w:line="360" w:lineRule="auto"/>
        <w:jc w:val="right"/>
      </w:pPr>
      <w:r>
        <w:rPr>
          <w:color w:val="000000"/>
        </w:rPr>
        <w:t>January 30, 2026</w:t>
      </w:r>
    </w:p>
    <w:p w14:paraId="219F429D">
      <w:pPr>
        <w:pStyle w:val="10"/>
        <w:spacing w:beforeAutospacing="0" w:afterAutospacing="0" w:line="360" w:lineRule="auto"/>
        <w:jc w:val="right"/>
        <w:rPr>
          <w:color w:val="000000"/>
        </w:rPr>
      </w:pPr>
      <w:r>
        <w:rPr>
          <w:color w:val="000000"/>
        </w:rPr>
        <w:t>Addis Ababa, Ethiopia</w:t>
      </w:r>
    </w:p>
    <w:p w14:paraId="385136B8">
      <w:pPr>
        <w:pStyle w:val="10"/>
        <w:spacing w:beforeAutospacing="0" w:afterAutospacing="0" w:line="360" w:lineRule="auto"/>
        <w:jc w:val="right"/>
        <w:rPr>
          <w:color w:val="000000"/>
        </w:rPr>
      </w:pPr>
    </w:p>
    <w:p w14:paraId="333FE1F7">
      <w:pPr>
        <w:pStyle w:val="10"/>
        <w:spacing w:beforeAutospacing="0" w:afterAutospacing="0" w:line="360" w:lineRule="auto"/>
        <w:jc w:val="both"/>
        <w:rPr>
          <w:color w:val="000000"/>
        </w:rPr>
      </w:pPr>
    </w:p>
    <w:p w14:paraId="0FB7B2CE">
      <w:pPr>
        <w:pStyle w:val="10"/>
        <w:spacing w:beforeAutospacing="0" w:afterAutospacing="0" w:line="360" w:lineRule="auto"/>
        <w:jc w:val="right"/>
        <w:rPr>
          <w:color w:val="000000"/>
        </w:rPr>
      </w:pPr>
    </w:p>
    <w:p w14:paraId="1FEAE53D">
      <w:pPr>
        <w:pStyle w:val="10"/>
        <w:spacing w:beforeAutospacing="0" w:afterAutospacing="0" w:line="360" w:lineRule="auto"/>
        <w:jc w:val="right"/>
        <w:rPr>
          <w:color w:val="000000"/>
        </w:rPr>
      </w:pPr>
    </w:p>
    <w:p w14:paraId="2DA182A3">
      <w:pPr>
        <w:pStyle w:val="10"/>
        <w:spacing w:beforeAutospacing="0" w:afterAutospacing="0" w:line="360" w:lineRule="auto"/>
        <w:jc w:val="right"/>
        <w:rPr>
          <w:color w:val="000000"/>
        </w:rPr>
      </w:pPr>
    </w:p>
    <w:tbl>
      <w:tblPr>
        <w:tblStyle w:val="15"/>
        <w:tblW w:w="9788" w:type="dxa"/>
        <w:tblInd w:w="-162" w:type="dxa"/>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Layout w:type="fixed"/>
        <w:tblCellMar>
          <w:top w:w="0" w:type="dxa"/>
          <w:left w:w="115" w:type="dxa"/>
          <w:bottom w:w="0" w:type="dxa"/>
          <w:right w:w="115" w:type="dxa"/>
        </w:tblCellMar>
      </w:tblPr>
      <w:tblGrid>
        <w:gridCol w:w="2160"/>
        <w:gridCol w:w="7628"/>
      </w:tblGrid>
      <w:tr w14:paraId="534124FA">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553" w:hRule="atLeast"/>
        </w:trPr>
        <w:tc>
          <w:tcPr>
            <w:tcW w:w="2160" w:type="dxa"/>
            <w:shd w:val="clear" w:color="auto" w:fill="F2F2F2"/>
            <w:vAlign w:val="center"/>
          </w:tcPr>
          <w:p w14:paraId="6C827599">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color w:val="000000"/>
                <w:sz w:val="22"/>
                <w:szCs w:val="22"/>
              </w:rPr>
              <w:t>Title</w:t>
            </w:r>
          </w:p>
        </w:tc>
        <w:tc>
          <w:tcPr>
            <w:tcW w:w="7628" w:type="dxa"/>
            <w:vAlign w:val="center"/>
          </w:tcPr>
          <w:p w14:paraId="2CC94910">
            <w:pPr>
              <w:spacing w:line="360" w:lineRule="auto"/>
              <w:rPr>
                <w:rFonts w:ascii="Times New Roman" w:hAnsi="Times New Roman" w:eastAsia="Times New Roman" w:cs="Times New Roman"/>
                <w:color w:val="000000"/>
                <w:sz w:val="22"/>
                <w:szCs w:val="22"/>
              </w:rPr>
            </w:pPr>
            <w:r>
              <w:rPr>
                <w:rFonts w:ascii="Times New Roman" w:hAnsi="Times New Roman" w:cs="Times New Roman"/>
                <w:b/>
                <w:bCs/>
                <w:color w:val="000000" w:themeColor="text1"/>
                <w:sz w:val="28"/>
                <w:szCs w:val="28"/>
                <w14:textFill>
                  <w14:solidFill>
                    <w14:schemeClr w14:val="tx1"/>
                  </w14:solidFill>
                </w14:textFill>
              </w:rPr>
              <w:t>Information Flow System</w:t>
            </w:r>
          </w:p>
        </w:tc>
      </w:tr>
      <w:tr w14:paraId="32438692">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535" w:hRule="atLeast"/>
        </w:trPr>
        <w:tc>
          <w:tcPr>
            <w:tcW w:w="2160" w:type="dxa"/>
            <w:shd w:val="clear" w:color="auto" w:fill="F2F2F2"/>
            <w:vAlign w:val="center"/>
          </w:tcPr>
          <w:p w14:paraId="406B30E2">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color w:val="000000"/>
                <w:sz w:val="22"/>
                <w:szCs w:val="22"/>
              </w:rPr>
              <w:t>Version</w:t>
            </w:r>
          </w:p>
        </w:tc>
        <w:tc>
          <w:tcPr>
            <w:tcW w:w="7628" w:type="dxa"/>
            <w:vAlign w:val="center"/>
          </w:tcPr>
          <w:p w14:paraId="591297ED">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1.0</w:t>
            </w:r>
          </w:p>
        </w:tc>
      </w:tr>
      <w:tr w14:paraId="1851C57E">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55" w:hRule="atLeast"/>
        </w:trPr>
        <w:tc>
          <w:tcPr>
            <w:tcW w:w="2160" w:type="dxa"/>
            <w:shd w:val="clear" w:color="auto" w:fill="F2F2F2"/>
            <w:vAlign w:val="center"/>
          </w:tcPr>
          <w:p w14:paraId="5D46C4E2">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sz w:val="22"/>
                <w:szCs w:val="22"/>
              </w:rPr>
              <w:t>Client</w:t>
            </w:r>
          </w:p>
        </w:tc>
        <w:tc>
          <w:tcPr>
            <w:tcW w:w="7628" w:type="dxa"/>
            <w:vAlign w:val="center"/>
          </w:tcPr>
          <w:p w14:paraId="21EC4B2A">
            <w:pPr>
              <w:spacing w:line="360" w:lineRule="auto"/>
              <w:rPr>
                <w:rFonts w:ascii="Times New Roman" w:hAnsi="Times New Roman" w:eastAsia="Times New Roman" w:cs="Times New Roman"/>
                <w:color w:val="000000"/>
                <w:sz w:val="22"/>
                <w:szCs w:val="22"/>
              </w:rPr>
            </w:pPr>
          </w:p>
        </w:tc>
      </w:tr>
      <w:tr w14:paraId="7471B126">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1440" w:hRule="atLeast"/>
        </w:trPr>
        <w:tc>
          <w:tcPr>
            <w:tcW w:w="2160" w:type="dxa"/>
            <w:shd w:val="clear" w:color="auto" w:fill="F2F2F2"/>
            <w:vAlign w:val="center"/>
          </w:tcPr>
          <w:p w14:paraId="60D94457">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color w:val="000000"/>
                <w:sz w:val="22"/>
                <w:szCs w:val="22"/>
              </w:rPr>
              <w:t>Confidentiality Copyright and Reproduction</w:t>
            </w:r>
          </w:p>
        </w:tc>
        <w:tc>
          <w:tcPr>
            <w:tcW w:w="7628" w:type="dxa"/>
            <w:vAlign w:val="center"/>
          </w:tcPr>
          <w:p w14:paraId="1E1E5234">
            <w:pPr>
              <w:spacing w:line="360" w:lineRule="auto"/>
              <w:rPr>
                <w:rFonts w:ascii="Times New Roman" w:hAnsi="Times New Roman" w:eastAsia="Times New Roman" w:cs="Times New Roman"/>
                <w:color w:val="000000"/>
                <w:sz w:val="22"/>
                <w:szCs w:val="22"/>
              </w:rPr>
            </w:pPr>
          </w:p>
        </w:tc>
      </w:tr>
      <w:tr w14:paraId="6E00C45C">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77" w:hRule="atLeast"/>
        </w:trPr>
        <w:tc>
          <w:tcPr>
            <w:tcW w:w="2160" w:type="dxa"/>
            <w:shd w:val="clear" w:color="auto" w:fill="F2F2F2"/>
            <w:vAlign w:val="center"/>
          </w:tcPr>
          <w:p w14:paraId="6C09E3D6">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color w:val="000000"/>
                <w:sz w:val="22"/>
                <w:szCs w:val="22"/>
              </w:rPr>
              <w:t xml:space="preserve">Validity </w:t>
            </w:r>
          </w:p>
        </w:tc>
        <w:tc>
          <w:tcPr>
            <w:tcW w:w="7628" w:type="dxa"/>
            <w:vAlign w:val="center"/>
          </w:tcPr>
          <w:p w14:paraId="2A8B45C6">
            <w:pPr>
              <w:spacing w:line="360" w:lineRule="auto"/>
              <w:rPr>
                <w:rFonts w:ascii="Times New Roman" w:hAnsi="Times New Roman" w:eastAsia="Times New Roman" w:cs="Times New Roman"/>
                <w:color w:val="000000"/>
                <w:sz w:val="22"/>
                <w:szCs w:val="22"/>
              </w:rPr>
            </w:pPr>
          </w:p>
        </w:tc>
      </w:tr>
      <w:tr w14:paraId="0B3FE8D1">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2234" w:hRule="atLeast"/>
        </w:trPr>
        <w:tc>
          <w:tcPr>
            <w:tcW w:w="2160" w:type="dxa"/>
            <w:shd w:val="clear" w:color="auto" w:fill="F2F2F2"/>
            <w:vAlign w:val="center"/>
          </w:tcPr>
          <w:p w14:paraId="79921E4D">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color w:val="000000"/>
                <w:sz w:val="22"/>
                <w:szCs w:val="22"/>
              </w:rPr>
              <w:t xml:space="preserve">Enquiries to  </w:t>
            </w:r>
          </w:p>
        </w:tc>
        <w:tc>
          <w:tcPr>
            <w:tcW w:w="7628" w:type="dxa"/>
            <w:vAlign w:val="center"/>
          </w:tcPr>
          <w:p w14:paraId="7E474EAD">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Ethiopian Artificial Intelligence Institute</w:t>
            </w:r>
          </w:p>
          <w:p w14:paraId="65254B7D">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Tel. </w:t>
            </w:r>
            <w:r>
              <w:rPr>
                <w:rFonts w:ascii="Times New Roman" w:hAnsi="Times New Roman" w:eastAsia="Times New Roman" w:cs="Times New Roman"/>
                <w:color w:val="000000"/>
                <w:sz w:val="21"/>
                <w:szCs w:val="21"/>
              </w:rPr>
              <w:t>+251-11-558-8786</w:t>
            </w:r>
          </w:p>
          <w:p w14:paraId="2A08C322">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Fax. </w:t>
            </w:r>
            <w:r>
              <w:rPr>
                <w:rFonts w:ascii="Times New Roman" w:hAnsi="Times New Roman" w:eastAsia="Times New Roman" w:cs="Times New Roman"/>
                <w:color w:val="000000"/>
                <w:sz w:val="21"/>
                <w:szCs w:val="21"/>
              </w:rPr>
              <w:t>+251-11-558-5484</w:t>
            </w:r>
          </w:p>
          <w:p w14:paraId="70B68485">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Email. </w:t>
            </w:r>
            <w:r>
              <w:rPr>
                <w:rFonts w:ascii="Times New Roman" w:hAnsi="Times New Roman" w:eastAsia="Times New Roman" w:cs="Times New Roman"/>
                <w:color w:val="000000"/>
                <w:sz w:val="21"/>
                <w:szCs w:val="21"/>
                <w:highlight w:val="white"/>
              </w:rPr>
              <w:t>contact@aic.et</w:t>
            </w:r>
          </w:p>
          <w:p w14:paraId="45B093F3">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POBOX. </w:t>
            </w:r>
            <w:r>
              <w:rPr>
                <w:rFonts w:ascii="Times New Roman" w:hAnsi="Times New Roman" w:eastAsia="Times New Roman" w:cs="Times New Roman"/>
                <w:color w:val="000000"/>
                <w:sz w:val="21"/>
                <w:szCs w:val="21"/>
                <w:highlight w:val="white"/>
              </w:rPr>
              <w:t>40782</w:t>
            </w:r>
          </w:p>
          <w:p w14:paraId="4A69781B">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Addis Ababa, ETHIOPIA </w:t>
            </w:r>
          </w:p>
          <w:p w14:paraId="4F5492A2">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sz w:val="22"/>
                <w:szCs w:val="22"/>
              </w:rPr>
              <w:t>www.aic.et</w:t>
            </w:r>
          </w:p>
          <w:p w14:paraId="7C5A6E54">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Addis Ababa, Ethiopia</w:t>
            </w:r>
          </w:p>
        </w:tc>
      </w:tr>
      <w:tr w14:paraId="2D45D8D3">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68" w:hRule="atLeast"/>
        </w:trPr>
        <w:tc>
          <w:tcPr>
            <w:tcW w:w="2160" w:type="dxa"/>
            <w:shd w:val="clear" w:color="auto" w:fill="F2F2F2"/>
            <w:vAlign w:val="center"/>
          </w:tcPr>
          <w:p w14:paraId="4F1B9547">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color w:val="000000"/>
                <w:sz w:val="22"/>
                <w:szCs w:val="22"/>
              </w:rPr>
              <w:t xml:space="preserve">Number of pages </w:t>
            </w:r>
          </w:p>
        </w:tc>
        <w:tc>
          <w:tcPr>
            <w:tcW w:w="7628" w:type="dxa"/>
            <w:vAlign w:val="center"/>
          </w:tcPr>
          <w:p w14:paraId="79C01912">
            <w:pPr>
              <w:spacing w:line="360" w:lineRule="auto"/>
              <w:rPr>
                <w:rFonts w:ascii="Times New Roman" w:hAnsi="Times New Roman" w:eastAsia="Times New Roman" w:cs="Times New Roman"/>
                <w:color w:val="000000"/>
                <w:sz w:val="22"/>
                <w:szCs w:val="22"/>
              </w:rPr>
            </w:pPr>
          </w:p>
        </w:tc>
      </w:tr>
      <w:tr w14:paraId="26D69E30">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50" w:hRule="atLeast"/>
        </w:trPr>
        <w:tc>
          <w:tcPr>
            <w:tcW w:w="2160" w:type="dxa"/>
            <w:shd w:val="clear" w:color="auto" w:fill="F2F2F2"/>
            <w:vAlign w:val="center"/>
          </w:tcPr>
          <w:p w14:paraId="7B8820BC">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color w:val="000000"/>
                <w:sz w:val="22"/>
                <w:szCs w:val="22"/>
              </w:rPr>
              <w:t>Author</w:t>
            </w:r>
          </w:p>
        </w:tc>
        <w:tc>
          <w:tcPr>
            <w:tcW w:w="7628" w:type="dxa"/>
            <w:vAlign w:val="center"/>
          </w:tcPr>
          <w:p w14:paraId="7EBF63E3">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Bontu Yoseph</w:t>
            </w:r>
          </w:p>
        </w:tc>
      </w:tr>
      <w:tr w14:paraId="6A6B235E">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50" w:hRule="atLeast"/>
        </w:trPr>
        <w:tc>
          <w:tcPr>
            <w:tcW w:w="2160" w:type="dxa"/>
            <w:shd w:val="clear" w:color="auto" w:fill="F2F2F2"/>
          </w:tcPr>
          <w:p w14:paraId="73EB75C0">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sz w:val="22"/>
                <w:szCs w:val="22"/>
              </w:rPr>
              <w:t>Contact Information</w:t>
            </w:r>
          </w:p>
        </w:tc>
        <w:tc>
          <w:tcPr>
            <w:tcW w:w="7628" w:type="dxa"/>
          </w:tcPr>
          <w:p w14:paraId="1C987D61">
            <w:pPr>
              <w:spacing w:line="360" w:lineRule="auto"/>
              <w:rPr>
                <w:rFonts w:ascii="Times New Roman" w:hAnsi="Times New Roman" w:eastAsia="Times New Roman" w:cs="Times New Roman"/>
                <w:sz w:val="22"/>
                <w:szCs w:val="22"/>
              </w:rPr>
            </w:pPr>
          </w:p>
        </w:tc>
      </w:tr>
      <w:tr w14:paraId="4C4D882D">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50" w:hRule="atLeast"/>
        </w:trPr>
        <w:tc>
          <w:tcPr>
            <w:tcW w:w="2160" w:type="dxa"/>
            <w:shd w:val="clear" w:color="auto" w:fill="F2F2F2"/>
          </w:tcPr>
          <w:p w14:paraId="735E8CB5">
            <w:pPr>
              <w:spacing w:line="259"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Prepared by</w:t>
            </w:r>
          </w:p>
        </w:tc>
        <w:tc>
          <w:tcPr>
            <w:tcW w:w="7628" w:type="dxa"/>
          </w:tcPr>
          <w:p w14:paraId="55C358BB">
            <w:pPr>
              <w:spacing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Bontu Yoseph</w:t>
            </w:r>
          </w:p>
        </w:tc>
      </w:tr>
      <w:tr w14:paraId="721BCAF7">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50" w:hRule="atLeast"/>
        </w:trPr>
        <w:tc>
          <w:tcPr>
            <w:tcW w:w="2160" w:type="dxa"/>
            <w:shd w:val="clear" w:color="auto" w:fill="F2F2F2"/>
          </w:tcPr>
          <w:p w14:paraId="6C1265DC">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sz w:val="22"/>
                <w:szCs w:val="22"/>
              </w:rPr>
              <w:t xml:space="preserve">Checked by </w:t>
            </w:r>
          </w:p>
        </w:tc>
        <w:tc>
          <w:tcPr>
            <w:tcW w:w="7628" w:type="dxa"/>
          </w:tcPr>
          <w:p w14:paraId="75672FBE">
            <w:pPr>
              <w:spacing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Mr.Kena Wondimu</w:t>
            </w:r>
          </w:p>
        </w:tc>
      </w:tr>
      <w:tr w14:paraId="73494E03">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50" w:hRule="atLeast"/>
        </w:trPr>
        <w:tc>
          <w:tcPr>
            <w:tcW w:w="2160" w:type="dxa"/>
            <w:shd w:val="clear" w:color="auto" w:fill="F2F2F2"/>
          </w:tcPr>
          <w:p w14:paraId="5E82CBCC">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sz w:val="22"/>
                <w:szCs w:val="22"/>
              </w:rPr>
              <w:t xml:space="preserve">Approved by </w:t>
            </w:r>
          </w:p>
        </w:tc>
        <w:tc>
          <w:tcPr>
            <w:tcW w:w="7628" w:type="dxa"/>
          </w:tcPr>
          <w:p w14:paraId="11B8583F">
            <w:pPr>
              <w:spacing w:line="360" w:lineRule="auto"/>
              <w:rPr>
                <w:rFonts w:ascii="Times New Roman" w:hAnsi="Times New Roman" w:eastAsia="Times New Roman" w:cs="Times New Roman"/>
                <w:color w:val="000000"/>
                <w:sz w:val="22"/>
                <w:szCs w:val="22"/>
              </w:rPr>
            </w:pPr>
          </w:p>
        </w:tc>
      </w:tr>
      <w:tr w14:paraId="6CFF2602">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50" w:hRule="atLeast"/>
        </w:trPr>
        <w:tc>
          <w:tcPr>
            <w:tcW w:w="2160" w:type="dxa"/>
            <w:shd w:val="clear" w:color="auto" w:fill="F2F2F2"/>
            <w:vAlign w:val="center"/>
          </w:tcPr>
          <w:p w14:paraId="7B656C15">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color w:val="000000"/>
                <w:sz w:val="22"/>
                <w:szCs w:val="22"/>
              </w:rPr>
              <w:t>Version Dated</w:t>
            </w:r>
          </w:p>
        </w:tc>
        <w:tc>
          <w:tcPr>
            <w:tcW w:w="7628" w:type="dxa"/>
            <w:vAlign w:val="center"/>
          </w:tcPr>
          <w:p w14:paraId="694DBEAF">
            <w:pPr>
              <w:spacing w:line="360" w:lineRule="auto"/>
              <w:rPr>
                <w:rFonts w:ascii="Times New Roman" w:hAnsi="Times New Roman" w:eastAsia="Times New Roman" w:cs="Times New Roman"/>
                <w:color w:val="000000"/>
                <w:sz w:val="22"/>
                <w:szCs w:val="22"/>
              </w:rPr>
            </w:pPr>
          </w:p>
        </w:tc>
      </w:tr>
      <w:tr w14:paraId="09D521AA">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15" w:type="dxa"/>
            <w:bottom w:w="0" w:type="dxa"/>
            <w:right w:w="115" w:type="dxa"/>
          </w:tblCellMar>
        </w:tblPrEx>
        <w:trPr>
          <w:trHeight w:val="350" w:hRule="atLeast"/>
        </w:trPr>
        <w:tc>
          <w:tcPr>
            <w:tcW w:w="2160" w:type="dxa"/>
            <w:shd w:val="clear" w:color="auto" w:fill="F2F2F2"/>
            <w:vAlign w:val="center"/>
          </w:tcPr>
          <w:p w14:paraId="1620CE6E">
            <w:pPr>
              <w:spacing w:line="360" w:lineRule="auto"/>
              <w:jc w:val="right"/>
              <w:rPr>
                <w:rFonts w:ascii="Times New Roman" w:hAnsi="Times New Roman" w:eastAsia="Times New Roman" w:cs="Times New Roman"/>
                <w:i/>
                <w:color w:val="000000"/>
                <w:sz w:val="22"/>
                <w:szCs w:val="22"/>
              </w:rPr>
            </w:pPr>
            <w:r>
              <w:rPr>
                <w:rFonts w:ascii="Times New Roman" w:hAnsi="Times New Roman" w:eastAsia="Times New Roman" w:cs="Times New Roman"/>
                <w:i/>
                <w:color w:val="000000"/>
                <w:sz w:val="22"/>
                <w:szCs w:val="22"/>
              </w:rPr>
              <w:t>Signature</w:t>
            </w:r>
          </w:p>
        </w:tc>
        <w:tc>
          <w:tcPr>
            <w:tcW w:w="7628" w:type="dxa"/>
            <w:vAlign w:val="center"/>
          </w:tcPr>
          <w:p w14:paraId="74AE2DA6">
            <w:pPr>
              <w:spacing w:line="360" w:lineRule="auto"/>
              <w:rPr>
                <w:rFonts w:ascii="Times New Roman" w:hAnsi="Times New Roman" w:eastAsia="Times New Roman" w:cs="Times New Roman"/>
                <w:color w:val="000000"/>
                <w:sz w:val="22"/>
                <w:szCs w:val="22"/>
              </w:rPr>
            </w:pPr>
          </w:p>
          <w:p w14:paraId="73241BCE">
            <w:pPr>
              <w:spacing w:line="360" w:lineRule="auto"/>
              <w:rPr>
                <w:rFonts w:ascii="Times New Roman" w:hAnsi="Times New Roman" w:eastAsia="Times New Roman" w:cs="Times New Roman"/>
                <w:color w:val="000000"/>
                <w:sz w:val="22"/>
                <w:szCs w:val="22"/>
              </w:rPr>
            </w:pPr>
          </w:p>
          <w:p w14:paraId="2AB451B7">
            <w:pPr>
              <w:spacing w:line="360" w:lineRule="auto"/>
              <w:rPr>
                <w:rFonts w:ascii="Times New Roman" w:hAnsi="Times New Roman" w:eastAsia="Times New Roman" w:cs="Times New Roman"/>
                <w:color w:val="000000"/>
                <w:sz w:val="22"/>
                <w:szCs w:val="22"/>
              </w:rPr>
            </w:pPr>
          </w:p>
        </w:tc>
      </w:tr>
    </w:tbl>
    <w:p w14:paraId="36407C7A">
      <w:pPr>
        <w:pStyle w:val="10"/>
        <w:spacing w:beforeAutospacing="0" w:afterAutospacing="0" w:line="360" w:lineRule="auto"/>
        <w:jc w:val="right"/>
        <w:rPr>
          <w:color w:val="000000"/>
        </w:rPr>
      </w:pPr>
    </w:p>
    <w:p w14:paraId="2061885B">
      <w:pPr>
        <w:rPr>
          <w:rFonts w:ascii="Times New Roman" w:hAnsi="Times New Roman" w:cs="Times New Roman"/>
        </w:rPr>
      </w:pPr>
    </w:p>
    <w:p w14:paraId="7C3BEED4">
      <w:pPr>
        <w:rPr>
          <w:rFonts w:ascii="Times New Roman" w:hAnsi="Times New Roman" w:cs="Times New Roman"/>
        </w:rPr>
      </w:pPr>
    </w:p>
    <w:p w14:paraId="53787BE6">
      <w:pPr>
        <w:rPr>
          <w:rFonts w:ascii="Times New Roman" w:hAnsi="Times New Roman" w:cs="Times New Roman"/>
        </w:rPr>
      </w:pPr>
    </w:p>
    <w:p w14:paraId="1585E07A">
      <w:pPr>
        <w:pStyle w:val="2"/>
      </w:pPr>
    </w:p>
    <w:p w14:paraId="4F7C868B"/>
    <w:p w14:paraId="6E2F327F"/>
    <w:p w14:paraId="24932F05"/>
    <w:p w14:paraId="53389873"/>
    <w:p w14:paraId="7F82402F"/>
    <w:p w14:paraId="739855B4"/>
    <w:p w14:paraId="2691DF11"/>
    <w:p w14:paraId="6131A280"/>
    <w:p w14:paraId="78D7CF72"/>
    <w:p w14:paraId="7C4CA2F6">
      <w:pPr>
        <w:rPr>
          <w:sz w:val="28"/>
          <w:szCs w:val="28"/>
        </w:rPr>
      </w:pPr>
    </w:p>
    <w:p w14:paraId="7AB8288B">
      <w:pPr>
        <w:spacing w:line="360" w:lineRule="auto"/>
        <w:ind w:firstLine="420" w:firstLineChars="150"/>
        <w:rPr>
          <w:rFonts w:ascii="Times New Roman" w:hAnsi="Times New Roman" w:cs="Times New Roman"/>
          <w:sz w:val="28"/>
          <w:szCs w:val="28"/>
        </w:rPr>
      </w:pPr>
      <w:r>
        <w:rPr>
          <w:rFonts w:ascii="Times New Roman" w:hAnsi="Times New Roman" w:cs="Times New Roman"/>
          <w:b/>
          <w:bCs/>
          <w:sz w:val="28"/>
          <w:szCs w:val="28"/>
        </w:rPr>
        <w:t>Table of Contents</w:t>
      </w:r>
    </w:p>
    <w:p w14:paraId="2953EE31">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_Toc3359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List of Acronyms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_Toc3359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D0916F">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_Toc31999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138C3AC">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_Toc27610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2.Problem  statements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_Toc27610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E3FB8AE">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_Toc2699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3.Project Objective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1A00365">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_Toc14497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 General Objective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CF9DC0">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_Toc27666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 Specific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_Toc27666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BB6027">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_Toc17426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 Scope of the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_Toc17426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5C0AB5B">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_Toc8904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 Includes (“IN” Scope)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_Toc8904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482B7D8">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_Toc22904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 Excludes (“OUT” Scope)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A108D10">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_Toc26660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 Proposed Modules for Flow 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_Toc26660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5D810B2">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_Toc25178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 User Management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_Toc25178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FE1026">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5.2.Base data management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232EC4">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_Toc6017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5.3.Communication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6E0D4CA">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_Toc6317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en-US"/>
        </w:rPr>
        <w:t>4</w:t>
      </w:r>
      <w:r>
        <w:rPr>
          <w:rFonts w:hint="default" w:ascii="Times New Roman" w:hAnsi="Times New Roman" w:cs="Times New Roman"/>
          <w:sz w:val="24"/>
          <w:szCs w:val="24"/>
        </w:rPr>
        <w:t>. Notice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_Toc6317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3E9B9C">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_Toc13075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en-US"/>
        </w:rPr>
        <w:t>5</w:t>
      </w:r>
      <w:r>
        <w:rPr>
          <w:rFonts w:hint="default" w:ascii="Times New Roman" w:hAnsi="Times New Roman" w:cs="Times New Roman"/>
          <w:sz w:val="24"/>
          <w:szCs w:val="24"/>
        </w:rPr>
        <w:t>. Forum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_Toc13075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720925">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5.6. Resource Management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B1AA7A6">
      <w:pPr>
        <w:pStyle w:val="13"/>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_Toc29889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en-US"/>
        </w:rPr>
        <w:t>7</w:t>
      </w:r>
      <w:r>
        <w:rPr>
          <w:rFonts w:hint="default" w:ascii="Times New Roman" w:hAnsi="Times New Roman" w:cs="Times New Roman"/>
          <w:sz w:val="24"/>
          <w:szCs w:val="24"/>
        </w:rPr>
        <w:t>. Dashbo</w:t>
      </w:r>
      <w:r>
        <w:rPr>
          <w:rFonts w:hint="default" w:ascii="Times New Roman" w:hAnsi="Times New Roman" w:cs="Times New Roman"/>
          <w:sz w:val="24"/>
          <w:szCs w:val="24"/>
          <w:lang w:val="en-US"/>
        </w:rPr>
        <w:t>a</w:t>
      </w:r>
      <w:r>
        <w:rPr>
          <w:rFonts w:hint="default" w:ascii="Times New Roman" w:hAnsi="Times New Roman" w:cs="Times New Roman"/>
          <w:sz w:val="24"/>
          <w:szCs w:val="24"/>
        </w:rPr>
        <w:t>rd and Reporting Management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31AB68">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_Toc19373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6. </w:t>
      </w:r>
      <w:r>
        <w:rPr>
          <w:rFonts w:hint="default" w:ascii="Times New Roman" w:hAnsi="Times New Roman" w:cs="Times New Roman"/>
          <w:sz w:val="24"/>
          <w:szCs w:val="24"/>
        </w:rPr>
        <w:t>Technology Stack (Proposed)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_Toc19373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F0171F6">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_Toc4113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rPr>
        <w:t>7.Methodology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C32BF4">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_Toc2588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rPr>
        <w:t>8.Project Timeline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99805B">
      <w:pPr>
        <w:pStyle w:val="12"/>
        <w:tabs>
          <w:tab w:val="right" w:leader="dot" w:pos="10466"/>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_Toc7755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9.Project Cost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_Toc7755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CF8D5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6C7F8793"/>
    <w:p w14:paraId="46108F6C"/>
    <w:p w14:paraId="787E88FF"/>
    <w:p w14:paraId="22D5BF7E"/>
    <w:p w14:paraId="738E5796"/>
    <w:p w14:paraId="4AEF2D4F"/>
    <w:p w14:paraId="06B21E2A"/>
    <w:p w14:paraId="4F0E4D45"/>
    <w:p w14:paraId="1392B9D1"/>
    <w:p w14:paraId="7DAB7706"/>
    <w:p w14:paraId="7941C329"/>
    <w:p w14:paraId="1A986DF3"/>
    <w:p w14:paraId="1D4CCD38"/>
    <w:p w14:paraId="7D7F1372"/>
    <w:p w14:paraId="654844E7"/>
    <w:p w14:paraId="58D8F6D9"/>
    <w:p w14:paraId="3E8CBBFA"/>
    <w:p w14:paraId="328DD94D"/>
    <w:p w14:paraId="096C3C19"/>
    <w:p w14:paraId="17F65374"/>
    <w:p w14:paraId="4BB2C24F"/>
    <w:p w14:paraId="054F7B4C"/>
    <w:p w14:paraId="13C771E7"/>
    <w:p w14:paraId="7B757476"/>
    <w:p w14:paraId="1085BF67">
      <w:pPr>
        <w:pStyle w:val="2"/>
        <w:ind w:firstLine="1621" w:firstLineChars="450"/>
      </w:pPr>
      <w:bookmarkStart w:id="0" w:name="_Toc3359"/>
      <w:r>
        <w:t>List of Acronyms</w:t>
      </w:r>
      <w:bookmarkEnd w:id="0"/>
    </w:p>
    <w:p w14:paraId="73782A4E"/>
    <w:p w14:paraId="435418FE">
      <w:p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Flow X                                Information Flow System</w:t>
      </w:r>
    </w:p>
    <w:p w14:paraId="5A6A8B16">
      <w:p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EAII                                    Ethiopian Artificial Intelligence</w:t>
      </w:r>
    </w:p>
    <w:p w14:paraId="64B696D6">
      <w:pPr>
        <w:spacing w:line="360" w:lineRule="auto"/>
        <w:ind w:left="1440"/>
        <w:jc w:val="both"/>
        <w:rPr>
          <w:rStyle w:val="11"/>
          <w:rFonts w:ascii="Times New Roman" w:hAnsi="Times New Roman" w:cs="Times New Roman"/>
          <w:b w:val="0"/>
          <w:bCs w:val="0"/>
          <w:sz w:val="24"/>
          <w:szCs w:val="24"/>
        </w:rPr>
      </w:pPr>
      <w:r>
        <w:rPr>
          <w:rStyle w:val="11"/>
          <w:rFonts w:ascii="Times New Roman" w:hAnsi="Times New Roman" w:cs="Times New Roman"/>
          <w:b w:val="0"/>
          <w:bCs w:val="0"/>
          <w:sz w:val="24"/>
          <w:szCs w:val="24"/>
        </w:rPr>
        <w:t>R&amp;DD                                 Research and Development Directorate</w:t>
      </w:r>
    </w:p>
    <w:p w14:paraId="40B70515">
      <w:pPr>
        <w:spacing w:line="360" w:lineRule="auto"/>
        <w:ind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SRS                                     System Requirements Specification </w:t>
      </w:r>
    </w:p>
    <w:p w14:paraId="44805BE0">
      <w:pPr>
        <w:spacing w:line="360" w:lineRule="auto"/>
        <w:ind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SAD                                    System Analysis Design </w:t>
      </w:r>
    </w:p>
    <w:p w14:paraId="675FD36D">
      <w:pPr>
        <w:spacing w:line="360" w:lineRule="auto"/>
        <w:ind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UI/UX                                 User Interface/User Experience</w:t>
      </w:r>
    </w:p>
    <w:p w14:paraId="3F2C946E">
      <w:pPr>
        <w:spacing w:line="360" w:lineRule="auto"/>
        <w:jc w:val="both"/>
        <w:rPr>
          <w:rFonts w:ascii="Times New Roman" w:hAnsi="Times New Roman" w:eastAsia="Times New Roman" w:cs="Times New Roman"/>
          <w:sz w:val="24"/>
          <w:szCs w:val="24"/>
        </w:rPr>
      </w:pPr>
    </w:p>
    <w:p w14:paraId="0A68A9DE"/>
    <w:p w14:paraId="531DFC88"/>
    <w:p w14:paraId="43169AC7"/>
    <w:p w14:paraId="3F0601C2"/>
    <w:p w14:paraId="6F73F4C9"/>
    <w:p w14:paraId="2F610EDD"/>
    <w:p w14:paraId="7195D259"/>
    <w:p w14:paraId="02A0F98D"/>
    <w:p w14:paraId="59C1DB2D"/>
    <w:p w14:paraId="1E976344"/>
    <w:p w14:paraId="40FB69C6">
      <w:pPr>
        <w:sectPr>
          <w:footerReference r:id="rId3" w:type="default"/>
          <w:pgSz w:w="11906" w:h="16838"/>
          <w:pgMar w:top="0" w:right="720" w:bottom="0" w:left="720" w:header="720" w:footer="720" w:gutter="0"/>
          <w:cols w:space="0" w:num="1"/>
          <w:docGrid w:linePitch="360" w:charSpace="0"/>
        </w:sectPr>
      </w:pPr>
    </w:p>
    <w:p w14:paraId="57698603"/>
    <w:p w14:paraId="2CB2621C"/>
    <w:p w14:paraId="2C2485D9"/>
    <w:p w14:paraId="58E3A119">
      <w:pPr>
        <w:pStyle w:val="2"/>
        <w:numPr>
          <w:ilvl w:val="0"/>
          <w:numId w:val="1"/>
        </w:numPr>
        <w:spacing w:line="360" w:lineRule="auto"/>
      </w:pPr>
      <w:bookmarkStart w:id="1" w:name="_Toc31999"/>
      <w:r>
        <w:t>Introduction</w:t>
      </w:r>
      <w:bookmarkEnd w:id="1"/>
    </w:p>
    <w:p w14:paraId="5316548E">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Effective internal communication is a cornerstone of organizational success, enabling seamless coordination, informed decision-making, and efficient execution of tasks across different levels of an institution. In complex and technology-driven environments, such as artificial intelligence development, the need for structured, reliable, and cross-channel communication becomes even more critical to ensure alignment and productivity.</w:t>
      </w:r>
    </w:p>
    <w:p w14:paraId="086F9670">
      <w:pPr>
        <w:pStyle w:val="10"/>
        <w:spacing w:line="360" w:lineRule="auto"/>
        <w:rPr>
          <w:rFonts w:eastAsia="Segoe UI"/>
          <w:color w:val="000000" w:themeColor="text1"/>
          <w:shd w:val="clear" w:color="auto" w:fill="FFFFFF"/>
          <w14:textFill>
            <w14:solidFill>
              <w14:schemeClr w14:val="tx1"/>
            </w14:solidFill>
          </w14:textFill>
        </w:rPr>
      </w:pPr>
      <w:r>
        <w:rPr>
          <w:rFonts w:eastAsia="Segoe UI"/>
          <w:color w:val="000000" w:themeColor="text1"/>
          <w:shd w:val="clear" w:color="auto" w:fill="FFFFFF"/>
          <w14:textFill>
            <w14:solidFill>
              <w14:schemeClr w14:val="tx1"/>
            </w14:solidFill>
          </w14:textFill>
        </w:rPr>
        <w:t xml:space="preserve">The Ethiopian Artificial Intelligence Institute was established in 2020 under Regulation No. 463/2020 by His Excellency, Prime Minister Abiy Ahmed (Ph.D.), originally as the Ethiopian Artificial Intelligence Center. In 2022, the Council of Ministers upgraded the center to an institute through Regulation No. 510/2022, signaling Ethiopia’s bold commitment to digital transformation and technological sovereignty. As one of Africa’s pioneering national AI institutions, the Ethiopian Artificial Intelligence Institute plays a vital role in advancing the country’s digital economy. </w:t>
      </w:r>
    </w:p>
    <w:p w14:paraId="4255A826">
      <w:pPr>
        <w:pStyle w:val="10"/>
        <w:spacing w:line="360" w:lineRule="auto"/>
        <w:rPr>
          <w:color w:val="auto"/>
        </w:rPr>
      </w:pPr>
      <w:r>
        <w:rPr>
          <w:color w:val="000000" w:themeColor="text1"/>
          <w14:textFill>
            <w14:solidFill>
              <w14:schemeClr w14:val="tx1"/>
            </w14:solidFill>
          </w14:textFill>
        </w:rPr>
        <w:t>The Ethiopian Artificial Intelligence Institute</w:t>
      </w:r>
      <w:r>
        <w:rPr>
          <w:rStyle w:val="11"/>
          <w:b w:val="0"/>
          <w:bCs w:val="0"/>
          <w:color w:val="000000" w:themeColor="text1"/>
          <w14:textFill>
            <w14:solidFill>
              <w14:schemeClr w14:val="tx1"/>
            </w14:solidFill>
          </w14:textFill>
        </w:rPr>
        <w:t xml:space="preserve"> (EAII)</w:t>
      </w:r>
      <w:r>
        <w:rPr>
          <w:color w:val="000000" w:themeColor="text1"/>
          <w14:textFill>
            <w14:solidFill>
              <w14:schemeClr w14:val="tx1"/>
            </w14:solidFill>
          </w14:textFill>
        </w:rPr>
        <w:t xml:space="preserve"> consists of </w:t>
      </w:r>
      <w:r>
        <w:rPr>
          <w:rFonts w:hint="default"/>
          <w:color w:val="000000" w:themeColor="text1"/>
          <w:lang w:val="en-US"/>
          <w14:textFill>
            <w14:solidFill>
              <w14:schemeClr w14:val="tx1"/>
            </w14:solidFill>
          </w14:textFill>
        </w:rPr>
        <w:t>different</w:t>
      </w:r>
      <w:r>
        <w:rPr>
          <w:color w:val="000000" w:themeColor="text1"/>
          <w14:textFill>
            <w14:solidFill>
              <w14:schemeClr w14:val="tx1"/>
            </w14:solidFill>
          </w14:textFill>
        </w:rPr>
        <w:t xml:space="preserve"> Sectors that work together to advance artificial intelligence research, system development, and technological innovation in support of national development goals. </w:t>
      </w:r>
      <w:r>
        <w:rPr>
          <w:color w:val="auto"/>
        </w:rPr>
        <w:t>Across all Sectors, various operational activities take place, including task assignments, information exchange, internal communication, and coordination among different teams to ensure efficient organizational performance.</w:t>
      </w:r>
    </w:p>
    <w:p w14:paraId="3EBBAFB9">
      <w:pPr>
        <w:pStyle w:val="10"/>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xml:space="preserve">Among these, one of the largest and most critical sectors within the institute is the </w:t>
      </w:r>
      <w:r>
        <w:rPr>
          <w:rStyle w:val="11"/>
          <w:b w:val="0"/>
          <w:bCs w:val="0"/>
          <w:color w:val="000000" w:themeColor="text1"/>
          <w14:textFill>
            <w14:solidFill>
              <w14:schemeClr w14:val="tx1"/>
            </w14:solidFill>
          </w14:textFill>
        </w:rPr>
        <w:t>Research and Development Directorate (R&amp;DD)</w:t>
      </w:r>
      <w:r>
        <w:rPr>
          <w:color w:val="000000" w:themeColor="text1"/>
          <w14:textFill>
            <w14:solidFill>
              <w14:schemeClr w14:val="tx1"/>
            </w14:solidFill>
          </w14:textFill>
        </w:rPr>
        <w:t>, which is responsible for conducting AI research and developing software systems for various government and institutional stakeholders.</w:t>
      </w:r>
    </w:p>
    <w:p w14:paraId="753BBCDE">
      <w:pPr>
        <w:pStyle w:val="10"/>
        <w:spacing w:line="360" w:lineRule="auto"/>
        <w:rPr>
          <w:color w:val="000000" w:themeColor="text1"/>
          <w14:textFill>
            <w14:solidFill>
              <w14:schemeClr w14:val="tx1"/>
            </w14:solidFill>
          </w14:textFill>
        </w:rPr>
      </w:pPr>
      <w:r>
        <w:rPr>
          <w:color w:val="auto"/>
        </w:rPr>
        <w:t>The R&amp;DD</w:t>
      </w:r>
      <w:r>
        <w:rPr>
          <w:color w:val="000000" w:themeColor="text1"/>
          <w14:textFill>
            <w14:solidFill>
              <w14:schemeClr w14:val="tx1"/>
            </w14:solidFill>
          </w14:textFill>
        </w:rPr>
        <w:t xml:space="preserve"> oversees end-to-end software development activities, including requirement analysis, system design, development, testing, and deployment. These activities involve close coordination among the division director, department directors, deputy director, team leaders, and technical experts. Effective internal communication and structured information flow are therefore essential to ensure smooth collaboration, timely decision-making, and successful </w:t>
      </w:r>
      <w:r>
        <w:rPr>
          <w:rFonts w:hint="default"/>
          <w:color w:val="000000" w:themeColor="text1"/>
          <w:lang w:val="en-US"/>
          <w14:textFill>
            <w14:solidFill>
              <w14:schemeClr w14:val="tx1"/>
            </w14:solidFill>
          </w14:textFill>
        </w:rPr>
        <w:t>task</w:t>
      </w:r>
      <w:r>
        <w:rPr>
          <w:color w:val="000000" w:themeColor="text1"/>
          <w14:textFill>
            <w14:solidFill>
              <w14:schemeClr w14:val="tx1"/>
            </w14:solidFill>
          </w14:textFill>
        </w:rPr>
        <w:t xml:space="preserve"> delivery.</w:t>
      </w:r>
    </w:p>
    <w:p w14:paraId="5A03C9F2">
      <w:pPr>
        <w:pStyle w:val="2"/>
        <w:spacing w:line="360" w:lineRule="auto"/>
      </w:pPr>
    </w:p>
    <w:p w14:paraId="4889982B">
      <w:pPr>
        <w:pStyle w:val="2"/>
        <w:spacing w:line="360" w:lineRule="auto"/>
      </w:pPr>
    </w:p>
    <w:p w14:paraId="605F197D"/>
    <w:p w14:paraId="6E9ED026"/>
    <w:p w14:paraId="4AAE2513"/>
    <w:p w14:paraId="3F8C9E24"/>
    <w:p w14:paraId="42852AEA">
      <w:pPr>
        <w:pStyle w:val="2"/>
        <w:spacing w:line="360" w:lineRule="auto"/>
      </w:pPr>
      <w:bookmarkStart w:id="2" w:name="_Toc27610"/>
      <w:r>
        <w:t>2.Problem  statements</w:t>
      </w:r>
      <w:bookmarkEnd w:id="2"/>
    </w:p>
    <w:p w14:paraId="4E8CD9E1">
      <w:pPr>
        <w:pStyle w:val="10"/>
        <w:keepNext w:val="0"/>
        <w:keepLines w:val="0"/>
        <w:widowControl/>
        <w:suppressLineNumbers w:val="0"/>
        <w:spacing w:line="360" w:lineRule="auto"/>
      </w:pPr>
      <w:r>
        <w:t>Within the Ethiopian Artificial Intelligence Institute (EAII), various tasks, assignment instructions, notices, and technical information are exchanged among sectors. However, the current communication and information exchange processes are not fully structured or centralized.</w:t>
      </w:r>
    </w:p>
    <w:p w14:paraId="35ADFBB2">
      <w:pPr>
        <w:pStyle w:val="10"/>
        <w:keepNext w:val="0"/>
        <w:keepLines w:val="0"/>
        <w:widowControl/>
        <w:suppressLineNumbers w:val="0"/>
        <w:spacing w:line="360" w:lineRule="auto"/>
      </w:pPr>
      <w:r>
        <w:t>At times, institute-wide notices and important announcements need to be delivered to all sectors. However, due to the absence of a centralized communication platform, these notices are not always delivered to all sectors simultaneously. As a result, delays and inconsistencies in information dissemination occur, which can affect coordination and timely execution of tasks.</w:t>
      </w:r>
    </w:p>
    <w:p w14:paraId="077727AF">
      <w:pPr>
        <w:pStyle w:val="10"/>
        <w:keepNext w:val="0"/>
        <w:keepLines w:val="0"/>
        <w:widowControl/>
        <w:suppressLineNumbers w:val="0"/>
        <w:spacing w:line="360" w:lineRule="auto"/>
      </w:pPr>
      <w:r>
        <w:t>Assignment instructions and technical information exchanged between the Division Director, Department Directors, and teams are often delayed, fail to reach the appropriate person, or lack proper traceability. Consequently, important communications may be missed, misunderstood, or not properly followed up.</w:t>
      </w:r>
    </w:p>
    <w:p w14:paraId="4A175209">
      <w:pPr>
        <w:pStyle w:val="10"/>
        <w:keepNext w:val="0"/>
        <w:keepLines w:val="0"/>
        <w:widowControl/>
        <w:suppressLineNumbers w:val="0"/>
        <w:spacing w:line="360" w:lineRule="auto"/>
        <w:rPr>
          <w:rFonts w:hint="default"/>
          <w:lang w:val="en-US"/>
        </w:rPr>
      </w:pPr>
      <w:r>
        <w:t>In many cases, internal communication is carried out using external messaging platforms such as WhatsApp and Telegram, which are not designed for official organizational communication. This practice introduces several security risks, including unauthorized access, potential data leakage</w:t>
      </w:r>
      <w:r>
        <w:rPr>
          <w:rFonts w:hint="default"/>
          <w:lang w:val="en-US"/>
        </w:rPr>
        <w:t xml:space="preserve"> and </w:t>
      </w:r>
      <w:r>
        <w:t>loss of sensitive technical information</w:t>
      </w:r>
      <w:r>
        <w:rPr>
          <w:rFonts w:hint="default"/>
          <w:lang w:val="en-US"/>
        </w:rPr>
        <w:t>.</w:t>
      </w:r>
    </w:p>
    <w:p w14:paraId="2856E739">
      <w:pPr>
        <w:pStyle w:val="10"/>
        <w:keepNext w:val="0"/>
        <w:keepLines w:val="0"/>
        <w:widowControl/>
        <w:suppressLineNumbers w:val="0"/>
        <w:spacing w:line="360" w:lineRule="auto"/>
      </w:pPr>
      <w:r>
        <w:t>Moreover, there is currently no structured platform that supports knowledge exchange aligned with the Institute’s technological development and innovation activities. This limits the ability of experts and teams across sectors to effectively share knowledge, updates, and technical insights.</w:t>
      </w:r>
    </w:p>
    <w:p w14:paraId="4D73F3B9">
      <w:pPr>
        <w:pStyle w:val="10"/>
        <w:keepNext w:val="0"/>
        <w:keepLines w:val="0"/>
        <w:widowControl/>
        <w:suppressLineNumbers w:val="0"/>
        <w:spacing w:line="360" w:lineRule="auto"/>
      </w:pPr>
      <w:r>
        <w:t>Furthermore, there is no structured mechanism for information flow among key roles such as the Division Director, Department Directors, Deputy Directors, Team Leaders, and Experts across the different sectors. This situation leads to unclear responsibilities, missed follow-ups, communication gaps, and inefficiencies in internal workflows.</w:t>
      </w:r>
      <w:r>
        <w:rPr>
          <w:rFonts w:hint="default"/>
          <w:lang w:val="en-US"/>
        </w:rPr>
        <w:t xml:space="preserve"> </w:t>
      </w:r>
      <w:r>
        <w:t>Effective, timely, secure, and well-structured communication is essential for successful coordination and operational efficiency across all sectors. Therefore, to address communication gaps, improve accountability, enhance knowledge exchange, and mitigate security risks, the FlowX (Information Flow System) is proposed as a secure and official platform for managing internal task assignments, notices, communication, and information exchange within EAII.</w:t>
      </w:r>
    </w:p>
    <w:p w14:paraId="0982F5A8">
      <w:pPr>
        <w:pStyle w:val="10"/>
        <w:spacing w:line="360" w:lineRule="auto"/>
      </w:pPr>
    </w:p>
    <w:p w14:paraId="0FD68112">
      <w:pPr>
        <w:pStyle w:val="10"/>
        <w:spacing w:line="360" w:lineRule="auto"/>
      </w:pPr>
    </w:p>
    <w:p w14:paraId="357CA476">
      <w:pPr>
        <w:pStyle w:val="10"/>
        <w:spacing w:line="360" w:lineRule="auto"/>
      </w:pPr>
    </w:p>
    <w:p w14:paraId="32B01F67">
      <w:pPr>
        <w:pStyle w:val="10"/>
        <w:spacing w:line="360" w:lineRule="auto"/>
      </w:pPr>
    </w:p>
    <w:p w14:paraId="199EDC68">
      <w:pPr>
        <w:pStyle w:val="2"/>
        <w:spacing w:line="360" w:lineRule="auto"/>
      </w:pPr>
      <w:bookmarkStart w:id="3" w:name="_Toc2699"/>
      <w:r>
        <w:t>3.Project Objective</w:t>
      </w:r>
      <w:bookmarkEnd w:id="3"/>
    </w:p>
    <w:p w14:paraId="344597E4">
      <w:pPr>
        <w:pStyle w:val="3"/>
        <w:spacing w:line="360" w:lineRule="auto"/>
      </w:pPr>
      <w:bookmarkStart w:id="4" w:name="_Toc14497"/>
      <w:r>
        <w:t>3.1. General Objective</w:t>
      </w:r>
      <w:bookmarkEnd w:id="4"/>
    </w:p>
    <w:p w14:paraId="45098AC9">
      <w:pPr>
        <w:pStyle w:val="10"/>
        <w:spacing w:line="360" w:lineRule="auto"/>
        <w:rPr>
          <w:rFonts w:hint="default"/>
          <w:lang w:val="en-US"/>
        </w:rPr>
      </w:pPr>
      <w:r>
        <w:t xml:space="preserve">The general objective of this project is to design, develop and implement </w:t>
      </w:r>
      <w:r>
        <w:rPr>
          <w:rStyle w:val="11"/>
          <w:b w:val="0"/>
          <w:bCs w:val="0"/>
        </w:rPr>
        <w:t xml:space="preserve">FlowX </w:t>
      </w:r>
      <w:r>
        <w:t xml:space="preserve"> as a secure, structured, and official internal communication platform for  Ethiopian Artificial Intelligence Institute</w:t>
      </w:r>
      <w:r>
        <w:rPr>
          <w:rFonts w:hint="default"/>
          <w:lang w:val="en-US"/>
        </w:rPr>
        <w:t>.</w:t>
      </w:r>
    </w:p>
    <w:p w14:paraId="58188C16">
      <w:pPr>
        <w:pStyle w:val="3"/>
        <w:spacing w:line="360" w:lineRule="auto"/>
        <w:jc w:val="both"/>
        <w:rPr>
          <w:rFonts w:ascii="Arial" w:hAnsi="Arial" w:cs="Arial"/>
          <w:i w:val="0"/>
          <w:iCs w:val="0"/>
          <w:color w:val="auto"/>
          <w:sz w:val="22"/>
          <w:szCs w:val="22"/>
          <w:u w:val="none"/>
        </w:rPr>
      </w:pPr>
      <w:bookmarkStart w:id="5" w:name="_Toc27666"/>
      <w:r>
        <w:rPr>
          <w:color w:val="auto"/>
        </w:rPr>
        <w:t>3.2. Specific Objectives</w:t>
      </w:r>
      <w:bookmarkEnd w:id="5"/>
    </w:p>
    <w:p w14:paraId="3F5D4F1E">
      <w:pPr>
        <w:keepNext w:val="0"/>
        <w:keepLines w:val="0"/>
        <w:widowControl/>
        <w:numPr>
          <w:ilvl w:val="0"/>
          <w:numId w:val="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gather and analyze system requirements from the Institute. </w:t>
      </w:r>
    </w:p>
    <w:p w14:paraId="2260FE2E">
      <w:pPr>
        <w:keepNext w:val="0"/>
        <w:keepLines w:val="0"/>
        <w:widowControl/>
        <w:numPr>
          <w:ilvl w:val="0"/>
          <w:numId w:val="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design a user-friendly and efficient digital platform that supports internal information flow. </w:t>
      </w:r>
    </w:p>
    <w:p w14:paraId="6D336AAC">
      <w:pPr>
        <w:keepNext w:val="0"/>
        <w:keepLines w:val="0"/>
        <w:widowControl/>
        <w:numPr>
          <w:ilvl w:val="0"/>
          <w:numId w:val="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develop a web-based information flow system. </w:t>
      </w:r>
    </w:p>
    <w:p w14:paraId="2CFB362F">
      <w:pPr>
        <w:keepNext w:val="0"/>
        <w:keepLines w:val="0"/>
        <w:widowControl/>
        <w:numPr>
          <w:ilvl w:val="0"/>
          <w:numId w:val="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develop a mobile application for supporting information flow and accessibility. </w:t>
      </w:r>
    </w:p>
    <w:p w14:paraId="5C74B162">
      <w:pPr>
        <w:keepNext w:val="0"/>
        <w:keepLines w:val="0"/>
        <w:widowControl/>
        <w:numPr>
          <w:ilvl w:val="0"/>
          <w:numId w:val="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test and validate the system to ensure performance, reliability, and usability. </w:t>
      </w:r>
    </w:p>
    <w:p w14:paraId="6B59FE10">
      <w:pPr>
        <w:keepNext w:val="0"/>
        <w:keepLines w:val="0"/>
        <w:widowControl/>
        <w:numPr>
          <w:ilvl w:val="0"/>
          <w:numId w:val="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provide training and user support for system users and administrators.</w:t>
      </w:r>
    </w:p>
    <w:p w14:paraId="07DC3926">
      <w:pPr>
        <w:pStyle w:val="10"/>
        <w:keepNext w:val="0"/>
        <w:keepLines w:val="0"/>
        <w:widowControl/>
        <w:numPr>
          <w:ilvl w:val="0"/>
          <w:numId w:val="0"/>
        </w:numPr>
        <w:suppressLineNumbers w:val="0"/>
        <w:bidi w:val="0"/>
        <w:spacing w:before="0" w:beforeAutospacing="0" w:after="220" w:afterAutospacing="0" w:line="360" w:lineRule="auto"/>
        <w:ind w:leftChars="0"/>
        <w:jc w:val="both"/>
        <w:rPr>
          <w:rFonts w:hint="default" w:ascii="Times New Roman" w:hAnsi="Times New Roman" w:cs="Times New Roman"/>
          <w:i w:val="0"/>
          <w:iCs w:val="0"/>
          <w:color w:val="000000"/>
          <w:sz w:val="24"/>
          <w:szCs w:val="24"/>
          <w:u w:val="none"/>
        </w:rPr>
      </w:pPr>
    </w:p>
    <w:p w14:paraId="60E69847">
      <w:pPr>
        <w:pStyle w:val="10"/>
        <w:tabs>
          <w:tab w:val="left" w:pos="420"/>
        </w:tabs>
        <w:spacing w:line="360" w:lineRule="auto"/>
      </w:pPr>
    </w:p>
    <w:p w14:paraId="71EAD3C4">
      <w:pPr>
        <w:pStyle w:val="10"/>
        <w:tabs>
          <w:tab w:val="left" w:pos="420"/>
        </w:tabs>
        <w:spacing w:line="360" w:lineRule="auto"/>
      </w:pPr>
    </w:p>
    <w:p w14:paraId="459B8362">
      <w:pPr>
        <w:pStyle w:val="10"/>
        <w:tabs>
          <w:tab w:val="left" w:pos="420"/>
        </w:tabs>
        <w:spacing w:line="360" w:lineRule="auto"/>
      </w:pPr>
    </w:p>
    <w:p w14:paraId="0B46649E">
      <w:pPr>
        <w:pStyle w:val="10"/>
        <w:tabs>
          <w:tab w:val="left" w:pos="420"/>
        </w:tabs>
        <w:spacing w:line="360" w:lineRule="auto"/>
      </w:pPr>
    </w:p>
    <w:p w14:paraId="5798C0BD">
      <w:pPr>
        <w:pStyle w:val="10"/>
        <w:tabs>
          <w:tab w:val="left" w:pos="420"/>
        </w:tabs>
        <w:spacing w:line="360" w:lineRule="auto"/>
      </w:pPr>
    </w:p>
    <w:p w14:paraId="5B2B868F">
      <w:pPr>
        <w:pStyle w:val="10"/>
        <w:tabs>
          <w:tab w:val="left" w:pos="420"/>
        </w:tabs>
        <w:spacing w:line="360" w:lineRule="auto"/>
      </w:pPr>
    </w:p>
    <w:p w14:paraId="61ED92D8">
      <w:pPr>
        <w:pStyle w:val="10"/>
        <w:tabs>
          <w:tab w:val="left" w:pos="420"/>
        </w:tabs>
        <w:spacing w:line="360" w:lineRule="auto"/>
      </w:pPr>
    </w:p>
    <w:p w14:paraId="7E061831">
      <w:pPr>
        <w:pStyle w:val="10"/>
        <w:tabs>
          <w:tab w:val="left" w:pos="420"/>
        </w:tabs>
        <w:spacing w:line="360" w:lineRule="auto"/>
      </w:pPr>
    </w:p>
    <w:p w14:paraId="3A186F96">
      <w:pPr>
        <w:pStyle w:val="10"/>
        <w:tabs>
          <w:tab w:val="left" w:pos="420"/>
        </w:tabs>
        <w:spacing w:line="360" w:lineRule="auto"/>
      </w:pPr>
    </w:p>
    <w:p w14:paraId="19A90F3A">
      <w:pPr>
        <w:pStyle w:val="10"/>
        <w:tabs>
          <w:tab w:val="left" w:pos="420"/>
        </w:tabs>
        <w:spacing w:line="360" w:lineRule="auto"/>
      </w:pPr>
    </w:p>
    <w:p w14:paraId="04A0149A">
      <w:pPr>
        <w:pStyle w:val="10"/>
        <w:tabs>
          <w:tab w:val="left" w:pos="420"/>
        </w:tabs>
        <w:spacing w:line="360" w:lineRule="auto"/>
      </w:pPr>
    </w:p>
    <w:p w14:paraId="41C328CE">
      <w:pPr>
        <w:pStyle w:val="10"/>
        <w:tabs>
          <w:tab w:val="left" w:pos="420"/>
        </w:tabs>
        <w:spacing w:line="360" w:lineRule="auto"/>
      </w:pPr>
    </w:p>
    <w:p w14:paraId="636E6680">
      <w:pPr>
        <w:pStyle w:val="10"/>
        <w:tabs>
          <w:tab w:val="left" w:pos="420"/>
        </w:tabs>
        <w:spacing w:line="360" w:lineRule="auto"/>
      </w:pPr>
    </w:p>
    <w:p w14:paraId="3A248FF7">
      <w:pPr>
        <w:pStyle w:val="2"/>
        <w:spacing w:line="360" w:lineRule="auto"/>
      </w:pPr>
      <w:bookmarkStart w:id="6" w:name="_Toc17426"/>
      <w:r>
        <w:t>4. Scope of the System</w:t>
      </w:r>
      <w:bookmarkEnd w:id="6"/>
    </w:p>
    <w:p w14:paraId="20F7796B">
      <w:pPr>
        <w:pStyle w:val="10"/>
        <w:spacing w:line="360" w:lineRule="auto"/>
      </w:pPr>
      <w:r>
        <w:t xml:space="preserve">Information Flow System focuses on structured communication and information exchange across the </w:t>
      </w:r>
      <w:r>
        <w:rPr>
          <w:rStyle w:val="11"/>
          <w:b w:val="0"/>
          <w:bCs w:val="0"/>
        </w:rPr>
        <w:t>Ethiopian Artificial Intelligence Institute sectors</w:t>
      </w:r>
      <w:r>
        <w:t xml:space="preserve">. The system supports clear, secure, and traceable communication flow from the </w:t>
      </w:r>
      <w:r>
        <w:rPr>
          <w:rStyle w:val="11"/>
          <w:b w:val="0"/>
          <w:bCs w:val="0"/>
        </w:rPr>
        <w:t>General Director down to experts</w:t>
      </w:r>
      <w:r>
        <w:t>, ensuring that technical information is delivered to the right role at the right time.</w:t>
      </w:r>
    </w:p>
    <w:p w14:paraId="37056546">
      <w:pPr>
        <w:pStyle w:val="3"/>
      </w:pPr>
      <w:bookmarkStart w:id="7" w:name="_Toc8904"/>
      <w:r>
        <w:t>4.1. Includes (“IN” Scope)</w:t>
      </w:r>
      <w:bookmarkEnd w:id="7"/>
    </w:p>
    <w:p w14:paraId="2FA8B870">
      <w:pPr>
        <w:spacing w:after="200" w:line="360" w:lineRule="auto"/>
        <w:jc w:val="both"/>
        <w:rPr>
          <w:rFonts w:ascii="Times New Roman" w:hAnsi="Times New Roman" w:eastAsia="Times New Roman" w:cs="Times New Roman"/>
          <w:color w:val="444746"/>
          <w:sz w:val="24"/>
          <w:szCs w:val="24"/>
        </w:rPr>
      </w:pPr>
      <w:r>
        <w:rPr>
          <w:rFonts w:ascii="Times New Roman" w:hAnsi="Times New Roman" w:eastAsia="Times New Roman" w:cs="Times New Roman"/>
          <w:sz w:val="24"/>
          <w:szCs w:val="24"/>
        </w:rPr>
        <w:t>The following is a summary of the proposed project's primary activities:</w:t>
      </w:r>
    </w:p>
    <w:p w14:paraId="60072BC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Assessment: </w:t>
      </w:r>
      <w:r>
        <w:rPr>
          <w:rFonts w:ascii="Times New Roman" w:hAnsi="Times New Roman" w:eastAsia="Times New Roman" w:cs="Times New Roman"/>
          <w:sz w:val="24"/>
          <w:szCs w:val="24"/>
        </w:rPr>
        <w:t>This phase involves collecting and analyzing information to understand the current R&amp;DD work environment  communication process. This helps identify gaps and user needs, forming the basis for a detailed System Requirements Specification (SRS) to guide the new system’s design and implementation.</w:t>
      </w:r>
    </w:p>
    <w:p w14:paraId="760361A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UI/UX design:</w:t>
      </w:r>
      <w:r>
        <w:rPr>
          <w:rFonts w:ascii="Times New Roman" w:hAnsi="Times New Roman" w:eastAsia="Times New Roman" w:cs="Times New Roman"/>
          <w:sz w:val="24"/>
          <w:szCs w:val="24"/>
        </w:rPr>
        <w:t xml:space="preserve"> designing the UI/UX for the system by creating intuitive and user-friendly interfaces that enhance the overall user experience. Before proceeding to the development phase, this prototype will be presented to management for review and feedback, ensuring alignment with their expectations and requirements.</w:t>
      </w:r>
    </w:p>
    <w:p w14:paraId="7DA4C26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System Design:</w:t>
      </w:r>
      <w:r>
        <w:rPr>
          <w:rFonts w:ascii="Times New Roman" w:hAnsi="Times New Roman" w:eastAsia="Times New Roman" w:cs="Times New Roman"/>
          <w:sz w:val="24"/>
          <w:szCs w:val="24"/>
        </w:rPr>
        <w:t xml:space="preserve"> a detailed system design; database designing; refining system components and functionalities; and developing System Analysis Design (SAD) documents.</w:t>
      </w:r>
    </w:p>
    <w:p w14:paraId="6F450E3D">
      <w:pPr>
        <w:spacing w:line="360" w:lineRule="auto"/>
        <w:jc w:val="both"/>
        <w:rPr>
          <w:rFonts w:ascii="Times New Roman" w:hAnsi="Times New Roman" w:eastAsia="Times New Roman" w:cs="Times New Roman"/>
          <w:sz w:val="24"/>
          <w:szCs w:val="24"/>
          <w:shd w:val="clear" w:color="auto" w:fill="FFFF00"/>
        </w:rPr>
      </w:pPr>
      <w:r>
        <w:rPr>
          <w:rFonts w:ascii="Times New Roman" w:hAnsi="Times New Roman" w:eastAsia="Times New Roman" w:cs="Times New Roman"/>
          <w:b/>
          <w:sz w:val="24"/>
          <w:szCs w:val="24"/>
        </w:rPr>
        <w:t>Development:</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444746"/>
          <w:sz w:val="24"/>
          <w:szCs w:val="24"/>
        </w:rPr>
        <w:t xml:space="preserve">The scope will cover the development of </w:t>
      </w:r>
      <w:r>
        <w:rPr>
          <w:rFonts w:ascii="Times New Roman" w:hAnsi="Times New Roman" w:cs="Times New Roman"/>
          <w:b w:val="0"/>
          <w:bCs w:val="0"/>
          <w:sz w:val="24"/>
          <w:szCs w:val="24"/>
        </w:rPr>
        <w:t xml:space="preserve">Information Flow System </w:t>
      </w:r>
      <w:r>
        <w:rPr>
          <w:rFonts w:ascii="Times New Roman" w:hAnsi="Times New Roman" w:eastAsia="Times New Roman" w:cs="Times New Roman"/>
          <w:color w:val="444746"/>
          <w:sz w:val="24"/>
          <w:szCs w:val="24"/>
          <w:shd w:val="clear" w:color="auto" w:fill="FFFFFF" w:themeFill="background1"/>
        </w:rPr>
        <w:t xml:space="preserve">of having the following modules </w:t>
      </w:r>
      <w:r>
        <w:rPr>
          <w:rFonts w:ascii="Times New Roman" w:hAnsi="Times New Roman" w:eastAsia="Times New Roman" w:cs="Times New Roman"/>
          <w:sz w:val="24"/>
          <w:szCs w:val="24"/>
          <w:shd w:val="clear" w:color="auto" w:fill="FFFFFF" w:themeFill="background1"/>
        </w:rPr>
        <w:t>User Management, Base Data/Lookup Management, communication module,work assignment module,forum module,notice module,dashboard and report modules.</w:t>
      </w:r>
    </w:p>
    <w:p w14:paraId="1F1FC89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Testing: </w:t>
      </w:r>
      <w:r>
        <w:rPr>
          <w:rFonts w:ascii="Times New Roman" w:hAnsi="Times New Roman" w:eastAsia="Times New Roman" w:cs="Times New Roman"/>
          <w:sz w:val="24"/>
          <w:szCs w:val="24"/>
        </w:rPr>
        <w:t>Test individual components/modules of the systems for correct functionality in isolation.</w:t>
      </w:r>
    </w:p>
    <w:p w14:paraId="7B7C91A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Deployment:</w:t>
      </w:r>
      <w:r>
        <w:rPr>
          <w:rFonts w:ascii="Times New Roman" w:hAnsi="Times New Roman" w:eastAsia="Times New Roman" w:cs="Times New Roman"/>
          <w:sz w:val="24"/>
          <w:szCs w:val="24"/>
        </w:rPr>
        <w:t xml:space="preserve"> Develop a detailed plan outlining deployment steps and responsibilities, scheduling deployment to minimize disruption.</w:t>
      </w:r>
    </w:p>
    <w:p w14:paraId="17CD5BD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Training and Knowledge Transfer:</w:t>
      </w:r>
      <w:r>
        <w:rPr>
          <w:rFonts w:ascii="Times New Roman" w:hAnsi="Times New Roman" w:eastAsia="Times New Roman" w:cs="Times New Roman"/>
          <w:sz w:val="24"/>
          <w:szCs w:val="24"/>
        </w:rPr>
        <w:t xml:space="preserve"> Providing training for all users.</w:t>
      </w:r>
    </w:p>
    <w:p w14:paraId="25652C15">
      <w:pPr>
        <w:spacing w:line="360" w:lineRule="auto"/>
        <w:jc w:val="both"/>
        <w:rPr>
          <w:sz w:val="24"/>
          <w:szCs w:val="24"/>
        </w:rPr>
      </w:pPr>
      <w:r>
        <w:rPr>
          <w:rFonts w:ascii="Times New Roman" w:hAnsi="Times New Roman" w:eastAsia="Times New Roman" w:cs="Times New Roman"/>
          <w:b/>
          <w:sz w:val="24"/>
          <w:szCs w:val="24"/>
        </w:rPr>
        <w:t>Maintenance, Support &amp; Follow-up:</w:t>
      </w:r>
      <w:r>
        <w:rPr>
          <w:rFonts w:ascii="Times New Roman" w:hAnsi="Times New Roman" w:eastAsia="Times New Roman" w:cs="Times New Roman"/>
          <w:sz w:val="24"/>
          <w:szCs w:val="24"/>
        </w:rPr>
        <w:t xml:space="preserve"> the project will have a follow-up strategy for maintenance.</w:t>
      </w:r>
    </w:p>
    <w:p w14:paraId="1BFBCAAE">
      <w:pPr>
        <w:pStyle w:val="3"/>
        <w:spacing w:line="360" w:lineRule="auto"/>
        <w:ind w:firstLine="161" w:firstLineChars="50"/>
      </w:pPr>
      <w:bookmarkStart w:id="8" w:name="_Toc22904"/>
      <w:r>
        <w:t>4.2. Excludes (“OUT” Scope)</w:t>
      </w:r>
      <w:bookmarkEnd w:id="8"/>
    </w:p>
    <w:p w14:paraId="7FC6563C">
      <w:pPr>
        <w:pStyle w:val="10"/>
        <w:spacing w:line="360" w:lineRule="auto"/>
      </w:pPr>
      <w:r>
        <w:t xml:space="preserve"> FlowX does not include project planning or project management functionalities; its focus is solely on enabling effective, secure, and hierarchical communication within the Ethiopian Artificial Intelligence Institute Sectors.</w:t>
      </w:r>
    </w:p>
    <w:p w14:paraId="49E65B20">
      <w:pPr>
        <w:rPr>
          <w:rFonts w:ascii="Times New Roman" w:hAnsi="Times New Roman" w:eastAsia="SimSun" w:cs="Times New Roman"/>
          <w:sz w:val="24"/>
          <w:szCs w:val="24"/>
        </w:rPr>
      </w:pPr>
      <w:r>
        <w:br w:type="page"/>
      </w:r>
    </w:p>
    <w:p w14:paraId="00BEC821">
      <w:pPr>
        <w:pStyle w:val="10"/>
        <w:spacing w:line="360" w:lineRule="auto"/>
      </w:pPr>
    </w:p>
    <w:p w14:paraId="3377447F">
      <w:pPr>
        <w:pStyle w:val="2"/>
        <w:numPr>
          <w:ilvl w:val="0"/>
          <w:numId w:val="3"/>
        </w:numPr>
        <w:spacing w:line="360" w:lineRule="auto"/>
      </w:pPr>
      <w:bookmarkStart w:id="9" w:name="_Toc26660"/>
      <w:r>
        <w:t>Proposed Modules for Flow X</w:t>
      </w:r>
      <w:bookmarkEnd w:id="9"/>
    </w:p>
    <w:p w14:paraId="10651415">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proposed system is designed as a hybrid solution, consisting of both web-based and mobile applications to ensure accessibility and flexibility for all users. Both the web and mobile applications include the following key modules: Communication Module, Forum Module</w:t>
      </w:r>
      <w:r>
        <w:rPr>
          <w:rFonts w:hint="default" w:ascii="Times New Roman" w:hAnsi="Times New Roman" w:eastAsia="SimSun" w:cs="Times New Roman"/>
          <w:sz w:val="24"/>
          <w:szCs w:val="24"/>
          <w:lang w:val="en-US"/>
        </w:rPr>
        <w:t xml:space="preserve"> and </w:t>
      </w:r>
      <w:r>
        <w:rPr>
          <w:rFonts w:hint="default" w:ascii="Times New Roman" w:hAnsi="Times New Roman" w:eastAsia="SimSun" w:cs="Times New Roman"/>
          <w:sz w:val="24"/>
          <w:szCs w:val="24"/>
        </w:rPr>
        <w:t>Notice Module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enabling real-time information exchange,discussions, and official announcements across the Institute. Additionally, the web application provides specialized modules that are not available on mobile, including User Management Module, Base Data Management Module, </w:t>
      </w:r>
      <w:r>
        <w:rPr>
          <w:rFonts w:hint="default" w:ascii="Times New Roman" w:hAnsi="Times New Roman" w:eastAsia="SimSun" w:cs="Times New Roman"/>
          <w:sz w:val="24"/>
          <w:szCs w:val="24"/>
          <w:lang w:val="en-US"/>
        </w:rPr>
        <w:t xml:space="preserve"> resource management</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module ,</w:t>
      </w:r>
      <w:r>
        <w:rPr>
          <w:rFonts w:hint="default" w:ascii="Times New Roman" w:hAnsi="Times New Roman" w:eastAsia="SimSun" w:cs="Times New Roman"/>
          <w:sz w:val="24"/>
          <w:szCs w:val="24"/>
        </w:rPr>
        <w:t xml:space="preserve"> Dashboard and Reporting Module, which facilitate administrative control, centralized data management, and performance monitoring. This hybrid approach ensures that end-users have convenient access to essential functions, while administrators can efficiently manage, monitor, and analyze system operations.</w:t>
      </w:r>
    </w:p>
    <w:p w14:paraId="30730331">
      <w:pPr>
        <w:pStyle w:val="3"/>
        <w:bidi w:val="0"/>
      </w:pPr>
      <w:bookmarkStart w:id="10" w:name="_Toc25178"/>
      <w:r>
        <w:t>5.1. User Management Module</w:t>
      </w:r>
      <w:bookmarkEnd w:id="10"/>
    </w:p>
    <w:p w14:paraId="06672D14">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User management module is  </w:t>
      </w:r>
      <w:r>
        <w:rPr>
          <w:rFonts w:hint="default" w:ascii="Times New Roman" w:hAnsi="Times New Roman" w:cs="Times New Roman"/>
          <w:sz w:val="24"/>
          <w:szCs w:val="24"/>
        </w:rPr>
        <w:t>key component of the system to manage users, roles, and permissions within the system development hierarchy. Its purpose is to ensure secure and efficient access control across the platform. The module will provide functionalities such as user authentication and authorization to manage login and logout activities, user registration to onboard new users, and user role and permission management to define and control access levels based on responsibilities. Additionally, it will include the ability to activate and deactivate users, ensuring proper control over system access and enhancing overall security.</w:t>
      </w:r>
    </w:p>
    <w:p w14:paraId="0992EB4E">
      <w:pPr>
        <w:pStyle w:val="3"/>
        <w:spacing w:line="360" w:lineRule="auto"/>
      </w:pPr>
      <w:bookmarkStart w:id="11" w:name="_Toc1466"/>
      <w:r>
        <w:t>5.2.Base data management Module</w:t>
      </w:r>
      <w:bookmarkEnd w:id="11"/>
    </w:p>
    <w:p w14:paraId="2EAD49B1">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The Base Data Module enables authorized users to dynamically configure and manage core reference data required for the operation of the system. It allows creation, modification, activation, and deactivation of master data such as organizational structures, roles, user categories, task types, priorities, statuses, and other configurable system parameters without requiring system code changes. This module ensures data consistency, flexibility, and standardization across all system modules while maintaining data integrity through controlled access and validation mechanisms.</w:t>
      </w:r>
    </w:p>
    <w:p w14:paraId="574B472C">
      <w:pPr>
        <w:spacing w:line="360" w:lineRule="auto"/>
        <w:jc w:val="both"/>
        <w:rPr>
          <w:rFonts w:ascii="Times New Roman" w:hAnsi="Times New Roman" w:eastAsia="SimSun" w:cs="Times New Roman"/>
          <w:sz w:val="24"/>
          <w:szCs w:val="24"/>
        </w:rPr>
      </w:pPr>
    </w:p>
    <w:p w14:paraId="3FB8D0CC">
      <w:pPr>
        <w:spacing w:line="360" w:lineRule="auto"/>
        <w:jc w:val="both"/>
        <w:rPr>
          <w:rFonts w:ascii="Times New Roman" w:hAnsi="Times New Roman" w:eastAsia="SimSun" w:cs="Times New Roman"/>
          <w:sz w:val="24"/>
          <w:szCs w:val="24"/>
        </w:rPr>
      </w:pPr>
    </w:p>
    <w:p w14:paraId="4810F691">
      <w:pPr>
        <w:spacing w:line="360" w:lineRule="auto"/>
        <w:jc w:val="both"/>
        <w:rPr>
          <w:rFonts w:ascii="Times New Roman" w:hAnsi="Times New Roman" w:eastAsia="SimSun" w:cs="Times New Roman"/>
          <w:sz w:val="24"/>
          <w:szCs w:val="24"/>
        </w:rPr>
      </w:pPr>
    </w:p>
    <w:p w14:paraId="6661C004">
      <w:pPr>
        <w:spacing w:line="360" w:lineRule="auto"/>
        <w:jc w:val="both"/>
        <w:rPr>
          <w:rFonts w:ascii="Times New Roman" w:hAnsi="Times New Roman" w:eastAsia="SimSun" w:cs="Times New Roman"/>
          <w:sz w:val="24"/>
          <w:szCs w:val="24"/>
        </w:rPr>
      </w:pPr>
    </w:p>
    <w:p w14:paraId="5634C5D7">
      <w:pPr>
        <w:spacing w:line="360" w:lineRule="auto"/>
        <w:jc w:val="both"/>
        <w:rPr>
          <w:rFonts w:ascii="Times New Roman" w:hAnsi="Times New Roman" w:eastAsia="SimSun" w:cs="Times New Roman"/>
          <w:sz w:val="24"/>
          <w:szCs w:val="24"/>
        </w:rPr>
      </w:pPr>
    </w:p>
    <w:p w14:paraId="38CD8074">
      <w:pPr>
        <w:spacing w:line="360" w:lineRule="auto"/>
        <w:jc w:val="both"/>
        <w:rPr>
          <w:rFonts w:ascii="Times New Roman" w:hAnsi="Times New Roman" w:eastAsia="SimSun" w:cs="Times New Roman"/>
          <w:sz w:val="24"/>
          <w:szCs w:val="24"/>
        </w:rPr>
      </w:pPr>
    </w:p>
    <w:p w14:paraId="19841CB0">
      <w:pPr>
        <w:spacing w:line="360" w:lineRule="auto"/>
        <w:jc w:val="both"/>
        <w:rPr>
          <w:rFonts w:ascii="Times New Roman" w:hAnsi="Times New Roman" w:eastAsia="SimSun" w:cs="Times New Roman"/>
          <w:sz w:val="24"/>
          <w:szCs w:val="24"/>
        </w:rPr>
      </w:pPr>
    </w:p>
    <w:p w14:paraId="584B9DBD">
      <w:pPr>
        <w:spacing w:line="360" w:lineRule="auto"/>
        <w:jc w:val="both"/>
        <w:rPr>
          <w:rFonts w:ascii="Times New Roman" w:hAnsi="Times New Roman" w:eastAsia="SimSun" w:cs="Times New Roman"/>
          <w:sz w:val="24"/>
          <w:szCs w:val="24"/>
        </w:rPr>
      </w:pPr>
    </w:p>
    <w:p w14:paraId="5A02F5A9">
      <w:pPr>
        <w:spacing w:line="360" w:lineRule="auto"/>
        <w:jc w:val="both"/>
        <w:rPr>
          <w:rFonts w:ascii="Times New Roman" w:hAnsi="Times New Roman" w:eastAsia="SimSun" w:cs="Times New Roman"/>
          <w:sz w:val="24"/>
          <w:szCs w:val="24"/>
        </w:rPr>
      </w:pPr>
    </w:p>
    <w:p w14:paraId="11328329">
      <w:pPr>
        <w:pStyle w:val="3"/>
      </w:pPr>
      <w:bookmarkStart w:id="12" w:name="_Toc6017"/>
      <w:r>
        <w:t>5.3.Communication Module</w:t>
      </w:r>
      <w:bookmarkEnd w:id="12"/>
    </w:p>
    <w:p w14:paraId="2B21CA95">
      <w:pPr>
        <w:pStyle w:val="10"/>
        <w:keepNext w:val="0"/>
        <w:keepLines w:val="0"/>
        <w:widowControl/>
        <w:suppressLineNumbers w:val="0"/>
        <w:spacing w:line="360" w:lineRule="auto"/>
      </w:pPr>
      <w:r>
        <w:t>The Communication Module facilitates structured, secure, and efficient internal communication among all staff across the organization. It supports idea sharing, discussions, and clarifications related to research, projects, and system development, enabling continuous interaction and knowledge exchange.</w:t>
      </w:r>
    </w:p>
    <w:p w14:paraId="37191D34">
      <w:pPr>
        <w:pStyle w:val="10"/>
        <w:keepNext w:val="0"/>
        <w:keepLines w:val="0"/>
        <w:widowControl/>
        <w:suppressLineNumbers w:val="0"/>
        <w:spacing w:line="360" w:lineRule="auto"/>
        <w:rPr>
          <w:rFonts w:hint="default"/>
          <w:lang w:val="en-US"/>
        </w:rPr>
      </w:pPr>
      <w:r>
        <w:t>The module enables both top-down and bottom-up communication through threaded discussions, role-based messaging, and cross-channel interactions. This ensures that all communications—whether informal discussions or formal exchanges—are properly recorded, searchable, and traceable for reference</w:t>
      </w:r>
      <w:r>
        <w:rPr>
          <w:rFonts w:hint="default"/>
          <w:lang w:val="en-US"/>
        </w:rPr>
        <w:t>.</w:t>
      </w:r>
    </w:p>
    <w:p w14:paraId="4E1AD78C">
      <w:pPr>
        <w:pStyle w:val="10"/>
        <w:keepNext w:val="0"/>
        <w:keepLines w:val="0"/>
        <w:widowControl/>
        <w:suppressLineNumbers w:val="0"/>
        <w:spacing w:line="360" w:lineRule="auto"/>
      </w:pPr>
      <w:r>
        <w:t>In addition, the module incorporates task coordination features that support communication by allowing users to assign, follow up, and track specific activities within the context of discussions. These features help define responsibilities, timelines, and expected outputs while keeping all interactions connected to the original conversation. Assigned users can provide progress updates and share deliverables within the same thread, while managers and team members offer feedback and guidance.</w:t>
      </w:r>
    </w:p>
    <w:p w14:paraId="37620306">
      <w:pPr>
        <w:pStyle w:val="10"/>
        <w:keepNext w:val="0"/>
        <w:keepLines w:val="0"/>
        <w:widowControl/>
        <w:suppressLineNumbers w:val="0"/>
        <w:spacing w:line="360" w:lineRule="auto"/>
      </w:pPr>
      <w:r>
        <w:t>All activity-related interactions remain embedded within communication threads, creating a unified environment where discussions, instructions, and follow-ups are seamlessly connected. This enhances transparency, minimizes information gaps, and improves coordination across teams.</w:t>
      </w:r>
    </w:p>
    <w:p w14:paraId="7E56F724">
      <w:pPr>
        <w:pStyle w:val="3"/>
      </w:pPr>
      <w:bookmarkStart w:id="13" w:name="_Toc6317"/>
      <w:r>
        <w:t>5.</w:t>
      </w:r>
      <w:r>
        <w:rPr>
          <w:rFonts w:hint="default"/>
          <w:lang w:val="en-US"/>
        </w:rPr>
        <w:t>4</w:t>
      </w:r>
      <w:r>
        <w:t>. Notice Module</w:t>
      </w:r>
      <w:bookmarkEnd w:id="13"/>
    </w:p>
    <w:p w14:paraId="4AD51B35">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The Notice Module enables authorized users to create, publish, and manage official notices within the system. It allows management and designated staff to disseminate announcements, updates, alerts, and important information to specific users, teams, departments, or the entire organization. Users can view active and past notices, while the system ensures timely delivery, visibility, and proper communication. This module supports categorization, scheduling, and status tracking of notices to improve internal communication and awareness.</w:t>
      </w:r>
    </w:p>
    <w:p w14:paraId="170678FA">
      <w:pPr>
        <w:pStyle w:val="3"/>
      </w:pPr>
      <w:bookmarkStart w:id="14" w:name="_Toc13075"/>
      <w:r>
        <w:t>5.</w:t>
      </w:r>
      <w:r>
        <w:rPr>
          <w:rFonts w:hint="default"/>
          <w:lang w:val="en-US"/>
        </w:rPr>
        <w:t>5</w:t>
      </w:r>
      <w:r>
        <w:t>. Forum  Module</w:t>
      </w:r>
      <w:bookmarkEnd w:id="14"/>
    </w:p>
    <w:p w14:paraId="203C8B3E">
      <w:pPr>
        <w:pStyle w:val="10"/>
        <w:spacing w:line="360" w:lineRule="auto"/>
      </w:pPr>
      <w:r>
        <w:t xml:space="preserve">The Forum for Internal Office Module enables </w:t>
      </w:r>
      <w:r>
        <w:rPr>
          <w:rFonts w:hint="default"/>
          <w:lang w:val="en-US"/>
        </w:rPr>
        <w:t xml:space="preserve">the </w:t>
      </w:r>
      <w:r>
        <w:t xml:space="preserve"> staff, department directors, deputy team leaders, team leaders, and experts to raise innovative ideas and share knowledge within the organization. This module provides a collaborative space for posting ideas, discussions, suggestions, and best practices, allowing other users to review, comment, and contribute. It promotes innovation, cross-team collaboration, and knowledge sharing, while ensuring that ideas and discussions are documented and accessible for future reference and decision-making.</w:t>
      </w:r>
    </w:p>
    <w:p w14:paraId="2093E709">
      <w:pPr>
        <w:pStyle w:val="3"/>
      </w:pPr>
    </w:p>
    <w:p w14:paraId="5B6CA7D2"/>
    <w:p w14:paraId="6D9286AC"/>
    <w:p w14:paraId="66D7605D">
      <w:pPr>
        <w:pStyle w:val="3"/>
        <w:bidi w:val="0"/>
        <w:rPr>
          <w:rFonts w:hint="default"/>
          <w:lang w:val="en-US"/>
        </w:rPr>
      </w:pPr>
      <w:bookmarkStart w:id="15" w:name="_Toc1487"/>
      <w:r>
        <w:rPr>
          <w:rFonts w:hint="default"/>
          <w:lang w:val="en-US"/>
        </w:rPr>
        <w:t>5.6. Resource Management Module</w:t>
      </w:r>
      <w:bookmarkEnd w:id="15"/>
    </w:p>
    <w:p w14:paraId="070F33D8">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Resource Management Module enables the centralized storage, organization, and access of organizational standards, guidelines, and reference materials, serving as a single source of truth for all staff. It allows authorized users to upload, categorize, and manage resources such as policies, procedures, templates, manuals, and technical documents</w:t>
      </w:r>
      <w:r>
        <w:rPr>
          <w:rFonts w:hint="default" w:ascii="Times New Roman" w:hAnsi="Times New Roman" w:cs="Times New Roman"/>
          <w:sz w:val="24"/>
          <w:szCs w:val="24"/>
          <w:lang w:val="en-US"/>
        </w:rPr>
        <w:t>.</w:t>
      </w:r>
    </w:p>
    <w:p w14:paraId="5C3832F0">
      <w:pPr>
        <w:pStyle w:val="3"/>
        <w:rPr>
          <w:rFonts w:hint="default"/>
          <w:lang w:val="en-US"/>
        </w:rPr>
      </w:pPr>
      <w:bookmarkStart w:id="16" w:name="_Toc29889"/>
      <w:r>
        <w:t>5.</w:t>
      </w:r>
      <w:r>
        <w:rPr>
          <w:rFonts w:hint="default"/>
          <w:lang w:val="en-US"/>
        </w:rPr>
        <w:t>7</w:t>
      </w:r>
      <w:r>
        <w:t>. Dashbo</w:t>
      </w:r>
      <w:r>
        <w:rPr>
          <w:rFonts w:hint="default"/>
          <w:lang w:val="en-US"/>
        </w:rPr>
        <w:t>a</w:t>
      </w:r>
      <w:r>
        <w:t>rd and Reporting Management Module</w:t>
      </w:r>
      <w:bookmarkEnd w:id="16"/>
    </w:p>
    <w:p w14:paraId="3C6B4283">
      <w:pPr>
        <w:pStyle w:val="10"/>
        <w:keepNext w:val="0"/>
        <w:keepLines w:val="0"/>
        <w:widowControl/>
        <w:suppressLineNumbers w:val="0"/>
        <w:spacing w:line="360" w:lineRule="auto"/>
      </w:pPr>
      <w:r>
        <w:t>Dashbo</w:t>
      </w:r>
      <w:r>
        <w:rPr>
          <w:rFonts w:hint="default"/>
          <w:lang w:val="en-US"/>
        </w:rPr>
        <w:t>a</w:t>
      </w:r>
      <w:r>
        <w:t>rd and Reporting Management Module</w:t>
      </w:r>
      <w:r>
        <w:rPr>
          <w:rFonts w:hint="default"/>
          <w:lang w:val="en-US"/>
        </w:rPr>
        <w:t xml:space="preserve"> </w:t>
      </w:r>
      <w:r>
        <w:t>is proposed to provide real-time visualization and analysis of system data, supporting decision-making across different management levels. It will present interactive dashboards that display key performance indicators (KPIs), task progress, workload distribution, system usage statistics, and other operational insights, customized based on user roles.</w:t>
      </w:r>
    </w:p>
    <w:p w14:paraId="651474B5">
      <w:pPr>
        <w:pStyle w:val="10"/>
        <w:keepNext w:val="0"/>
        <w:keepLines w:val="0"/>
        <w:widowControl/>
        <w:suppressLineNumbers w:val="0"/>
        <w:spacing w:line="360" w:lineRule="auto"/>
      </w:pPr>
      <w:r>
        <w:t>The module will enable automated report generation, summarization of complex data, and identification of trends, along with clear and easy-to-understand explanations of system performance. Authorized users will be able to request reports using simple text queries, customize dashboard views, and export reports in standard formats. Overall, this module aims to enhance transparency, improve reporting efficiency, and support informed strategic and operational decision-making.</w:t>
      </w:r>
    </w:p>
    <w:p w14:paraId="5B47CF42">
      <w:pPr>
        <w:pStyle w:val="2"/>
        <w:numPr>
          <w:ilvl w:val="0"/>
          <w:numId w:val="3"/>
        </w:numPr>
        <w:spacing w:line="360" w:lineRule="auto"/>
        <w:ind w:left="0" w:leftChars="0" w:firstLine="0" w:firstLineChars="0"/>
        <w:rPr>
          <w:rFonts w:hint="default"/>
          <w:color w:val="auto"/>
          <w:lang w:val="en-US"/>
        </w:rPr>
      </w:pPr>
      <w:bookmarkStart w:id="17" w:name="_Toc19373"/>
      <w:r>
        <w:rPr>
          <w:color w:val="auto"/>
        </w:rPr>
        <w:t>Technology Stack (Proposed)</w:t>
      </w:r>
      <w:bookmarkEnd w:id="17"/>
    </w:p>
    <w:p w14:paraId="61D19ABF">
      <w:pPr>
        <w:widowControl w:val="0"/>
        <w:tabs>
          <w:tab w:val="left" w:pos="840"/>
        </w:tabs>
        <w:spacing w:line="360" w:lineRule="auto"/>
        <w:jc w:val="both"/>
        <w:rPr>
          <w:rFonts w:hint="default" w:ascii="Times New Roman" w:hAnsi="Times New Roman" w:eastAsia="Times New Roma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11"/>
          <w:rFonts w:hint="default" w:ascii="Times New Roman" w:hAnsi="Times New Roman" w:eastAsia="SimSun" w:cs="Times New Roman"/>
          <w:b w:val="0"/>
          <w:bCs w:val="0"/>
          <w:sz w:val="24"/>
          <w:szCs w:val="24"/>
        </w:rPr>
        <w:t>proposed technology stack</w:t>
      </w:r>
      <w:r>
        <w:rPr>
          <w:rFonts w:hint="default" w:ascii="Times New Roman" w:hAnsi="Times New Roman" w:eastAsia="SimSun" w:cs="Times New Roman"/>
          <w:b w:val="0"/>
          <w:bCs w:val="0"/>
          <w:sz w:val="24"/>
          <w:szCs w:val="24"/>
        </w:rPr>
        <w:t xml:space="preserve"> for the system consists of modern and scalable tools to ensure efficiency and performance. The frontend will be developed using </w:t>
      </w:r>
      <w:r>
        <w:rPr>
          <w:rStyle w:val="11"/>
          <w:rFonts w:hint="default" w:ascii="Times New Roman" w:hAnsi="Times New Roman" w:eastAsia="SimSun" w:cs="Times New Roman"/>
          <w:b w:val="0"/>
          <w:bCs w:val="0"/>
          <w:sz w:val="24"/>
          <w:szCs w:val="24"/>
        </w:rPr>
        <w:t>React.js</w:t>
      </w:r>
      <w:r>
        <w:rPr>
          <w:rFonts w:hint="default" w:ascii="Times New Roman" w:hAnsi="Times New Roman" w:eastAsia="SimSun" w:cs="Times New Roman"/>
          <w:b w:val="0"/>
          <w:bCs w:val="0"/>
          <w:sz w:val="24"/>
          <w:szCs w:val="24"/>
        </w:rPr>
        <w:t xml:space="preserve"> to provide a responsive and user-friendly interface, while the backend will be built with </w:t>
      </w:r>
      <w:r>
        <w:rPr>
          <w:rStyle w:val="11"/>
          <w:rFonts w:hint="default" w:ascii="Times New Roman" w:hAnsi="Times New Roman" w:eastAsia="SimSun" w:cs="Times New Roman"/>
          <w:b w:val="0"/>
          <w:bCs w:val="0"/>
          <w:sz w:val="24"/>
          <w:szCs w:val="24"/>
        </w:rPr>
        <w:t>Node.js</w:t>
      </w:r>
      <w:r>
        <w:rPr>
          <w:rFonts w:hint="default" w:ascii="Times New Roman" w:hAnsi="Times New Roman" w:eastAsia="SimSun" w:cs="Times New Roman"/>
          <w:b w:val="0"/>
          <w:bCs w:val="0"/>
          <w:sz w:val="24"/>
          <w:szCs w:val="24"/>
        </w:rPr>
        <w:t xml:space="preserve"> to handle business logic and server-side operations. For data storage and management, </w:t>
      </w:r>
      <w:r>
        <w:rPr>
          <w:rStyle w:val="11"/>
          <w:rFonts w:hint="default" w:ascii="Times New Roman" w:hAnsi="Times New Roman" w:eastAsia="SimSun" w:cs="Times New Roman"/>
          <w:b w:val="0"/>
          <w:bCs w:val="0"/>
          <w:color w:val="000000" w:themeColor="text1"/>
          <w:sz w:val="24"/>
          <w:szCs w:val="24"/>
          <w14:textFill>
            <w14:solidFill>
              <w14:schemeClr w14:val="tx1"/>
            </w14:solidFill>
          </w14:textFill>
        </w:rPr>
        <w:t>PostgreSQL</w:t>
      </w:r>
      <w:r>
        <w:rPr>
          <w:rFonts w:hint="default" w:ascii="Times New Roman" w:hAnsi="Times New Roman" w:eastAsia="SimSun" w:cs="Times New Roman"/>
          <w:b w:val="0"/>
          <w:bCs w:val="0"/>
          <w:sz w:val="24"/>
          <w:szCs w:val="24"/>
        </w:rPr>
        <w:t xml:space="preserve"> will be used as the database system due to its reliability and robustness.</w:t>
      </w:r>
    </w:p>
    <w:p w14:paraId="3ED6771B">
      <w:pPr>
        <w:widowControl w:val="0"/>
        <w:tabs>
          <w:tab w:val="left" w:pos="840"/>
        </w:tabs>
        <w:spacing w:line="480" w:lineRule="auto"/>
        <w:jc w:val="both"/>
        <w:rPr>
          <w:rFonts w:ascii="Times New Roman" w:hAnsi="Times New Roman" w:eastAsia="Times New Roman" w:cs="Times New Roman"/>
          <w:sz w:val="24"/>
          <w:szCs w:val="24"/>
        </w:rPr>
      </w:pPr>
    </w:p>
    <w:p w14:paraId="0D3AA7C4">
      <w:pPr>
        <w:widowControl w:val="0"/>
        <w:tabs>
          <w:tab w:val="left" w:pos="840"/>
        </w:tabs>
        <w:spacing w:line="480" w:lineRule="auto"/>
        <w:jc w:val="both"/>
        <w:rPr>
          <w:rFonts w:ascii="Times New Roman" w:hAnsi="Times New Roman" w:eastAsia="Times New Roman" w:cs="Times New Roman"/>
          <w:sz w:val="24"/>
          <w:szCs w:val="24"/>
        </w:rPr>
      </w:pPr>
    </w:p>
    <w:p w14:paraId="51DFF165">
      <w:pPr>
        <w:widowControl w:val="0"/>
        <w:tabs>
          <w:tab w:val="left" w:pos="840"/>
        </w:tabs>
        <w:spacing w:line="480" w:lineRule="auto"/>
        <w:jc w:val="both"/>
        <w:rPr>
          <w:rFonts w:ascii="Times New Roman" w:hAnsi="Times New Roman" w:eastAsia="Times New Roman" w:cs="Times New Roman"/>
          <w:sz w:val="24"/>
          <w:szCs w:val="24"/>
        </w:rPr>
      </w:pPr>
    </w:p>
    <w:p w14:paraId="71C542F4">
      <w:pPr>
        <w:widowControl w:val="0"/>
        <w:tabs>
          <w:tab w:val="left" w:pos="840"/>
        </w:tabs>
        <w:spacing w:line="480" w:lineRule="auto"/>
        <w:jc w:val="both"/>
        <w:rPr>
          <w:rFonts w:ascii="Times New Roman" w:hAnsi="Times New Roman" w:eastAsia="Times New Roman" w:cs="Times New Roman"/>
          <w:sz w:val="24"/>
          <w:szCs w:val="24"/>
        </w:rPr>
      </w:pPr>
    </w:p>
    <w:p w14:paraId="21897319">
      <w:pPr>
        <w:widowControl w:val="0"/>
        <w:tabs>
          <w:tab w:val="left" w:pos="840"/>
        </w:tabs>
        <w:spacing w:line="480" w:lineRule="auto"/>
        <w:jc w:val="both"/>
        <w:rPr>
          <w:rFonts w:ascii="Times New Roman" w:hAnsi="Times New Roman" w:eastAsia="Times New Roman" w:cs="Times New Roman"/>
          <w:sz w:val="24"/>
          <w:szCs w:val="24"/>
        </w:rPr>
      </w:pPr>
    </w:p>
    <w:p w14:paraId="408EFE6E">
      <w:pPr>
        <w:widowControl w:val="0"/>
        <w:tabs>
          <w:tab w:val="left" w:pos="840"/>
        </w:tabs>
        <w:spacing w:line="480" w:lineRule="auto"/>
        <w:jc w:val="both"/>
        <w:rPr>
          <w:rFonts w:ascii="Times New Roman" w:hAnsi="Times New Roman" w:eastAsia="Times New Roman" w:cs="Times New Roman"/>
          <w:sz w:val="24"/>
          <w:szCs w:val="24"/>
        </w:rPr>
      </w:pPr>
    </w:p>
    <w:p w14:paraId="34F9831A">
      <w:pPr>
        <w:widowControl w:val="0"/>
        <w:tabs>
          <w:tab w:val="left" w:pos="840"/>
        </w:tabs>
        <w:spacing w:line="480" w:lineRule="auto"/>
        <w:jc w:val="both"/>
        <w:rPr>
          <w:rFonts w:ascii="Times New Roman" w:hAnsi="Times New Roman" w:eastAsia="Times New Roman" w:cs="Times New Roman"/>
          <w:sz w:val="24"/>
          <w:szCs w:val="24"/>
        </w:rPr>
      </w:pPr>
    </w:p>
    <w:p w14:paraId="0318DDE0">
      <w:pPr>
        <w:widowControl w:val="0"/>
        <w:tabs>
          <w:tab w:val="left" w:pos="840"/>
        </w:tabs>
        <w:spacing w:line="480" w:lineRule="auto"/>
        <w:jc w:val="both"/>
        <w:rPr>
          <w:rFonts w:ascii="Times New Roman" w:hAnsi="Times New Roman" w:eastAsia="Times New Roman" w:cs="Times New Roman"/>
          <w:sz w:val="24"/>
          <w:szCs w:val="24"/>
        </w:rPr>
      </w:pPr>
    </w:p>
    <w:p w14:paraId="4B57325A">
      <w:pPr>
        <w:widowControl w:val="0"/>
        <w:tabs>
          <w:tab w:val="left" w:pos="840"/>
        </w:tabs>
        <w:spacing w:line="480" w:lineRule="auto"/>
        <w:jc w:val="both"/>
        <w:rPr>
          <w:rFonts w:ascii="Times New Roman" w:hAnsi="Times New Roman" w:eastAsia="Times New Roman" w:cs="Times New Roman"/>
          <w:sz w:val="24"/>
          <w:szCs w:val="24"/>
        </w:rPr>
      </w:pPr>
    </w:p>
    <w:p w14:paraId="6BCE92E3">
      <w:pPr>
        <w:pStyle w:val="2"/>
        <w:spacing w:before="0" w:after="0" w:line="480" w:lineRule="auto"/>
        <w:rPr>
          <w:rFonts w:eastAsia="Times New Roman" w:cs="Times New Roman"/>
        </w:rPr>
      </w:pPr>
      <w:bookmarkStart w:id="18" w:name="_Toc4113"/>
      <w:r>
        <w:rPr>
          <w:rFonts w:eastAsia="Times New Roman" w:cs="Times New Roman"/>
        </w:rPr>
        <w:t>7.Methodology</w:t>
      </w:r>
      <w:bookmarkEnd w:id="18"/>
    </w:p>
    <w:p w14:paraId="2EF7C11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methodology is based on an Agile Development strategy, which ensures a dynamic and iterative process for achieving the project's objectives. This strategy divides deliverables into more manageable sections or sprints, allowing for incremental development and ongoing improvement. The emphasis is on user-centric design, with feedback incorporated throughout the project cycle to ensure the system closely fits with the needs and preferences of expatriates.</w:t>
      </w:r>
    </w:p>
    <w:p w14:paraId="480FC1E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Cross-functional teams of developers, designers, quality team, and stakeholders work closely together to generate synergy and collective problem-solving. At every level, continuous testing and quality assurance procedures are integrated to ensure reliability, security, and functionality. Prioritization of feature development focuses on critical capabilities.</w:t>
      </w:r>
    </w:p>
    <w:p w14:paraId="187516A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Adaptive planning is essential, with plans being refined and adjusted in response to changing requirements and stakeholder feedback. Regular evaluations and demonstrations to stakeholders help to collect insights, assess progress, and incorporate appropriate changes. Throughout the project lifetime, robust risk management procedures are employed to detect and mitigate potential hazards. Comprehensive documentation of procedures, designs, and functionality is kept, allowing team members and stakeholders to refer to it in the future and share knowledge. </w:t>
      </w:r>
    </w:p>
    <w:p w14:paraId="73067AA6">
      <w:pPr>
        <w:pStyle w:val="7"/>
        <w:widowControl w:val="0"/>
        <w:spacing w:line="360" w:lineRule="auto"/>
        <w:jc w:val="both"/>
        <w:rPr>
          <w:rFonts w:ascii="Times New Roman" w:hAnsi="Times New Roman" w:cs="Times New Roman"/>
          <w:sz w:val="24"/>
          <w:szCs w:val="24"/>
        </w:rPr>
      </w:pPr>
    </w:p>
    <w:p w14:paraId="1BDC69F5">
      <w:pPr>
        <w:pStyle w:val="7"/>
        <w:widowControl w:val="0"/>
        <w:spacing w:line="360" w:lineRule="auto"/>
        <w:ind w:left="420"/>
        <w:jc w:val="both"/>
        <w:rPr>
          <w:rFonts w:ascii="Times New Roman" w:hAnsi="Times New Roman" w:cs="Times New Roman"/>
          <w:sz w:val="24"/>
          <w:szCs w:val="24"/>
        </w:rPr>
      </w:pPr>
      <w:r>
        <w:rPr>
          <w:rFonts w:ascii="Times New Roman" w:hAnsi="Times New Roman" w:eastAsia="Times New Roman" w:cs="Times New Roman"/>
        </w:rPr>
        <w:drawing>
          <wp:anchor distT="0" distB="0" distL="0" distR="0" simplePos="0" relativeHeight="251661312" behindDoc="1" locked="0" layoutInCell="1" allowOverlap="1">
            <wp:simplePos x="0" y="0"/>
            <wp:positionH relativeFrom="column">
              <wp:posOffset>241300</wp:posOffset>
            </wp:positionH>
            <wp:positionV relativeFrom="paragraph">
              <wp:posOffset>137160</wp:posOffset>
            </wp:positionV>
            <wp:extent cx="5273040" cy="3436620"/>
            <wp:effectExtent l="12700" t="12700" r="17780" b="25400"/>
            <wp:wrapTight wrapText="bothSides">
              <wp:wrapPolygon>
                <wp:start x="-52" y="-80"/>
                <wp:lineTo x="-52" y="21568"/>
                <wp:lineTo x="21610" y="21568"/>
                <wp:lineTo x="21610" y="-80"/>
                <wp:lineTo x="-52" y="-80"/>
              </wp:wrapPolygon>
            </wp:wrapTight>
            <wp:docPr id="1889349155" name="image1.png" descr="IMG_256"/>
            <wp:cNvGraphicFramePr/>
            <a:graphic xmlns:a="http://schemas.openxmlformats.org/drawingml/2006/main">
              <a:graphicData uri="http://schemas.openxmlformats.org/drawingml/2006/picture">
                <pic:pic xmlns:pic="http://schemas.openxmlformats.org/drawingml/2006/picture">
                  <pic:nvPicPr>
                    <pic:cNvPr id="1889349155" name="image1.png" descr="IMG_256"/>
                    <pic:cNvPicPr preferRelativeResize="0"/>
                  </pic:nvPicPr>
                  <pic:blipFill>
                    <a:blip r:embed="rId7"/>
                    <a:srcRect/>
                    <a:stretch>
                      <a:fillRect/>
                    </a:stretch>
                  </pic:blipFill>
                  <pic:spPr>
                    <a:xfrm>
                      <a:off x="0" y="0"/>
                      <a:ext cx="5273040" cy="3436620"/>
                    </a:xfrm>
                    <a:prstGeom prst="rect">
                      <a:avLst/>
                    </a:prstGeom>
                    <a:ln w="12700">
                      <a:solidFill>
                        <a:srgbClr val="FFFF00"/>
                      </a:solidFill>
                      <a:prstDash val="solid"/>
                    </a:ln>
                  </pic:spPr>
                </pic:pic>
              </a:graphicData>
            </a:graphic>
          </wp:anchor>
        </w:drawing>
      </w:r>
    </w:p>
    <w:p w14:paraId="21D5770F">
      <w:pPr>
        <w:pStyle w:val="7"/>
        <w:widowControl w:val="0"/>
        <w:spacing w:line="360" w:lineRule="auto"/>
        <w:ind w:left="420"/>
        <w:jc w:val="both"/>
        <w:rPr>
          <w:rFonts w:ascii="Times New Roman" w:hAnsi="Times New Roman" w:cs="Times New Roman"/>
          <w:sz w:val="24"/>
          <w:szCs w:val="24"/>
        </w:rPr>
      </w:pPr>
    </w:p>
    <w:p w14:paraId="7F434960">
      <w:pPr>
        <w:pStyle w:val="7"/>
        <w:widowControl w:val="0"/>
        <w:spacing w:line="360" w:lineRule="auto"/>
        <w:ind w:left="420"/>
        <w:jc w:val="both"/>
        <w:rPr>
          <w:rFonts w:ascii="Times New Roman" w:hAnsi="Times New Roman" w:cs="Times New Roman"/>
          <w:sz w:val="24"/>
          <w:szCs w:val="24"/>
        </w:rPr>
      </w:pPr>
    </w:p>
    <w:p w14:paraId="73B76394">
      <w:pPr>
        <w:pStyle w:val="7"/>
        <w:widowControl w:val="0"/>
        <w:spacing w:line="360" w:lineRule="auto"/>
        <w:ind w:left="420"/>
        <w:jc w:val="both"/>
        <w:rPr>
          <w:rFonts w:ascii="Times New Roman" w:hAnsi="Times New Roman" w:cs="Times New Roman"/>
          <w:sz w:val="24"/>
          <w:szCs w:val="24"/>
        </w:rPr>
      </w:pPr>
    </w:p>
    <w:p w14:paraId="2305C1BF">
      <w:pPr>
        <w:pStyle w:val="7"/>
        <w:widowControl w:val="0"/>
        <w:spacing w:line="360" w:lineRule="auto"/>
        <w:ind w:left="420"/>
        <w:jc w:val="both"/>
        <w:rPr>
          <w:rFonts w:ascii="Times New Roman" w:hAnsi="Times New Roman" w:cs="Times New Roman"/>
          <w:sz w:val="24"/>
          <w:szCs w:val="24"/>
        </w:rPr>
      </w:pPr>
    </w:p>
    <w:p w14:paraId="2E225D28">
      <w:pPr>
        <w:pStyle w:val="7"/>
        <w:widowControl w:val="0"/>
        <w:spacing w:line="360" w:lineRule="auto"/>
        <w:ind w:left="420"/>
        <w:jc w:val="both"/>
        <w:rPr>
          <w:rFonts w:ascii="Times New Roman" w:hAnsi="Times New Roman" w:cs="Times New Roman"/>
          <w:sz w:val="24"/>
          <w:szCs w:val="24"/>
        </w:rPr>
      </w:pPr>
    </w:p>
    <w:p w14:paraId="7DA3EDE9">
      <w:pPr>
        <w:pStyle w:val="7"/>
        <w:widowControl w:val="0"/>
        <w:spacing w:line="360" w:lineRule="auto"/>
        <w:ind w:left="420"/>
        <w:jc w:val="both"/>
        <w:rPr>
          <w:rFonts w:ascii="Times New Roman" w:hAnsi="Times New Roman" w:cs="Times New Roman"/>
          <w:sz w:val="24"/>
          <w:szCs w:val="24"/>
        </w:rPr>
      </w:pPr>
    </w:p>
    <w:p w14:paraId="136F64E0">
      <w:pPr>
        <w:pStyle w:val="7"/>
        <w:widowControl w:val="0"/>
        <w:spacing w:line="360" w:lineRule="auto"/>
        <w:ind w:left="420"/>
        <w:jc w:val="both"/>
        <w:rPr>
          <w:rFonts w:ascii="Times New Roman" w:hAnsi="Times New Roman" w:cs="Times New Roman"/>
          <w:sz w:val="24"/>
          <w:szCs w:val="24"/>
        </w:rPr>
      </w:pPr>
    </w:p>
    <w:p w14:paraId="611772A7">
      <w:pPr>
        <w:pStyle w:val="7"/>
        <w:widowControl w:val="0"/>
        <w:spacing w:line="360" w:lineRule="auto"/>
        <w:ind w:left="420"/>
        <w:jc w:val="both"/>
        <w:rPr>
          <w:rFonts w:ascii="Times New Roman" w:hAnsi="Times New Roman" w:cs="Times New Roman"/>
          <w:sz w:val="24"/>
          <w:szCs w:val="24"/>
        </w:rPr>
      </w:pPr>
    </w:p>
    <w:p w14:paraId="57062122">
      <w:pPr>
        <w:pStyle w:val="7"/>
        <w:widowControl w:val="0"/>
        <w:spacing w:line="360" w:lineRule="auto"/>
        <w:ind w:left="420"/>
        <w:jc w:val="both"/>
        <w:rPr>
          <w:rFonts w:ascii="Times New Roman" w:hAnsi="Times New Roman" w:cs="Times New Roman"/>
          <w:sz w:val="24"/>
          <w:szCs w:val="24"/>
        </w:rPr>
      </w:pPr>
    </w:p>
    <w:p w14:paraId="115576DD">
      <w:pPr>
        <w:rPr>
          <w:rFonts w:ascii="Times New Roman" w:hAnsi="Times New Roman" w:cs="Times New Roman"/>
          <w:sz w:val="24"/>
          <w:szCs w:val="24"/>
        </w:rPr>
      </w:pPr>
    </w:p>
    <w:p w14:paraId="039FC8FE">
      <w:pPr>
        <w:rPr>
          <w:rFonts w:ascii="Times New Roman" w:hAnsi="Times New Roman" w:cs="Times New Roman"/>
          <w:sz w:val="24"/>
          <w:szCs w:val="24"/>
        </w:rPr>
      </w:pPr>
    </w:p>
    <w:p w14:paraId="3098541F">
      <w:pPr>
        <w:rPr>
          <w:rFonts w:ascii="Times New Roman" w:hAnsi="Times New Roman" w:cs="Times New Roman"/>
          <w:sz w:val="24"/>
          <w:szCs w:val="24"/>
        </w:rPr>
      </w:pPr>
    </w:p>
    <w:p w14:paraId="28C3F01C">
      <w:pPr>
        <w:rPr>
          <w:rFonts w:ascii="Times New Roman" w:hAnsi="Times New Roman" w:cs="Times New Roman"/>
          <w:sz w:val="24"/>
          <w:szCs w:val="24"/>
        </w:rPr>
      </w:pPr>
    </w:p>
    <w:p w14:paraId="1591B0EB">
      <w:pPr>
        <w:rPr>
          <w:rFonts w:ascii="Times New Roman" w:hAnsi="Times New Roman" w:cs="Times New Roman"/>
          <w:sz w:val="24"/>
          <w:szCs w:val="24"/>
        </w:rPr>
      </w:pPr>
    </w:p>
    <w:p w14:paraId="11537F9F">
      <w:pPr>
        <w:rPr>
          <w:rFonts w:ascii="Times New Roman" w:hAnsi="Times New Roman" w:cs="Times New Roman"/>
          <w:sz w:val="24"/>
          <w:szCs w:val="24"/>
        </w:rPr>
      </w:pPr>
    </w:p>
    <w:p w14:paraId="5A2E28FD">
      <w:pPr>
        <w:pStyle w:val="7"/>
        <w:widowControl w:val="0"/>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:Agile Development methodology</w:t>
      </w:r>
    </w:p>
    <w:p w14:paraId="53A9D0BA">
      <w:pPr>
        <w:rPr>
          <w:rFonts w:ascii="Times New Roman" w:hAnsi="Times New Roman" w:cs="Times New Roman"/>
          <w:sz w:val="24"/>
          <w:szCs w:val="24"/>
        </w:rPr>
      </w:pPr>
    </w:p>
    <w:p w14:paraId="71B38081">
      <w:pPr>
        <w:rPr>
          <w:rFonts w:ascii="Times New Roman" w:hAnsi="Times New Roman" w:cs="Times New Roman"/>
          <w:sz w:val="24"/>
          <w:szCs w:val="24"/>
        </w:rPr>
      </w:pPr>
    </w:p>
    <w:p w14:paraId="35B5D486">
      <w:pPr>
        <w:rPr>
          <w:rFonts w:ascii="Times New Roman" w:hAnsi="Times New Roman" w:cs="Times New Roman"/>
          <w:sz w:val="24"/>
          <w:szCs w:val="24"/>
        </w:rPr>
      </w:pPr>
    </w:p>
    <w:p w14:paraId="43A515FC">
      <w:pPr>
        <w:rPr>
          <w:rFonts w:ascii="Times New Roman" w:hAnsi="Times New Roman" w:cs="Times New Roman"/>
          <w:sz w:val="24"/>
          <w:szCs w:val="24"/>
        </w:rPr>
      </w:pPr>
    </w:p>
    <w:p w14:paraId="56723B82">
      <w:pPr>
        <w:rPr>
          <w:rFonts w:ascii="Times New Roman" w:hAnsi="Times New Roman" w:cs="Times New Roman"/>
          <w:sz w:val="24"/>
          <w:szCs w:val="24"/>
        </w:rPr>
      </w:pPr>
    </w:p>
    <w:p w14:paraId="3CD5BEB6">
      <w:pPr>
        <w:rPr>
          <w:rFonts w:ascii="Times New Roman" w:hAnsi="Times New Roman" w:cs="Times New Roman"/>
          <w:sz w:val="24"/>
          <w:szCs w:val="24"/>
        </w:rPr>
      </w:pPr>
    </w:p>
    <w:p w14:paraId="0FA2D3C1">
      <w:pPr>
        <w:rPr>
          <w:rFonts w:ascii="Times New Roman" w:hAnsi="Times New Roman" w:cs="Times New Roman"/>
          <w:sz w:val="24"/>
          <w:szCs w:val="24"/>
        </w:rPr>
      </w:pPr>
    </w:p>
    <w:p w14:paraId="7A65C001">
      <w:pPr>
        <w:pStyle w:val="2"/>
        <w:spacing w:before="0" w:after="0" w:line="240" w:lineRule="auto"/>
        <w:ind w:left="360"/>
        <w:rPr>
          <w:rFonts w:cs="Times New Roman"/>
          <w:sz w:val="24"/>
          <w:szCs w:val="24"/>
        </w:rPr>
      </w:pPr>
      <w:bookmarkStart w:id="19" w:name="_Toc2588"/>
      <w:r>
        <w:rPr>
          <w:rFonts w:eastAsia="Times New Roman" w:cs="Times New Roman"/>
        </w:rPr>
        <w:t>8.Project Timeline</w:t>
      </w:r>
      <w:bookmarkEnd w:id="19"/>
    </w:p>
    <w:tbl>
      <w:tblPr>
        <w:tblStyle w:val="18"/>
        <w:tblpPr w:leftFromText="180" w:rightFromText="180" w:vertAnchor="text" w:horzAnchor="page" w:tblpX="721" w:tblpY="1009"/>
        <w:tblW w:w="10764" w:type="dxa"/>
        <w:tblInd w:w="0" w:type="dxa"/>
        <w:tblLayout w:type="fixed"/>
        <w:tblCellMar>
          <w:top w:w="0" w:type="dxa"/>
          <w:left w:w="108" w:type="dxa"/>
          <w:bottom w:w="0" w:type="dxa"/>
          <w:right w:w="108" w:type="dxa"/>
        </w:tblCellMar>
      </w:tblPr>
      <w:tblGrid>
        <w:gridCol w:w="2952"/>
        <w:gridCol w:w="1920"/>
        <w:gridCol w:w="4214"/>
        <w:gridCol w:w="1678"/>
      </w:tblGrid>
      <w:tr w14:paraId="1B757E69">
        <w:trPr>
          <w:trHeight w:val="441" w:hRule="atLeast"/>
        </w:trPr>
        <w:tc>
          <w:tcPr>
            <w:tcW w:w="2952" w:type="dxa"/>
            <w:tcBorders>
              <w:top w:val="nil"/>
              <w:left w:val="single" w:color="58B6C0" w:sz="4" w:space="0"/>
              <w:bottom w:val="single" w:color="58B6C0" w:sz="4" w:space="0"/>
              <w:right w:val="single" w:color="58B6C0" w:sz="4" w:space="0"/>
            </w:tcBorders>
            <w:shd w:val="clear" w:color="auto" w:fill="1F4D78"/>
          </w:tcPr>
          <w:p w14:paraId="05C48284">
            <w:pPr>
              <w:ind w:left="-270" w:hanging="720"/>
              <w:jc w:val="center"/>
              <w:rPr>
                <w:rFonts w:ascii="Times New Roman" w:hAnsi="Times New Roman" w:eastAsia="Times New Roman" w:cs="Times New Roman"/>
                <w:b/>
                <w:color w:val="FFFFFF"/>
              </w:rPr>
            </w:pPr>
            <w:r>
              <w:rPr>
                <w:rFonts w:ascii="Times New Roman" w:hAnsi="Times New Roman" w:eastAsia="Times New Roman" w:cs="Times New Roman"/>
                <w:b/>
              </w:rPr>
              <w:t xml:space="preserve"> </w:t>
            </w:r>
            <w:r>
              <w:rPr>
                <w:rFonts w:ascii="Times New Roman" w:hAnsi="Times New Roman" w:eastAsia="Times New Roman" w:cs="Times New Roman"/>
                <w:b/>
                <w:color w:val="FFFFFF"/>
              </w:rPr>
              <w:t>Milestone</w:t>
            </w:r>
          </w:p>
        </w:tc>
        <w:tc>
          <w:tcPr>
            <w:tcW w:w="1920" w:type="dxa"/>
            <w:tcBorders>
              <w:top w:val="nil"/>
              <w:left w:val="nil"/>
              <w:bottom w:val="single" w:color="58B6C0" w:sz="4" w:space="0"/>
              <w:right w:val="single" w:color="58B6C0" w:sz="4" w:space="0"/>
            </w:tcBorders>
            <w:shd w:val="clear" w:color="auto" w:fill="1F4D78"/>
          </w:tcPr>
          <w:p w14:paraId="43F77039">
            <w:pPr>
              <w:ind w:left="60"/>
              <w:jc w:val="center"/>
              <w:rPr>
                <w:rFonts w:ascii="Times New Roman" w:hAnsi="Times New Roman" w:eastAsia="Times New Roman" w:cs="Times New Roman"/>
                <w:b/>
                <w:color w:val="FFFFFF"/>
              </w:rPr>
            </w:pPr>
            <w:r>
              <w:rPr>
                <w:rFonts w:ascii="Times New Roman" w:hAnsi="Times New Roman" w:eastAsia="Times New Roman" w:cs="Times New Roman"/>
                <w:b/>
                <w:color w:val="FFFFFF"/>
              </w:rPr>
              <w:t>Responsible Body</w:t>
            </w:r>
          </w:p>
        </w:tc>
        <w:tc>
          <w:tcPr>
            <w:tcW w:w="4214" w:type="dxa"/>
            <w:tcBorders>
              <w:top w:val="nil"/>
              <w:left w:val="nil"/>
              <w:bottom w:val="single" w:color="58B6C0" w:sz="4" w:space="0"/>
              <w:right w:val="single" w:color="58B6C0" w:sz="4" w:space="0"/>
            </w:tcBorders>
            <w:shd w:val="clear" w:color="auto" w:fill="1F4D78"/>
          </w:tcPr>
          <w:p w14:paraId="0EFEEF12">
            <w:pPr>
              <w:ind w:left="60"/>
              <w:jc w:val="center"/>
              <w:rPr>
                <w:rFonts w:ascii="Times New Roman" w:hAnsi="Times New Roman" w:eastAsia="Times New Roman" w:cs="Times New Roman"/>
                <w:b/>
                <w:color w:val="FFFFFF"/>
              </w:rPr>
            </w:pPr>
            <w:r>
              <w:rPr>
                <w:rFonts w:ascii="Times New Roman" w:hAnsi="Times New Roman" w:eastAsia="Times New Roman" w:cs="Times New Roman"/>
                <w:b/>
                <w:color w:val="FFFFFF"/>
              </w:rPr>
              <w:t>Milestone Description</w:t>
            </w:r>
          </w:p>
        </w:tc>
        <w:tc>
          <w:tcPr>
            <w:tcW w:w="1678" w:type="dxa"/>
            <w:tcBorders>
              <w:top w:val="nil"/>
              <w:left w:val="nil"/>
              <w:bottom w:val="single" w:color="58B6C0" w:sz="4" w:space="0"/>
              <w:right w:val="single" w:color="58B6C0" w:sz="4" w:space="0"/>
            </w:tcBorders>
            <w:shd w:val="clear" w:color="auto" w:fill="1F4D78"/>
          </w:tcPr>
          <w:p w14:paraId="3FED7653">
            <w:pPr>
              <w:rPr>
                <w:rFonts w:ascii="Times New Roman" w:hAnsi="Times New Roman" w:eastAsia="Times New Roman" w:cs="Times New Roman"/>
                <w:b/>
                <w:color w:val="FFFFFF"/>
              </w:rPr>
            </w:pPr>
            <w:r>
              <w:rPr>
                <w:rFonts w:ascii="Times New Roman" w:hAnsi="Times New Roman" w:eastAsia="Times New Roman" w:cs="Times New Roman"/>
                <w:b/>
                <w:color w:val="FFFFFF"/>
              </w:rPr>
              <w:t xml:space="preserve">Duration </w:t>
            </w:r>
          </w:p>
          <w:p w14:paraId="3F9354D0">
            <w:pPr>
              <w:rPr>
                <w:rFonts w:ascii="Times New Roman" w:hAnsi="Times New Roman" w:eastAsia="Times New Roman" w:cs="Times New Roman"/>
                <w:b/>
                <w:color w:val="FFFFFF"/>
              </w:rPr>
            </w:pPr>
            <w:r>
              <w:rPr>
                <w:rFonts w:ascii="Times New Roman" w:hAnsi="Times New Roman" w:eastAsia="Times New Roman" w:cs="Times New Roman"/>
                <w:b/>
                <w:color w:val="FFFFFF"/>
              </w:rPr>
              <w:t>(24 Weeks)</w:t>
            </w:r>
          </w:p>
        </w:tc>
      </w:tr>
      <w:tr w14:paraId="4574865A">
        <w:tblPrEx>
          <w:tblCellMar>
            <w:top w:w="0" w:type="dxa"/>
            <w:left w:w="108" w:type="dxa"/>
            <w:bottom w:w="0" w:type="dxa"/>
            <w:right w:w="108" w:type="dxa"/>
          </w:tblCellMar>
        </w:tblPrEx>
        <w:trPr>
          <w:trHeight w:val="269" w:hRule="atLeast"/>
        </w:trPr>
        <w:tc>
          <w:tcPr>
            <w:tcW w:w="10764" w:type="dxa"/>
            <w:gridSpan w:val="4"/>
            <w:tcBorders>
              <w:top w:val="nil"/>
              <w:left w:val="single" w:color="58B6C0" w:sz="4" w:space="0"/>
              <w:bottom w:val="single" w:color="58B6C0" w:sz="4" w:space="0"/>
              <w:right w:val="single" w:color="58B6C0" w:sz="4" w:space="0"/>
            </w:tcBorders>
            <w:shd w:val="clear" w:color="auto" w:fill="D9E2F3"/>
            <w:vAlign w:val="bottom"/>
          </w:tcPr>
          <w:p w14:paraId="4F3893DC">
            <w:pPr>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Project Initiation</w:t>
            </w:r>
          </w:p>
        </w:tc>
      </w:tr>
      <w:tr w14:paraId="57384E5C">
        <w:tblPrEx>
          <w:tblCellMar>
            <w:top w:w="0" w:type="dxa"/>
            <w:left w:w="108" w:type="dxa"/>
            <w:bottom w:w="0" w:type="dxa"/>
            <w:right w:w="108" w:type="dxa"/>
          </w:tblCellMar>
        </w:tblPrEx>
        <w:trPr>
          <w:trHeight w:val="473" w:hRule="atLeast"/>
        </w:trPr>
        <w:tc>
          <w:tcPr>
            <w:tcW w:w="2952" w:type="dxa"/>
            <w:tcBorders>
              <w:top w:val="nil"/>
              <w:left w:val="single" w:color="58B6C0" w:sz="4" w:space="0"/>
              <w:bottom w:val="single" w:color="58B6C0" w:sz="4" w:space="0"/>
              <w:right w:val="single" w:color="58B6C0" w:sz="4" w:space="0"/>
            </w:tcBorders>
            <w:shd w:val="clear" w:color="auto" w:fill="D9E2F3"/>
            <w:vAlign w:val="bottom"/>
          </w:tcPr>
          <w:p w14:paraId="016AF90F">
            <w:pPr>
              <w:ind w:left="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Team Formation</w:t>
            </w:r>
          </w:p>
        </w:tc>
        <w:tc>
          <w:tcPr>
            <w:tcW w:w="1920" w:type="dxa"/>
            <w:tcBorders>
              <w:top w:val="single" w:color="58B6C0" w:sz="4" w:space="0"/>
              <w:left w:val="nil"/>
              <w:bottom w:val="single" w:color="58B6C0" w:sz="4" w:space="0"/>
              <w:right w:val="single" w:color="58B6C0" w:sz="4" w:space="0"/>
            </w:tcBorders>
            <w:shd w:val="clear" w:color="auto" w:fill="D9E2F3"/>
          </w:tcPr>
          <w:p w14:paraId="6D5E1D94">
            <w:pPr>
              <w:ind w:left="60" w:firstLine="220"/>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single" w:color="58B6C0" w:sz="4" w:space="0"/>
              <w:left w:val="nil"/>
              <w:bottom w:val="single" w:color="58B6C0" w:sz="4" w:space="0"/>
              <w:right w:val="single" w:color="58B6C0" w:sz="4" w:space="0"/>
            </w:tcBorders>
            <w:shd w:val="clear" w:color="auto" w:fill="D9E2F3"/>
          </w:tcPr>
          <w:p w14:paraId="2EFF269F">
            <w:pPr>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skilled team for the project will be formed.</w:t>
            </w:r>
          </w:p>
        </w:tc>
        <w:tc>
          <w:tcPr>
            <w:tcW w:w="1678" w:type="dxa"/>
            <w:tcBorders>
              <w:top w:val="single" w:color="58B6C0" w:sz="4" w:space="0"/>
              <w:left w:val="nil"/>
              <w:bottom w:val="single" w:color="58B6C0" w:sz="4" w:space="0"/>
              <w:right w:val="single" w:color="58B6C0" w:sz="4" w:space="0"/>
            </w:tcBorders>
            <w:shd w:val="clear" w:color="auto" w:fill="D9E2F3"/>
          </w:tcPr>
          <w:p w14:paraId="0A5602AE">
            <w:pPr>
              <w:rPr>
                <w:rFonts w:ascii="Times New Roman" w:hAnsi="Times New Roman" w:eastAsia="Times New Roman" w:cs="Times New Roman"/>
                <w:sz w:val="24"/>
                <w:szCs w:val="24"/>
              </w:rPr>
            </w:pPr>
            <w:r>
              <w:rPr>
                <w:rFonts w:ascii="Times New Roman" w:hAnsi="Times New Roman" w:eastAsia="Times New Roman" w:cs="Times New Roman"/>
                <w:sz w:val="24"/>
                <w:szCs w:val="24"/>
              </w:rPr>
              <w:t>1 week</w:t>
            </w:r>
          </w:p>
        </w:tc>
      </w:tr>
      <w:tr w14:paraId="5729A389">
        <w:tblPrEx>
          <w:tblCellMar>
            <w:top w:w="0" w:type="dxa"/>
            <w:left w:w="108" w:type="dxa"/>
            <w:bottom w:w="0" w:type="dxa"/>
            <w:right w:w="108" w:type="dxa"/>
          </w:tblCellMar>
        </w:tblPrEx>
        <w:trPr>
          <w:trHeight w:val="701" w:hRule="atLeast"/>
        </w:trPr>
        <w:tc>
          <w:tcPr>
            <w:tcW w:w="2952" w:type="dxa"/>
            <w:tcBorders>
              <w:top w:val="nil"/>
              <w:left w:val="single" w:color="58B6C0" w:sz="4" w:space="0"/>
              <w:bottom w:val="single" w:color="58B6C0" w:sz="4" w:space="0"/>
              <w:right w:val="single" w:color="58B6C0" w:sz="4" w:space="0"/>
            </w:tcBorders>
            <w:vAlign w:val="bottom"/>
          </w:tcPr>
          <w:p w14:paraId="7C4DCEFB">
            <w:pPr>
              <w:spacing w:line="360" w:lineRule="auto"/>
              <w:ind w:left="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Charter Preparation &amp; Approval</w:t>
            </w:r>
          </w:p>
        </w:tc>
        <w:tc>
          <w:tcPr>
            <w:tcW w:w="1920" w:type="dxa"/>
            <w:tcBorders>
              <w:top w:val="nil"/>
              <w:left w:val="nil"/>
              <w:bottom w:val="single" w:color="58B6C0" w:sz="4" w:space="0"/>
              <w:right w:val="single" w:color="58B6C0" w:sz="4" w:space="0"/>
            </w:tcBorders>
          </w:tcPr>
          <w:p w14:paraId="5474D320">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EAII </w:t>
            </w:r>
          </w:p>
        </w:tc>
        <w:tc>
          <w:tcPr>
            <w:tcW w:w="4214" w:type="dxa"/>
            <w:tcBorders>
              <w:top w:val="nil"/>
              <w:left w:val="nil"/>
              <w:bottom w:val="single" w:color="58B6C0" w:sz="4" w:space="0"/>
              <w:right w:val="single" w:color="58B6C0" w:sz="4" w:space="0"/>
            </w:tcBorders>
          </w:tcPr>
          <w:p w14:paraId="0BCA3756">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charter will be approved by both parties</w:t>
            </w:r>
          </w:p>
        </w:tc>
        <w:tc>
          <w:tcPr>
            <w:tcW w:w="1678" w:type="dxa"/>
            <w:tcBorders>
              <w:top w:val="nil"/>
              <w:left w:val="nil"/>
              <w:bottom w:val="single" w:color="58B6C0" w:sz="4" w:space="0"/>
              <w:right w:val="single" w:color="58B6C0" w:sz="4" w:space="0"/>
            </w:tcBorders>
          </w:tcPr>
          <w:p w14:paraId="55D5236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week</w:t>
            </w:r>
          </w:p>
        </w:tc>
      </w:tr>
      <w:tr w14:paraId="477E2A47">
        <w:tblPrEx>
          <w:tblCellMar>
            <w:top w:w="0" w:type="dxa"/>
            <w:left w:w="108" w:type="dxa"/>
            <w:bottom w:w="0" w:type="dxa"/>
            <w:right w:w="108" w:type="dxa"/>
          </w:tblCellMar>
        </w:tblPrEx>
        <w:trPr>
          <w:trHeight w:val="386" w:hRule="atLeast"/>
        </w:trPr>
        <w:tc>
          <w:tcPr>
            <w:tcW w:w="10764" w:type="dxa"/>
            <w:gridSpan w:val="4"/>
            <w:tcBorders>
              <w:top w:val="nil"/>
              <w:left w:val="single" w:color="58B6C0" w:sz="4" w:space="0"/>
              <w:bottom w:val="single" w:color="58B6C0" w:sz="4" w:space="0"/>
              <w:right w:val="single" w:color="58B6C0" w:sz="4" w:space="0"/>
            </w:tcBorders>
          </w:tcPr>
          <w:p w14:paraId="1AD8A9A4">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Requirement Gathering and Analysis</w:t>
            </w:r>
          </w:p>
        </w:tc>
      </w:tr>
      <w:tr w14:paraId="5FDA7D1D">
        <w:tblPrEx>
          <w:tblCellMar>
            <w:top w:w="0" w:type="dxa"/>
            <w:left w:w="108" w:type="dxa"/>
            <w:bottom w:w="0" w:type="dxa"/>
            <w:right w:w="108" w:type="dxa"/>
          </w:tblCellMar>
        </w:tblPrEx>
        <w:trPr>
          <w:trHeight w:val="662" w:hRule="atLeast"/>
        </w:trPr>
        <w:tc>
          <w:tcPr>
            <w:tcW w:w="2952" w:type="dxa"/>
            <w:tcBorders>
              <w:top w:val="nil"/>
              <w:left w:val="single" w:color="58B6C0" w:sz="4" w:space="0"/>
              <w:bottom w:val="single" w:color="58B6C0" w:sz="4" w:space="0"/>
              <w:right w:val="single" w:color="58B6C0" w:sz="4" w:space="0"/>
            </w:tcBorders>
          </w:tcPr>
          <w:p w14:paraId="7C7E47C1">
            <w:pPr>
              <w:spacing w:line="360" w:lineRule="auto"/>
              <w:ind w:left="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Requirement Gathering</w:t>
            </w:r>
          </w:p>
        </w:tc>
        <w:tc>
          <w:tcPr>
            <w:tcW w:w="1920" w:type="dxa"/>
            <w:tcBorders>
              <w:top w:val="single" w:color="58B6C0" w:sz="4" w:space="0"/>
              <w:left w:val="nil"/>
              <w:bottom w:val="single" w:color="58B6C0" w:sz="4" w:space="0"/>
              <w:right w:val="single" w:color="58B6C0" w:sz="4" w:space="0"/>
            </w:tcBorders>
          </w:tcPr>
          <w:p w14:paraId="5E6CD83B">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single" w:color="58B6C0" w:sz="4" w:space="0"/>
              <w:left w:val="nil"/>
              <w:bottom w:val="single" w:color="58B6C0" w:sz="4" w:space="0"/>
              <w:right w:val="single" w:color="58B6C0" w:sz="4" w:space="0"/>
            </w:tcBorders>
          </w:tcPr>
          <w:p w14:paraId="24399F6C">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requirement gathering team will gather essential and necessary requirements.</w:t>
            </w:r>
          </w:p>
        </w:tc>
        <w:tc>
          <w:tcPr>
            <w:tcW w:w="1678" w:type="dxa"/>
            <w:tcBorders>
              <w:top w:val="single" w:color="58B6C0" w:sz="4" w:space="0"/>
              <w:left w:val="nil"/>
              <w:bottom w:val="single" w:color="58B6C0" w:sz="4" w:space="0"/>
              <w:right w:val="single" w:color="58B6C0" w:sz="4" w:space="0"/>
            </w:tcBorders>
          </w:tcPr>
          <w:p w14:paraId="51607B30">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week</w:t>
            </w:r>
          </w:p>
        </w:tc>
      </w:tr>
      <w:tr w14:paraId="5C8EDB7D">
        <w:tblPrEx>
          <w:tblCellMar>
            <w:top w:w="0" w:type="dxa"/>
            <w:left w:w="108" w:type="dxa"/>
            <w:bottom w:w="0" w:type="dxa"/>
            <w:right w:w="108" w:type="dxa"/>
          </w:tblCellMar>
        </w:tblPrEx>
        <w:trPr>
          <w:trHeight w:val="1160" w:hRule="atLeast"/>
        </w:trPr>
        <w:tc>
          <w:tcPr>
            <w:tcW w:w="2952" w:type="dxa"/>
            <w:tcBorders>
              <w:top w:val="nil"/>
              <w:left w:val="single" w:color="58B6C0" w:sz="4" w:space="0"/>
              <w:bottom w:val="single" w:color="58B6C0" w:sz="4" w:space="0"/>
              <w:right w:val="single" w:color="58B6C0" w:sz="4" w:space="0"/>
            </w:tcBorders>
            <w:shd w:val="clear" w:color="auto" w:fill="D9E2F3"/>
          </w:tcPr>
          <w:p w14:paraId="74494CCB">
            <w:pPr>
              <w:spacing w:line="360" w:lineRule="auto"/>
              <w:ind w:left="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Requirement Analysis</w:t>
            </w:r>
          </w:p>
        </w:tc>
        <w:tc>
          <w:tcPr>
            <w:tcW w:w="1920" w:type="dxa"/>
            <w:tcBorders>
              <w:top w:val="nil"/>
              <w:left w:val="nil"/>
              <w:bottom w:val="single" w:color="58B6C0" w:sz="4" w:space="0"/>
              <w:right w:val="single" w:color="58B6C0" w:sz="4" w:space="0"/>
            </w:tcBorders>
            <w:shd w:val="clear" w:color="auto" w:fill="D9E2F3"/>
          </w:tcPr>
          <w:p w14:paraId="38728869">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EAII </w:t>
            </w:r>
          </w:p>
        </w:tc>
        <w:tc>
          <w:tcPr>
            <w:tcW w:w="4214" w:type="dxa"/>
            <w:tcBorders>
              <w:top w:val="nil"/>
              <w:left w:val="nil"/>
              <w:bottom w:val="single" w:color="58B6C0" w:sz="4" w:space="0"/>
              <w:right w:val="single" w:color="58B6C0" w:sz="4" w:space="0"/>
            </w:tcBorders>
            <w:shd w:val="clear" w:color="auto" w:fill="D9E2F3"/>
          </w:tcPr>
          <w:p w14:paraId="13243EAE">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development team will analyze the existing manual system and prepare system requirement specification documents.</w:t>
            </w:r>
          </w:p>
        </w:tc>
        <w:tc>
          <w:tcPr>
            <w:tcW w:w="1678" w:type="dxa"/>
            <w:tcBorders>
              <w:top w:val="nil"/>
              <w:left w:val="nil"/>
              <w:bottom w:val="single" w:color="58B6C0" w:sz="4" w:space="0"/>
              <w:right w:val="single" w:color="58B6C0" w:sz="4" w:space="0"/>
            </w:tcBorders>
            <w:shd w:val="clear" w:color="auto" w:fill="D9E2F3"/>
          </w:tcPr>
          <w:p w14:paraId="0545BC8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Weeks</w:t>
            </w:r>
          </w:p>
        </w:tc>
      </w:tr>
      <w:tr w14:paraId="23E037F0">
        <w:tblPrEx>
          <w:tblCellMar>
            <w:top w:w="0" w:type="dxa"/>
            <w:left w:w="108" w:type="dxa"/>
            <w:bottom w:w="0" w:type="dxa"/>
            <w:right w:w="108" w:type="dxa"/>
          </w:tblCellMar>
        </w:tblPrEx>
        <w:trPr>
          <w:trHeight w:val="350" w:hRule="atLeast"/>
        </w:trPr>
        <w:tc>
          <w:tcPr>
            <w:tcW w:w="10764" w:type="dxa"/>
            <w:gridSpan w:val="4"/>
            <w:tcBorders>
              <w:top w:val="nil"/>
              <w:left w:val="single" w:color="58B6C0" w:sz="4" w:space="0"/>
              <w:bottom w:val="single" w:color="58B6C0" w:sz="4" w:space="0"/>
              <w:right w:val="single" w:color="58B6C0" w:sz="4" w:space="0"/>
            </w:tcBorders>
          </w:tcPr>
          <w:p w14:paraId="5739B5A6">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System and Database Design</w:t>
            </w:r>
          </w:p>
        </w:tc>
      </w:tr>
      <w:tr w14:paraId="0D334815">
        <w:tblPrEx>
          <w:tblCellMar>
            <w:top w:w="0" w:type="dxa"/>
            <w:left w:w="108" w:type="dxa"/>
            <w:bottom w:w="0" w:type="dxa"/>
            <w:right w:w="108" w:type="dxa"/>
          </w:tblCellMar>
        </w:tblPrEx>
        <w:trPr>
          <w:trHeight w:val="716" w:hRule="atLeast"/>
        </w:trPr>
        <w:tc>
          <w:tcPr>
            <w:tcW w:w="2952" w:type="dxa"/>
            <w:tcBorders>
              <w:top w:val="nil"/>
              <w:left w:val="single" w:color="58B6C0" w:sz="4" w:space="0"/>
              <w:bottom w:val="single" w:color="58B6C0" w:sz="4" w:space="0"/>
              <w:right w:val="single" w:color="58B6C0" w:sz="4" w:space="0"/>
            </w:tcBorders>
          </w:tcPr>
          <w:p w14:paraId="2484FF25">
            <w:pPr>
              <w:spacing w:line="360" w:lineRule="auto"/>
              <w:ind w:left="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Architectural Decomposition</w:t>
            </w:r>
          </w:p>
        </w:tc>
        <w:tc>
          <w:tcPr>
            <w:tcW w:w="1920" w:type="dxa"/>
            <w:tcBorders>
              <w:top w:val="single" w:color="58B6C0" w:sz="4" w:space="0"/>
              <w:left w:val="nil"/>
              <w:bottom w:val="single" w:color="58B6C0" w:sz="4" w:space="0"/>
              <w:right w:val="single" w:color="58B6C0" w:sz="4" w:space="0"/>
            </w:tcBorders>
          </w:tcPr>
          <w:p w14:paraId="591FC9DA">
            <w:pPr>
              <w:spacing w:line="360" w:lineRule="auto"/>
              <w:ind w:left="60" w:firstLine="220"/>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single" w:color="58B6C0" w:sz="4" w:space="0"/>
              <w:left w:val="nil"/>
              <w:bottom w:val="single" w:color="58B6C0" w:sz="4" w:space="0"/>
              <w:right w:val="single" w:color="58B6C0" w:sz="4" w:space="0"/>
            </w:tcBorders>
          </w:tcPr>
          <w:p w14:paraId="40A5848B">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analyst team will prepare the architectural flow chart and design the database.</w:t>
            </w:r>
          </w:p>
        </w:tc>
        <w:tc>
          <w:tcPr>
            <w:tcW w:w="1678" w:type="dxa"/>
            <w:tcBorders>
              <w:top w:val="single" w:color="58B6C0" w:sz="4" w:space="0"/>
              <w:left w:val="nil"/>
              <w:bottom w:val="single" w:color="58B6C0" w:sz="4" w:space="0"/>
              <w:right w:val="single" w:color="58B6C0" w:sz="4" w:space="0"/>
            </w:tcBorders>
          </w:tcPr>
          <w:p w14:paraId="7A82226B">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Week</w:t>
            </w:r>
          </w:p>
        </w:tc>
      </w:tr>
      <w:tr w14:paraId="65D76ADA">
        <w:tblPrEx>
          <w:tblCellMar>
            <w:top w:w="0" w:type="dxa"/>
            <w:left w:w="108" w:type="dxa"/>
            <w:bottom w:w="0" w:type="dxa"/>
            <w:right w:w="108" w:type="dxa"/>
          </w:tblCellMar>
        </w:tblPrEx>
        <w:trPr>
          <w:trHeight w:val="674" w:hRule="atLeast"/>
        </w:trPr>
        <w:tc>
          <w:tcPr>
            <w:tcW w:w="2952" w:type="dxa"/>
            <w:tcBorders>
              <w:top w:val="nil"/>
              <w:left w:val="single" w:color="58B6C0" w:sz="4" w:space="0"/>
              <w:bottom w:val="single" w:color="58B6C0" w:sz="4" w:space="0"/>
              <w:right w:val="single" w:color="58B6C0" w:sz="4" w:space="0"/>
            </w:tcBorders>
            <w:shd w:val="clear" w:color="auto" w:fill="D9E2F3"/>
          </w:tcPr>
          <w:p w14:paraId="543DD8AD">
            <w:pPr>
              <w:spacing w:line="360" w:lineRule="auto"/>
              <w:ind w:left="60" w:firstLine="220"/>
              <w:rPr>
                <w:rFonts w:ascii="Times New Roman" w:hAnsi="Times New Roman" w:eastAsia="Times New Roman" w:cs="Times New Roman"/>
                <w:sz w:val="24"/>
                <w:szCs w:val="24"/>
              </w:rPr>
            </w:pPr>
            <w:r>
              <w:rPr>
                <w:rFonts w:ascii="Times New Roman" w:hAnsi="Times New Roman" w:eastAsia="Times New Roman" w:cs="Times New Roman"/>
                <w:sz w:val="24"/>
                <w:szCs w:val="24"/>
              </w:rPr>
              <w:t>System Design</w:t>
            </w:r>
          </w:p>
        </w:tc>
        <w:tc>
          <w:tcPr>
            <w:tcW w:w="1920" w:type="dxa"/>
            <w:tcBorders>
              <w:top w:val="nil"/>
              <w:left w:val="nil"/>
              <w:bottom w:val="single" w:color="58B6C0" w:sz="4" w:space="0"/>
              <w:right w:val="single" w:color="58B6C0" w:sz="4" w:space="0"/>
            </w:tcBorders>
            <w:shd w:val="clear" w:color="auto" w:fill="D9E2F3"/>
          </w:tcPr>
          <w:p w14:paraId="78A0FE21">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EAII</w:t>
            </w:r>
          </w:p>
        </w:tc>
        <w:tc>
          <w:tcPr>
            <w:tcW w:w="4214" w:type="dxa"/>
            <w:tcBorders>
              <w:top w:val="nil"/>
              <w:left w:val="nil"/>
              <w:bottom w:val="single" w:color="58B6C0" w:sz="4" w:space="0"/>
              <w:right w:val="single" w:color="58B6C0" w:sz="4" w:space="0"/>
            </w:tcBorders>
            <w:shd w:val="clear" w:color="auto" w:fill="D9E2F3"/>
          </w:tcPr>
          <w:p w14:paraId="4091EBA9">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development team will finalize the system design document.</w:t>
            </w:r>
          </w:p>
        </w:tc>
        <w:tc>
          <w:tcPr>
            <w:tcW w:w="1678" w:type="dxa"/>
            <w:tcBorders>
              <w:top w:val="nil"/>
              <w:left w:val="nil"/>
              <w:bottom w:val="single" w:color="58B6C0" w:sz="4" w:space="0"/>
              <w:right w:val="single" w:color="58B6C0" w:sz="4" w:space="0"/>
            </w:tcBorders>
            <w:shd w:val="clear" w:color="auto" w:fill="D9E2F3"/>
          </w:tcPr>
          <w:p w14:paraId="690A8146">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weeks</w:t>
            </w:r>
          </w:p>
        </w:tc>
      </w:tr>
      <w:tr w14:paraId="53EA6D8C">
        <w:tblPrEx>
          <w:tblCellMar>
            <w:top w:w="0" w:type="dxa"/>
            <w:left w:w="108" w:type="dxa"/>
            <w:bottom w:w="0" w:type="dxa"/>
            <w:right w:w="108" w:type="dxa"/>
          </w:tblCellMar>
        </w:tblPrEx>
        <w:trPr>
          <w:trHeight w:val="431" w:hRule="atLeast"/>
        </w:trPr>
        <w:tc>
          <w:tcPr>
            <w:tcW w:w="2952" w:type="dxa"/>
            <w:tcBorders>
              <w:top w:val="nil"/>
              <w:left w:val="single" w:color="58B6C0" w:sz="4" w:space="0"/>
              <w:bottom w:val="single" w:color="58B6C0" w:sz="4" w:space="0"/>
              <w:right w:val="single" w:color="58B6C0" w:sz="4" w:space="0"/>
            </w:tcBorders>
          </w:tcPr>
          <w:p w14:paraId="4E005D3E">
            <w:pPr>
              <w:spacing w:line="360" w:lineRule="auto"/>
              <w:ind w:left="60" w:firstLine="220"/>
              <w:rPr>
                <w:rFonts w:ascii="Times New Roman" w:hAnsi="Times New Roman" w:eastAsia="Times New Roman" w:cs="Times New Roman"/>
                <w:sz w:val="24"/>
                <w:szCs w:val="24"/>
              </w:rPr>
            </w:pPr>
            <w:r>
              <w:rPr>
                <w:rFonts w:ascii="Times New Roman" w:hAnsi="Times New Roman" w:eastAsia="Times New Roman" w:cs="Times New Roman"/>
                <w:sz w:val="24"/>
                <w:szCs w:val="24"/>
              </w:rPr>
              <w:t>Database Design</w:t>
            </w:r>
          </w:p>
        </w:tc>
        <w:tc>
          <w:tcPr>
            <w:tcW w:w="1920" w:type="dxa"/>
            <w:tcBorders>
              <w:top w:val="nil"/>
              <w:left w:val="nil"/>
              <w:bottom w:val="single" w:color="58B6C0" w:sz="4" w:space="0"/>
              <w:right w:val="single" w:color="58B6C0" w:sz="4" w:space="0"/>
            </w:tcBorders>
          </w:tcPr>
          <w:p w14:paraId="71BE6903">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EAII</w:t>
            </w:r>
          </w:p>
        </w:tc>
        <w:tc>
          <w:tcPr>
            <w:tcW w:w="4214" w:type="dxa"/>
            <w:tcBorders>
              <w:top w:val="nil"/>
              <w:left w:val="nil"/>
              <w:bottom w:val="single" w:color="58B6C0" w:sz="4" w:space="0"/>
              <w:right w:val="single" w:color="58B6C0" w:sz="4" w:space="0"/>
            </w:tcBorders>
          </w:tcPr>
          <w:p w14:paraId="72735584">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team will complete the database design.</w:t>
            </w:r>
          </w:p>
        </w:tc>
        <w:tc>
          <w:tcPr>
            <w:tcW w:w="1678" w:type="dxa"/>
            <w:tcBorders>
              <w:top w:val="nil"/>
              <w:left w:val="nil"/>
              <w:bottom w:val="single" w:color="58B6C0" w:sz="4" w:space="0"/>
              <w:right w:val="single" w:color="58B6C0" w:sz="4" w:space="0"/>
            </w:tcBorders>
          </w:tcPr>
          <w:p w14:paraId="71D9EF1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Weeks</w:t>
            </w:r>
          </w:p>
        </w:tc>
      </w:tr>
      <w:tr w14:paraId="16DAEB42">
        <w:tblPrEx>
          <w:tblCellMar>
            <w:top w:w="0" w:type="dxa"/>
            <w:left w:w="108" w:type="dxa"/>
            <w:bottom w:w="0" w:type="dxa"/>
            <w:right w:w="108" w:type="dxa"/>
          </w:tblCellMar>
        </w:tblPrEx>
        <w:trPr>
          <w:trHeight w:val="251" w:hRule="atLeast"/>
        </w:trPr>
        <w:tc>
          <w:tcPr>
            <w:tcW w:w="10764" w:type="dxa"/>
            <w:gridSpan w:val="4"/>
            <w:tcBorders>
              <w:top w:val="nil"/>
              <w:left w:val="single" w:color="58B6C0" w:sz="4" w:space="0"/>
              <w:bottom w:val="single" w:color="58B6C0" w:sz="4" w:space="0"/>
              <w:right w:val="single" w:color="58B6C0" w:sz="4" w:space="0"/>
            </w:tcBorders>
            <w:shd w:val="clear" w:color="auto" w:fill="D9E2F3"/>
          </w:tcPr>
          <w:p w14:paraId="78DCBA1F">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System Development and Integration</w:t>
            </w:r>
          </w:p>
        </w:tc>
      </w:tr>
      <w:tr w14:paraId="362232B4">
        <w:tblPrEx>
          <w:tblCellMar>
            <w:top w:w="0" w:type="dxa"/>
            <w:left w:w="108" w:type="dxa"/>
            <w:bottom w:w="0" w:type="dxa"/>
            <w:right w:w="108" w:type="dxa"/>
          </w:tblCellMar>
        </w:tblPrEx>
        <w:trPr>
          <w:trHeight w:val="922" w:hRule="atLeast"/>
        </w:trPr>
        <w:tc>
          <w:tcPr>
            <w:tcW w:w="2952" w:type="dxa"/>
            <w:tcBorders>
              <w:top w:val="nil"/>
              <w:left w:val="single" w:color="58B6C0" w:sz="4" w:space="0"/>
              <w:bottom w:val="single" w:color="58B6C0" w:sz="4" w:space="0"/>
              <w:right w:val="single" w:color="58B6C0" w:sz="4" w:space="0"/>
            </w:tcBorders>
            <w:shd w:val="clear" w:color="auto" w:fill="D9E2F3"/>
          </w:tcPr>
          <w:p w14:paraId="75B2A6B2">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System Development</w:t>
            </w:r>
          </w:p>
        </w:tc>
        <w:tc>
          <w:tcPr>
            <w:tcW w:w="1920" w:type="dxa"/>
            <w:tcBorders>
              <w:top w:val="single" w:color="58B6C0" w:sz="4" w:space="0"/>
              <w:left w:val="nil"/>
              <w:bottom w:val="single" w:color="58B6C0" w:sz="4" w:space="0"/>
              <w:right w:val="single" w:color="58B6C0" w:sz="4" w:space="0"/>
            </w:tcBorders>
            <w:shd w:val="clear" w:color="auto" w:fill="D9E2F3"/>
          </w:tcPr>
          <w:p w14:paraId="56FA10BC">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single" w:color="58B6C0" w:sz="4" w:space="0"/>
              <w:left w:val="nil"/>
              <w:bottom w:val="single" w:color="58B6C0" w:sz="4" w:space="0"/>
              <w:right w:val="single" w:color="58B6C0" w:sz="4" w:space="0"/>
            </w:tcBorders>
            <w:shd w:val="clear" w:color="auto" w:fill="D9E2F3"/>
          </w:tcPr>
          <w:p w14:paraId="7B978D9B">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will be developed by the development team</w:t>
            </w:r>
          </w:p>
        </w:tc>
        <w:tc>
          <w:tcPr>
            <w:tcW w:w="1678" w:type="dxa"/>
            <w:tcBorders>
              <w:top w:val="single" w:color="58B6C0" w:sz="4" w:space="0"/>
              <w:left w:val="nil"/>
              <w:bottom w:val="single" w:color="58B6C0" w:sz="4" w:space="0"/>
              <w:right w:val="single" w:color="58B6C0" w:sz="4" w:space="0"/>
            </w:tcBorders>
            <w:shd w:val="clear" w:color="auto" w:fill="D9E2F3"/>
          </w:tcPr>
          <w:p w14:paraId="492FE424">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 weeks</w:t>
            </w:r>
          </w:p>
        </w:tc>
      </w:tr>
      <w:tr w14:paraId="2003E4D6">
        <w:tblPrEx>
          <w:tblCellMar>
            <w:top w:w="0" w:type="dxa"/>
            <w:left w:w="108" w:type="dxa"/>
            <w:bottom w:w="0" w:type="dxa"/>
            <w:right w:w="108" w:type="dxa"/>
          </w:tblCellMar>
        </w:tblPrEx>
        <w:trPr>
          <w:trHeight w:val="837" w:hRule="atLeast"/>
        </w:trPr>
        <w:tc>
          <w:tcPr>
            <w:tcW w:w="2952" w:type="dxa"/>
            <w:tcBorders>
              <w:top w:val="nil"/>
              <w:left w:val="single" w:color="58B6C0" w:sz="4" w:space="0"/>
              <w:bottom w:val="single" w:color="58B6C0" w:sz="4" w:space="0"/>
              <w:right w:val="single" w:color="58B6C0" w:sz="4" w:space="0"/>
            </w:tcBorders>
          </w:tcPr>
          <w:p w14:paraId="62117605">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System Integration</w:t>
            </w:r>
          </w:p>
        </w:tc>
        <w:tc>
          <w:tcPr>
            <w:tcW w:w="1920" w:type="dxa"/>
            <w:tcBorders>
              <w:top w:val="nil"/>
              <w:left w:val="nil"/>
              <w:bottom w:val="single" w:color="58B6C0" w:sz="4" w:space="0"/>
              <w:right w:val="single" w:color="58B6C0" w:sz="4" w:space="0"/>
            </w:tcBorders>
          </w:tcPr>
          <w:p w14:paraId="238702F9">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nil"/>
              <w:left w:val="nil"/>
              <w:bottom w:val="single" w:color="58B6C0" w:sz="4" w:space="0"/>
              <w:right w:val="single" w:color="58B6C0" w:sz="4" w:space="0"/>
            </w:tcBorders>
          </w:tcPr>
          <w:p w14:paraId="4C4EBD2C">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development team will integrate each module of the system.</w:t>
            </w:r>
          </w:p>
        </w:tc>
        <w:tc>
          <w:tcPr>
            <w:tcW w:w="1678" w:type="dxa"/>
            <w:tcBorders>
              <w:top w:val="nil"/>
              <w:left w:val="nil"/>
              <w:bottom w:val="single" w:color="58B6C0" w:sz="4" w:space="0"/>
              <w:right w:val="single" w:color="58B6C0" w:sz="4" w:space="0"/>
            </w:tcBorders>
          </w:tcPr>
          <w:p w14:paraId="36EA60D9">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Week</w:t>
            </w:r>
          </w:p>
        </w:tc>
      </w:tr>
      <w:tr w14:paraId="6FF14149">
        <w:tblPrEx>
          <w:tblCellMar>
            <w:top w:w="0" w:type="dxa"/>
            <w:left w:w="108" w:type="dxa"/>
            <w:bottom w:w="0" w:type="dxa"/>
            <w:right w:w="108" w:type="dxa"/>
          </w:tblCellMar>
        </w:tblPrEx>
        <w:trPr>
          <w:trHeight w:val="267" w:hRule="atLeast"/>
        </w:trPr>
        <w:tc>
          <w:tcPr>
            <w:tcW w:w="10764" w:type="dxa"/>
            <w:gridSpan w:val="4"/>
            <w:tcBorders>
              <w:top w:val="nil"/>
              <w:left w:val="single" w:color="58B6C0" w:sz="4" w:space="0"/>
              <w:bottom w:val="single" w:color="58B6C0" w:sz="4" w:space="0"/>
              <w:right w:val="single" w:color="58B6C0" w:sz="4" w:space="0"/>
            </w:tcBorders>
          </w:tcPr>
          <w:p w14:paraId="0E17373D">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System Testing and Deployment</w:t>
            </w:r>
          </w:p>
        </w:tc>
      </w:tr>
      <w:tr w14:paraId="50F88F31">
        <w:tblPrEx>
          <w:tblCellMar>
            <w:top w:w="0" w:type="dxa"/>
            <w:left w:w="108" w:type="dxa"/>
            <w:bottom w:w="0" w:type="dxa"/>
            <w:right w:w="108" w:type="dxa"/>
          </w:tblCellMar>
        </w:tblPrEx>
        <w:trPr>
          <w:trHeight w:val="1121" w:hRule="atLeast"/>
        </w:trPr>
        <w:tc>
          <w:tcPr>
            <w:tcW w:w="2952" w:type="dxa"/>
            <w:tcBorders>
              <w:top w:val="nil"/>
              <w:left w:val="single" w:color="58B6C0" w:sz="4" w:space="0"/>
              <w:bottom w:val="single" w:color="58B6C0" w:sz="4" w:space="0"/>
              <w:right w:val="single" w:color="58B6C0" w:sz="4" w:space="0"/>
            </w:tcBorders>
          </w:tcPr>
          <w:p w14:paraId="0074841C">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System Testing</w:t>
            </w:r>
          </w:p>
        </w:tc>
        <w:tc>
          <w:tcPr>
            <w:tcW w:w="1920" w:type="dxa"/>
            <w:tcBorders>
              <w:top w:val="single" w:color="58B6C0" w:sz="4" w:space="0"/>
              <w:left w:val="nil"/>
              <w:bottom w:val="single" w:color="58B6C0" w:sz="4" w:space="0"/>
              <w:right w:val="single" w:color="58B6C0" w:sz="4" w:space="0"/>
            </w:tcBorders>
            <w:vAlign w:val="center"/>
          </w:tcPr>
          <w:p w14:paraId="531984C7">
            <w:pPr>
              <w:spacing w:line="360" w:lineRule="auto"/>
              <w:ind w:left="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single" w:color="58B6C0" w:sz="4" w:space="0"/>
              <w:left w:val="nil"/>
              <w:bottom w:val="single" w:color="58B6C0" w:sz="4" w:space="0"/>
              <w:right w:val="single" w:color="58B6C0" w:sz="4" w:space="0"/>
            </w:tcBorders>
          </w:tcPr>
          <w:p w14:paraId="69269DBB">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testing and quality assurance team will complete security testing, full system testing, pilot testing, performance testing, and integration testing.</w:t>
            </w:r>
          </w:p>
        </w:tc>
        <w:tc>
          <w:tcPr>
            <w:tcW w:w="1678" w:type="dxa"/>
            <w:tcBorders>
              <w:top w:val="single" w:color="58B6C0" w:sz="4" w:space="0"/>
              <w:left w:val="nil"/>
              <w:bottom w:val="single" w:color="58B6C0" w:sz="4" w:space="0"/>
              <w:right w:val="single" w:color="58B6C0" w:sz="4" w:space="0"/>
            </w:tcBorders>
          </w:tcPr>
          <w:p w14:paraId="15B8039B">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Week</w:t>
            </w:r>
          </w:p>
        </w:tc>
      </w:tr>
      <w:tr w14:paraId="662115A2">
        <w:tblPrEx>
          <w:tblCellMar>
            <w:top w:w="0" w:type="dxa"/>
            <w:left w:w="108" w:type="dxa"/>
            <w:bottom w:w="0" w:type="dxa"/>
            <w:right w:w="108" w:type="dxa"/>
          </w:tblCellMar>
        </w:tblPrEx>
        <w:trPr>
          <w:trHeight w:val="584" w:hRule="atLeast"/>
        </w:trPr>
        <w:tc>
          <w:tcPr>
            <w:tcW w:w="2952" w:type="dxa"/>
            <w:tcBorders>
              <w:top w:val="nil"/>
              <w:left w:val="single" w:color="58B6C0" w:sz="4" w:space="0"/>
              <w:bottom w:val="single" w:color="58B6C0" w:sz="4" w:space="0"/>
              <w:right w:val="single" w:color="58B6C0" w:sz="4" w:space="0"/>
            </w:tcBorders>
            <w:shd w:val="clear" w:color="auto" w:fill="D9E2F3"/>
          </w:tcPr>
          <w:p w14:paraId="47BEA307">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User Acceptance Testing</w:t>
            </w:r>
          </w:p>
        </w:tc>
        <w:tc>
          <w:tcPr>
            <w:tcW w:w="1920" w:type="dxa"/>
            <w:tcBorders>
              <w:top w:val="nil"/>
              <w:left w:val="nil"/>
              <w:bottom w:val="single" w:color="58B6C0" w:sz="4" w:space="0"/>
              <w:right w:val="single" w:color="58B6C0" w:sz="4" w:space="0"/>
            </w:tcBorders>
            <w:shd w:val="clear" w:color="auto" w:fill="D9E2F3"/>
            <w:vAlign w:val="center"/>
          </w:tcPr>
          <w:p w14:paraId="428520FB">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EAII </w:t>
            </w:r>
          </w:p>
        </w:tc>
        <w:tc>
          <w:tcPr>
            <w:tcW w:w="4214" w:type="dxa"/>
            <w:tcBorders>
              <w:top w:val="nil"/>
              <w:left w:val="nil"/>
              <w:bottom w:val="single" w:color="58B6C0" w:sz="4" w:space="0"/>
              <w:right w:val="single" w:color="58B6C0" w:sz="4" w:space="0"/>
            </w:tcBorders>
            <w:shd w:val="clear" w:color="auto" w:fill="D9E2F3"/>
          </w:tcPr>
          <w:p w14:paraId="4F8D9B30">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owner/appointed project owner tests the project's success and responds to customer satisfaction</w:t>
            </w:r>
          </w:p>
        </w:tc>
        <w:tc>
          <w:tcPr>
            <w:tcW w:w="1678" w:type="dxa"/>
            <w:tcBorders>
              <w:top w:val="nil"/>
              <w:left w:val="nil"/>
              <w:bottom w:val="single" w:color="58B6C0" w:sz="4" w:space="0"/>
              <w:right w:val="single" w:color="58B6C0" w:sz="4" w:space="0"/>
            </w:tcBorders>
            <w:shd w:val="clear" w:color="auto" w:fill="D9E2F3"/>
          </w:tcPr>
          <w:p w14:paraId="7404BEE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Week</w:t>
            </w:r>
          </w:p>
        </w:tc>
      </w:tr>
      <w:tr w14:paraId="01F20419">
        <w:tblPrEx>
          <w:tblCellMar>
            <w:top w:w="0" w:type="dxa"/>
            <w:left w:w="108" w:type="dxa"/>
            <w:bottom w:w="0" w:type="dxa"/>
            <w:right w:w="108" w:type="dxa"/>
          </w:tblCellMar>
        </w:tblPrEx>
        <w:trPr>
          <w:trHeight w:val="1169" w:hRule="atLeast"/>
        </w:trPr>
        <w:tc>
          <w:tcPr>
            <w:tcW w:w="2952" w:type="dxa"/>
            <w:tcBorders>
              <w:top w:val="nil"/>
              <w:left w:val="single" w:color="58B6C0" w:sz="4" w:space="0"/>
              <w:bottom w:val="single" w:color="58B6C0" w:sz="4" w:space="0"/>
              <w:right w:val="single" w:color="58B6C0" w:sz="4" w:space="0"/>
            </w:tcBorders>
            <w:shd w:val="clear" w:color="auto" w:fill="D9E2F3"/>
          </w:tcPr>
          <w:p w14:paraId="55E6453A">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Deployment</w:t>
            </w:r>
          </w:p>
        </w:tc>
        <w:tc>
          <w:tcPr>
            <w:tcW w:w="1920" w:type="dxa"/>
            <w:tcBorders>
              <w:top w:val="nil"/>
              <w:left w:val="nil"/>
              <w:bottom w:val="single" w:color="58B6C0" w:sz="4" w:space="0"/>
              <w:right w:val="single" w:color="58B6C0" w:sz="4" w:space="0"/>
            </w:tcBorders>
            <w:shd w:val="clear" w:color="auto" w:fill="D9E2F3"/>
            <w:vAlign w:val="center"/>
          </w:tcPr>
          <w:p w14:paraId="4645C8E2">
            <w:pPr>
              <w:spacing w:line="360" w:lineRule="auto"/>
              <w:ind w:left="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nil"/>
              <w:left w:val="nil"/>
              <w:bottom w:val="single" w:color="58B6C0" w:sz="4" w:space="0"/>
              <w:right w:val="single" w:color="58B6C0" w:sz="4" w:space="0"/>
            </w:tcBorders>
            <w:shd w:val="clear" w:color="auto" w:fill="D9E2F3"/>
          </w:tcPr>
          <w:p w14:paraId="27B23C47">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development team will check the hardware configuration and software installation and then deploy the system.</w:t>
            </w:r>
          </w:p>
        </w:tc>
        <w:tc>
          <w:tcPr>
            <w:tcW w:w="1678" w:type="dxa"/>
            <w:tcBorders>
              <w:top w:val="nil"/>
              <w:left w:val="nil"/>
              <w:bottom w:val="single" w:color="58B6C0" w:sz="4" w:space="0"/>
              <w:right w:val="single" w:color="58B6C0" w:sz="4" w:space="0"/>
            </w:tcBorders>
            <w:shd w:val="clear" w:color="auto" w:fill="D9E2F3"/>
          </w:tcPr>
          <w:p w14:paraId="3C3925E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Week</w:t>
            </w:r>
          </w:p>
        </w:tc>
      </w:tr>
      <w:tr w14:paraId="2EED3262">
        <w:tblPrEx>
          <w:tblCellMar>
            <w:top w:w="0" w:type="dxa"/>
            <w:left w:w="108" w:type="dxa"/>
            <w:bottom w:w="0" w:type="dxa"/>
            <w:right w:w="108" w:type="dxa"/>
          </w:tblCellMar>
        </w:tblPrEx>
        <w:trPr>
          <w:trHeight w:val="363" w:hRule="atLeast"/>
        </w:trPr>
        <w:tc>
          <w:tcPr>
            <w:tcW w:w="10764" w:type="dxa"/>
            <w:gridSpan w:val="4"/>
            <w:tcBorders>
              <w:top w:val="nil"/>
              <w:left w:val="single" w:color="58B6C0" w:sz="4" w:space="0"/>
              <w:bottom w:val="single" w:color="58B6C0" w:sz="4" w:space="0"/>
              <w:right w:val="single" w:color="58B6C0" w:sz="4" w:space="0"/>
            </w:tcBorders>
            <w:shd w:val="clear" w:color="auto" w:fill="FFFFFF"/>
          </w:tcPr>
          <w:p w14:paraId="0D67ED42">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 Manual and Knowledge Transfer</w:t>
            </w:r>
          </w:p>
        </w:tc>
      </w:tr>
      <w:tr w14:paraId="692F9B0B">
        <w:tblPrEx>
          <w:tblCellMar>
            <w:top w:w="0" w:type="dxa"/>
            <w:left w:w="108" w:type="dxa"/>
            <w:bottom w:w="0" w:type="dxa"/>
            <w:right w:w="108" w:type="dxa"/>
          </w:tblCellMar>
        </w:tblPrEx>
        <w:trPr>
          <w:trHeight w:val="1213" w:hRule="atLeast"/>
        </w:trPr>
        <w:tc>
          <w:tcPr>
            <w:tcW w:w="2952" w:type="dxa"/>
            <w:tcBorders>
              <w:top w:val="nil"/>
              <w:left w:val="single" w:color="58B6C0" w:sz="4" w:space="0"/>
              <w:bottom w:val="single" w:color="58B6C0" w:sz="4" w:space="0"/>
              <w:right w:val="single" w:color="58B6C0" w:sz="4" w:space="0"/>
            </w:tcBorders>
            <w:shd w:val="clear" w:color="auto" w:fill="FFFFFF"/>
          </w:tcPr>
          <w:p w14:paraId="75F51EAC">
            <w:pPr>
              <w:spacing w:line="360" w:lineRule="auto"/>
              <w:ind w:left="60"/>
              <w:rPr>
                <w:rFonts w:ascii="Times New Roman" w:hAnsi="Times New Roman" w:eastAsia="Times New Roman" w:cs="Times New Roman"/>
                <w:sz w:val="24"/>
                <w:szCs w:val="24"/>
              </w:rPr>
            </w:pPr>
            <w:r>
              <w:rPr>
                <w:rFonts w:ascii="Times New Roman" w:hAnsi="Times New Roman" w:eastAsia="Times New Roman" w:cs="Times New Roman"/>
                <w:sz w:val="24"/>
                <w:szCs w:val="24"/>
              </w:rPr>
              <w:t>User &amp; Training Manual Preparation</w:t>
            </w:r>
          </w:p>
        </w:tc>
        <w:tc>
          <w:tcPr>
            <w:tcW w:w="1920" w:type="dxa"/>
            <w:tcBorders>
              <w:top w:val="single" w:color="58B6C0" w:sz="4" w:space="0"/>
              <w:left w:val="nil"/>
              <w:bottom w:val="single" w:color="58B6C0" w:sz="4" w:space="0"/>
              <w:right w:val="single" w:color="58B6C0" w:sz="4" w:space="0"/>
            </w:tcBorders>
            <w:shd w:val="clear" w:color="auto" w:fill="FFFFFF"/>
            <w:vAlign w:val="center"/>
          </w:tcPr>
          <w:p w14:paraId="1C5EA69D">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single" w:color="58B6C0" w:sz="4" w:space="0"/>
              <w:left w:val="nil"/>
              <w:bottom w:val="single" w:color="58B6C0" w:sz="4" w:space="0"/>
              <w:right w:val="single" w:color="58B6C0" w:sz="4" w:space="0"/>
            </w:tcBorders>
            <w:shd w:val="clear" w:color="auto" w:fill="FFFFFF"/>
          </w:tcPr>
          <w:p w14:paraId="7434264C">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detailed user manual for the established system will be prepared and provided to the client.</w:t>
            </w:r>
          </w:p>
        </w:tc>
        <w:tc>
          <w:tcPr>
            <w:tcW w:w="1678" w:type="dxa"/>
            <w:tcBorders>
              <w:top w:val="single" w:color="58B6C0" w:sz="4" w:space="0"/>
              <w:left w:val="nil"/>
              <w:bottom w:val="single" w:color="58B6C0" w:sz="4" w:space="0"/>
              <w:right w:val="single" w:color="58B6C0" w:sz="4" w:space="0"/>
            </w:tcBorders>
            <w:shd w:val="clear" w:color="auto" w:fill="FFFFFF"/>
          </w:tcPr>
          <w:p w14:paraId="24B3D222">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Weeks</w:t>
            </w:r>
          </w:p>
        </w:tc>
      </w:tr>
      <w:tr w14:paraId="2C8FE83B">
        <w:tblPrEx>
          <w:tblCellMar>
            <w:top w:w="0" w:type="dxa"/>
            <w:left w:w="108" w:type="dxa"/>
            <w:bottom w:w="0" w:type="dxa"/>
            <w:right w:w="108" w:type="dxa"/>
          </w:tblCellMar>
        </w:tblPrEx>
        <w:trPr>
          <w:trHeight w:val="1671" w:hRule="atLeast"/>
        </w:trPr>
        <w:tc>
          <w:tcPr>
            <w:tcW w:w="2952" w:type="dxa"/>
            <w:tcBorders>
              <w:top w:val="nil"/>
              <w:left w:val="single" w:color="58B6C0" w:sz="4" w:space="0"/>
              <w:bottom w:val="single" w:color="58B6C0" w:sz="4" w:space="0"/>
              <w:right w:val="single" w:color="58B6C0" w:sz="4" w:space="0"/>
            </w:tcBorders>
            <w:shd w:val="clear" w:color="auto" w:fill="D9E2F3"/>
          </w:tcPr>
          <w:p w14:paraId="579E4F1E">
            <w:pPr>
              <w:spacing w:line="360" w:lineRule="auto"/>
              <w:ind w:left="60" w:firstLine="220"/>
              <w:rPr>
                <w:rFonts w:ascii="Times New Roman" w:hAnsi="Times New Roman" w:eastAsia="Times New Roman" w:cs="Times New Roman"/>
                <w:sz w:val="24"/>
                <w:szCs w:val="24"/>
              </w:rPr>
            </w:pPr>
            <w:r>
              <w:rPr>
                <w:rFonts w:ascii="Times New Roman" w:hAnsi="Times New Roman" w:eastAsia="Times New Roman" w:cs="Times New Roman"/>
                <w:sz w:val="24"/>
                <w:szCs w:val="24"/>
              </w:rPr>
              <w:t>Training &amp; Knowledge Transfer (Local Training)</w:t>
            </w:r>
          </w:p>
        </w:tc>
        <w:tc>
          <w:tcPr>
            <w:tcW w:w="1920" w:type="dxa"/>
            <w:tcBorders>
              <w:top w:val="nil"/>
              <w:left w:val="nil"/>
              <w:bottom w:val="single" w:color="58B6C0" w:sz="4" w:space="0"/>
              <w:right w:val="single" w:color="58B6C0" w:sz="4" w:space="0"/>
            </w:tcBorders>
            <w:shd w:val="clear" w:color="auto" w:fill="D9E2F3"/>
            <w:vAlign w:val="center"/>
          </w:tcPr>
          <w:p w14:paraId="66F31082">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nil"/>
              <w:left w:val="nil"/>
              <w:bottom w:val="single" w:color="58B6C0" w:sz="4" w:space="0"/>
              <w:right w:val="single" w:color="58B6C0" w:sz="4" w:space="0"/>
            </w:tcBorders>
            <w:shd w:val="clear" w:color="auto" w:fill="D9E2F3"/>
          </w:tcPr>
          <w:p w14:paraId="46E80DEA">
            <w:pPr>
              <w:spacing w:line="360" w:lineRule="auto"/>
              <w:ind w:left="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After finalizing the system, project team will provide comprehensive training in the operation and maintenance of the developed system</w:t>
            </w:r>
          </w:p>
        </w:tc>
        <w:tc>
          <w:tcPr>
            <w:tcW w:w="1678" w:type="dxa"/>
            <w:tcBorders>
              <w:top w:val="nil"/>
              <w:left w:val="nil"/>
              <w:bottom w:val="single" w:color="58B6C0" w:sz="4" w:space="0"/>
              <w:right w:val="single" w:color="58B6C0" w:sz="4" w:space="0"/>
            </w:tcBorders>
            <w:shd w:val="clear" w:color="auto" w:fill="D9E2F3"/>
          </w:tcPr>
          <w:p w14:paraId="6D10321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Weeks</w:t>
            </w:r>
          </w:p>
        </w:tc>
      </w:tr>
      <w:tr w14:paraId="34CC9D1F">
        <w:tblPrEx>
          <w:tblCellMar>
            <w:top w:w="0" w:type="dxa"/>
            <w:left w:w="108" w:type="dxa"/>
            <w:bottom w:w="0" w:type="dxa"/>
            <w:right w:w="108" w:type="dxa"/>
          </w:tblCellMar>
        </w:tblPrEx>
        <w:trPr>
          <w:trHeight w:val="2037" w:hRule="atLeast"/>
        </w:trPr>
        <w:tc>
          <w:tcPr>
            <w:tcW w:w="2952" w:type="dxa"/>
            <w:tcBorders>
              <w:top w:val="nil"/>
              <w:left w:val="single" w:color="58B6C0" w:sz="4" w:space="0"/>
              <w:bottom w:val="nil"/>
              <w:right w:val="single" w:color="58B6C0" w:sz="4" w:space="0"/>
            </w:tcBorders>
            <w:shd w:val="clear" w:color="auto" w:fill="D9E2F3"/>
          </w:tcPr>
          <w:p w14:paraId="7E396A39">
            <w:pPr>
              <w:spacing w:line="360" w:lineRule="auto"/>
              <w:ind w:left="60" w:firstLine="220"/>
              <w:rPr>
                <w:rFonts w:ascii="Times New Roman" w:hAnsi="Times New Roman" w:eastAsia="Times New Roman" w:cs="Times New Roman"/>
                <w:sz w:val="24"/>
                <w:szCs w:val="24"/>
              </w:rPr>
            </w:pPr>
            <w:r>
              <w:rPr>
                <w:rFonts w:ascii="Times New Roman" w:hAnsi="Times New Roman" w:eastAsia="Times New Roman" w:cs="Times New Roman"/>
                <w:sz w:val="24"/>
                <w:szCs w:val="24"/>
              </w:rPr>
              <w:t>Project handover</w:t>
            </w:r>
          </w:p>
        </w:tc>
        <w:tc>
          <w:tcPr>
            <w:tcW w:w="1920" w:type="dxa"/>
            <w:tcBorders>
              <w:top w:val="nil"/>
              <w:left w:val="nil"/>
              <w:bottom w:val="nil"/>
              <w:right w:val="single" w:color="58B6C0" w:sz="4" w:space="0"/>
            </w:tcBorders>
            <w:shd w:val="clear" w:color="auto" w:fill="D9E2F3"/>
            <w:vAlign w:val="center"/>
          </w:tcPr>
          <w:p w14:paraId="7851826B">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EAII</w:t>
            </w:r>
          </w:p>
        </w:tc>
        <w:tc>
          <w:tcPr>
            <w:tcW w:w="4214" w:type="dxa"/>
            <w:tcBorders>
              <w:top w:val="nil"/>
              <w:left w:val="nil"/>
              <w:bottom w:val="nil"/>
              <w:right w:val="single" w:color="58B6C0" w:sz="4" w:space="0"/>
            </w:tcBorders>
            <w:shd w:val="clear" w:color="auto" w:fill="D9E2F3"/>
          </w:tcPr>
          <w:p w14:paraId="0DD0DA7D">
            <w:pPr>
              <w:spacing w:line="360" w:lineRule="auto"/>
              <w:ind w:left="6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rPr>
              <w:t xml:space="preserve">Formally close the project and transfer the completed project as appropriate. Both parties should assess the project, ensure completion, and finally, celebrate the big accomplishment. </w:t>
            </w:r>
            <w:r>
              <w:rPr>
                <w:rFonts w:ascii="Times New Roman" w:hAnsi="Times New Roman" w:eastAsia="Times New Roman" w:cs="Times New Roman"/>
                <w:sz w:val="24"/>
                <w:szCs w:val="24"/>
                <w:highlight w:val="white"/>
              </w:rPr>
              <w:t xml:space="preserve"> </w:t>
            </w:r>
          </w:p>
        </w:tc>
        <w:tc>
          <w:tcPr>
            <w:tcW w:w="1678" w:type="dxa"/>
            <w:tcBorders>
              <w:top w:val="nil"/>
              <w:left w:val="nil"/>
              <w:bottom w:val="nil"/>
              <w:right w:val="single" w:color="58B6C0" w:sz="4" w:space="0"/>
            </w:tcBorders>
            <w:shd w:val="clear" w:color="auto" w:fill="D9E2F3"/>
          </w:tcPr>
          <w:p w14:paraId="162D6D5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Week</w:t>
            </w:r>
          </w:p>
        </w:tc>
      </w:tr>
    </w:tbl>
    <w:p w14:paraId="400AD0DE">
      <w:pPr>
        <w:rPr>
          <w:rFonts w:ascii="Times New Roman" w:hAnsi="Times New Roman" w:cs="Times New Roman"/>
          <w:sz w:val="24"/>
          <w:szCs w:val="24"/>
        </w:rPr>
      </w:pPr>
    </w:p>
    <w:p w14:paraId="58002A53">
      <w:pPr>
        <w:rPr>
          <w:rFonts w:ascii="Times New Roman" w:hAnsi="Times New Roman" w:cs="Times New Roman"/>
          <w:sz w:val="24"/>
          <w:szCs w:val="24"/>
        </w:rPr>
      </w:pPr>
    </w:p>
    <w:p w14:paraId="19BC8ED6"/>
    <w:p w14:paraId="779AE92B"/>
    <w:p w14:paraId="0D0FFD1C"/>
    <w:p w14:paraId="5709FC6A"/>
    <w:p w14:paraId="70265412"/>
    <w:p w14:paraId="1875708C"/>
    <w:p w14:paraId="3CED8B55"/>
    <w:p w14:paraId="0B88244A"/>
    <w:p w14:paraId="1CF3EE7D"/>
    <w:p w14:paraId="6EA03EBE"/>
    <w:p w14:paraId="1C0E0C7A"/>
    <w:p w14:paraId="2F7CA5D9"/>
    <w:p w14:paraId="35AD5391"/>
    <w:p w14:paraId="39BD3E50"/>
    <w:p w14:paraId="6A8EC889"/>
    <w:p w14:paraId="509B6E5C"/>
    <w:p w14:paraId="719B3709"/>
    <w:p w14:paraId="7C03A33B"/>
    <w:p w14:paraId="73065E1B"/>
    <w:p w14:paraId="6729F5F2"/>
    <w:p w14:paraId="53118A61"/>
    <w:p w14:paraId="05C81C53"/>
    <w:p w14:paraId="49AAC09C"/>
    <w:p w14:paraId="5F50B782"/>
    <w:p w14:paraId="7DF511D4"/>
    <w:p w14:paraId="0037319D"/>
    <w:p w14:paraId="5E889DB6"/>
    <w:p w14:paraId="7EDAF2BD"/>
    <w:p w14:paraId="7F46F6A4"/>
    <w:p w14:paraId="3EEC64E7"/>
    <w:p w14:paraId="1E5171F6"/>
    <w:p w14:paraId="07E2052A"/>
    <w:p w14:paraId="3914EE40"/>
    <w:p w14:paraId="717954C5">
      <w:pPr>
        <w:pStyle w:val="2"/>
      </w:pPr>
      <w:bookmarkStart w:id="20" w:name="_Toc7755"/>
      <w:r>
        <w:t>9.Project Cost</w:t>
      </w:r>
      <w:bookmarkEnd w:id="20"/>
    </w:p>
    <w:tbl>
      <w:tblPr>
        <w:tblStyle w:val="6"/>
        <w:tblW w:w="8604" w:type="dxa"/>
        <w:tblInd w:w="87" w:type="dxa"/>
        <w:tblLayout w:type="autofit"/>
        <w:tblCellMar>
          <w:top w:w="15" w:type="dxa"/>
          <w:left w:w="15" w:type="dxa"/>
          <w:bottom w:w="15" w:type="dxa"/>
          <w:right w:w="15" w:type="dxa"/>
        </w:tblCellMar>
      </w:tblPr>
      <w:tblGrid>
        <w:gridCol w:w="3229"/>
        <w:gridCol w:w="4030"/>
        <w:gridCol w:w="1345"/>
      </w:tblGrid>
      <w:tr w14:paraId="1BB7BE3C">
        <w:tblPrEx>
          <w:tblCellMar>
            <w:top w:w="15" w:type="dxa"/>
            <w:left w:w="15" w:type="dxa"/>
            <w:bottom w:w="15" w:type="dxa"/>
            <w:right w:w="15" w:type="dxa"/>
          </w:tblCellMar>
        </w:tblPrEx>
        <w:trPr>
          <w:trHeight w:val="495" w:hRule="atLeast"/>
        </w:trPr>
        <w:tc>
          <w:tcPr>
            <w:tcW w:w="3229" w:type="dxa"/>
            <w:tcBorders>
              <w:top w:val="single" w:color="000000" w:sz="8" w:space="0"/>
              <w:left w:val="single" w:color="000000" w:sz="8" w:space="0"/>
              <w:bottom w:val="single" w:color="000000" w:sz="8" w:space="0"/>
              <w:right w:val="single" w:color="000000" w:sz="8" w:space="0"/>
            </w:tcBorders>
            <w:shd w:val="clear" w:color="auto" w:fill="2E75B5" w:themeFill="accent1" w:themeFillShade="BF"/>
            <w:tcMar>
              <w:top w:w="20" w:type="dxa"/>
              <w:left w:w="20" w:type="dxa"/>
              <w:bottom w:w="20" w:type="dxa"/>
              <w:right w:w="20" w:type="dxa"/>
            </w:tcMar>
          </w:tcPr>
          <w:p w14:paraId="14FBCE91">
            <w:pPr>
              <w:pStyle w:val="10"/>
              <w:spacing w:beforeAutospacing="0" w:afterAutospacing="0" w:line="360" w:lineRule="auto"/>
              <w:rPr>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Activity</w:t>
            </w:r>
          </w:p>
        </w:tc>
        <w:tc>
          <w:tcPr>
            <w:tcW w:w="4030" w:type="dxa"/>
            <w:tcBorders>
              <w:top w:val="single" w:color="000000" w:sz="8" w:space="0"/>
              <w:left w:val="single" w:color="000000" w:sz="8" w:space="0"/>
              <w:bottom w:val="single" w:color="000000" w:sz="8" w:space="0"/>
              <w:right w:val="single" w:color="000000" w:sz="8" w:space="0"/>
            </w:tcBorders>
            <w:shd w:val="clear" w:color="auto" w:fill="2E75B5" w:themeFill="accent1" w:themeFillShade="BF"/>
            <w:tcMar>
              <w:top w:w="20" w:type="dxa"/>
              <w:left w:w="20" w:type="dxa"/>
              <w:bottom w:w="20" w:type="dxa"/>
              <w:right w:w="20" w:type="dxa"/>
            </w:tcMar>
          </w:tcPr>
          <w:p w14:paraId="0312C7C1">
            <w:pPr>
              <w:pStyle w:val="10"/>
              <w:spacing w:beforeAutospacing="0" w:afterAutospacing="0" w:line="360" w:lineRule="auto"/>
              <w:rPr>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1345" w:type="dxa"/>
            <w:tcBorders>
              <w:top w:val="single" w:color="000000" w:sz="8" w:space="0"/>
              <w:left w:val="single" w:color="000000" w:sz="8" w:space="0"/>
              <w:bottom w:val="single" w:color="000000" w:sz="8" w:space="0"/>
              <w:right w:val="single" w:color="000000" w:sz="12" w:space="0"/>
            </w:tcBorders>
            <w:shd w:val="clear" w:color="auto" w:fill="2E75B5" w:themeFill="accent1" w:themeFillShade="BF"/>
            <w:tcMar>
              <w:top w:w="20" w:type="dxa"/>
              <w:left w:w="20" w:type="dxa"/>
              <w:bottom w:w="20" w:type="dxa"/>
              <w:right w:w="20" w:type="dxa"/>
            </w:tcMar>
          </w:tcPr>
          <w:p w14:paraId="53460EE6">
            <w:pPr>
              <w:pStyle w:val="10"/>
              <w:spacing w:beforeAutospacing="0" w:afterAutospacing="0" w:line="360" w:lineRule="auto"/>
              <w:rPr>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Cost</w:t>
            </w:r>
          </w:p>
        </w:tc>
      </w:tr>
      <w:tr w14:paraId="273239C8">
        <w:tblPrEx>
          <w:tblCellMar>
            <w:top w:w="15" w:type="dxa"/>
            <w:left w:w="15" w:type="dxa"/>
            <w:bottom w:w="15" w:type="dxa"/>
            <w:right w:w="15" w:type="dxa"/>
          </w:tblCellMar>
        </w:tblPrEx>
        <w:trPr>
          <w:trHeight w:val="525" w:hRule="atLeast"/>
        </w:trPr>
        <w:tc>
          <w:tcPr>
            <w:tcW w:w="8604" w:type="dxa"/>
            <w:gridSpan w:val="3"/>
            <w:tcBorders>
              <w:top w:val="single" w:color="000000" w:sz="8" w:space="0"/>
              <w:left w:val="single" w:color="000000" w:sz="8" w:space="0"/>
              <w:bottom w:val="single" w:color="000000" w:sz="8" w:space="0"/>
              <w:right w:val="single" w:color="000000" w:sz="12" w:space="0"/>
            </w:tcBorders>
            <w:shd w:val="clear" w:color="auto" w:fill="2E75B5" w:themeFill="accent1" w:themeFillShade="BF"/>
            <w:tcMar>
              <w:top w:w="20" w:type="dxa"/>
              <w:left w:w="20" w:type="dxa"/>
              <w:bottom w:w="20" w:type="dxa"/>
              <w:right w:w="20" w:type="dxa"/>
            </w:tcMar>
          </w:tcPr>
          <w:p w14:paraId="708E3185">
            <w:pPr>
              <w:pStyle w:val="10"/>
              <w:spacing w:beforeAutospacing="0" w:afterAutospacing="0" w:line="360" w:lineRule="auto"/>
              <w:ind w:firstLine="180"/>
              <w:rPr>
                <w:color w:val="FFFFFF" w:themeColor="background1"/>
                <w14:textFill>
                  <w14:solidFill>
                    <w14:schemeClr w14:val="bg1"/>
                  </w14:solidFill>
                </w14:textFill>
              </w:rPr>
            </w:pPr>
            <w:r>
              <w:rPr>
                <w:b/>
                <w:bCs/>
                <w:color w:val="FFFFFF" w:themeColor="background1"/>
                <w14:textFill>
                  <w14:solidFill>
                    <w14:schemeClr w14:val="bg1"/>
                  </w14:solidFill>
                </w14:textFill>
              </w:rPr>
              <w:t>Requirement Gathering and Analysis </w:t>
            </w:r>
          </w:p>
        </w:tc>
      </w:tr>
      <w:tr w14:paraId="322329F8">
        <w:tblPrEx>
          <w:tblCellMar>
            <w:top w:w="15" w:type="dxa"/>
            <w:left w:w="15" w:type="dxa"/>
            <w:bottom w:w="15" w:type="dxa"/>
            <w:right w:w="15" w:type="dxa"/>
          </w:tblCellMar>
        </w:tblPrEx>
        <w:trPr>
          <w:trHeight w:val="1965" w:hRule="atLeast"/>
        </w:trPr>
        <w:tc>
          <w:tcPr>
            <w:tcW w:w="3229"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08915AEC">
            <w:pPr>
              <w:pStyle w:val="10"/>
              <w:spacing w:beforeAutospacing="0" w:afterAutospacing="0" w:line="360" w:lineRule="auto"/>
              <w:ind w:left="270"/>
            </w:pPr>
            <w:r>
              <w:rPr>
                <w:color w:val="000000"/>
              </w:rPr>
              <w:t>Requirement Gathering and Requirement Analysis</w:t>
            </w:r>
          </w:p>
        </w:tc>
        <w:tc>
          <w:tcPr>
            <w:tcW w:w="4030"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266C5150">
            <w:pPr>
              <w:spacing w:beforeAutospacing="1" w:afterAutospacing="1" w:line="360" w:lineRule="auto"/>
              <w:jc w:val="both"/>
              <w:textAlignment w:val="baseline"/>
              <w:rPr>
                <w:rFonts w:ascii="Times New Roman" w:hAnsi="Times New Roman" w:cs="Times New Roman"/>
                <w:color w:val="000000"/>
                <w:sz w:val="24"/>
                <w:szCs w:val="24"/>
              </w:rPr>
            </w:pPr>
          </w:p>
          <w:p w14:paraId="781EB2CD">
            <w:pPr>
              <w:pStyle w:val="10"/>
              <w:numPr>
                <w:ilvl w:val="0"/>
                <w:numId w:val="4"/>
              </w:numPr>
              <w:spacing w:beforeAutospacing="0" w:afterAutospacing="0" w:line="360" w:lineRule="auto"/>
              <w:rPr>
                <w:color w:val="000000"/>
              </w:rPr>
            </w:pPr>
            <w:r>
              <w:rPr>
                <w:color w:val="000000"/>
              </w:rPr>
              <w:t>Study existing systems</w:t>
            </w:r>
          </w:p>
          <w:p w14:paraId="1237751F">
            <w:pPr>
              <w:pStyle w:val="10"/>
              <w:numPr>
                <w:ilvl w:val="0"/>
                <w:numId w:val="4"/>
              </w:numPr>
              <w:spacing w:beforeAutospacing="0" w:afterAutospacing="0" w:line="360" w:lineRule="auto"/>
              <w:rPr>
                <w:color w:val="000000"/>
              </w:rPr>
            </w:pPr>
            <w:r>
              <w:rPr>
                <w:color w:val="000000"/>
              </w:rPr>
              <w:t>Outline project scope and solutions</w:t>
            </w:r>
          </w:p>
          <w:p w14:paraId="455C262F">
            <w:pPr>
              <w:pStyle w:val="10"/>
              <w:numPr>
                <w:ilvl w:val="0"/>
                <w:numId w:val="4"/>
              </w:numPr>
              <w:spacing w:beforeAutospacing="0" w:afterAutospacing="0" w:line="360" w:lineRule="auto"/>
              <w:rPr>
                <w:color w:val="000000"/>
              </w:rPr>
            </w:pPr>
            <w:r>
              <w:rPr>
                <w:color w:val="000000"/>
              </w:rPr>
              <w:t>Validate business processes</w:t>
            </w:r>
          </w:p>
          <w:p w14:paraId="12F8A83A">
            <w:pPr>
              <w:pStyle w:val="10"/>
              <w:numPr>
                <w:ilvl w:val="0"/>
                <w:numId w:val="4"/>
              </w:numPr>
              <w:spacing w:beforeAutospacing="0" w:afterAutospacing="0" w:line="360" w:lineRule="auto"/>
              <w:rPr>
                <w:color w:val="000000"/>
              </w:rPr>
            </w:pPr>
            <w:r>
              <w:rPr>
                <w:color w:val="000000"/>
              </w:rPr>
              <w:t>Prioritize stakeholders' needs</w:t>
            </w:r>
          </w:p>
          <w:p w14:paraId="3D5DE954">
            <w:pPr>
              <w:pStyle w:val="10"/>
              <w:numPr>
                <w:ilvl w:val="0"/>
                <w:numId w:val="4"/>
              </w:numPr>
              <w:spacing w:beforeAutospacing="0" w:afterAutospacing="0" w:line="360" w:lineRule="auto"/>
              <w:rPr>
                <w:color w:val="000000"/>
              </w:rPr>
            </w:pPr>
            <w:r>
              <w:rPr>
                <w:color w:val="000000"/>
              </w:rPr>
              <w:t>Identifying functional requirement and non functional requirement </w:t>
            </w:r>
          </w:p>
          <w:p w14:paraId="7A677BC8">
            <w:pPr>
              <w:pStyle w:val="10"/>
              <w:numPr>
                <w:ilvl w:val="0"/>
                <w:numId w:val="4"/>
              </w:numPr>
              <w:spacing w:beforeAutospacing="0" w:afterAutospacing="0" w:line="360" w:lineRule="auto"/>
              <w:rPr>
                <w:color w:val="000000"/>
              </w:rPr>
            </w:pPr>
            <w:r>
              <w:rPr>
                <w:color w:val="000000"/>
              </w:rPr>
              <w:t>Define system and user requirements </w:t>
            </w:r>
          </w:p>
        </w:tc>
        <w:tc>
          <w:tcPr>
            <w:tcW w:w="1345" w:type="dxa"/>
            <w:tcBorders>
              <w:top w:val="single" w:color="000000" w:sz="8" w:space="0"/>
              <w:left w:val="single" w:color="000000" w:sz="8" w:space="0"/>
              <w:bottom w:val="single" w:color="000000" w:sz="8" w:space="0"/>
              <w:right w:val="single" w:color="000000" w:sz="12" w:space="0"/>
            </w:tcBorders>
            <w:tcMar>
              <w:top w:w="20" w:type="dxa"/>
              <w:left w:w="20" w:type="dxa"/>
              <w:bottom w:w="20" w:type="dxa"/>
              <w:right w:w="20" w:type="dxa"/>
            </w:tcMar>
          </w:tcPr>
          <w:p w14:paraId="008C5964">
            <w:pPr>
              <w:pStyle w:val="10"/>
              <w:spacing w:beforeAutospacing="0" w:afterAutospacing="0" w:line="360" w:lineRule="auto"/>
            </w:pPr>
            <w:r>
              <w:rPr>
                <w:color w:val="000000"/>
              </w:rPr>
              <w:t> </w:t>
            </w:r>
          </w:p>
          <w:p w14:paraId="42D81A90">
            <w:pPr>
              <w:pStyle w:val="10"/>
              <w:spacing w:beforeAutospacing="0" w:afterAutospacing="0" w:line="360" w:lineRule="auto"/>
            </w:pPr>
            <w:r>
              <w:rPr>
                <w:color w:val="000000"/>
              </w:rPr>
              <w:t> </w:t>
            </w:r>
          </w:p>
          <w:p w14:paraId="00D941F0">
            <w:pPr>
              <w:pStyle w:val="10"/>
              <w:spacing w:beforeAutospacing="0" w:afterAutospacing="0" w:line="360" w:lineRule="auto"/>
              <w:ind w:firstLine="120" w:firstLineChars="50"/>
            </w:pPr>
            <w:r>
              <w:t>456,000</w:t>
            </w:r>
          </w:p>
        </w:tc>
      </w:tr>
      <w:tr w14:paraId="219EF3EA">
        <w:tblPrEx>
          <w:tblCellMar>
            <w:top w:w="15" w:type="dxa"/>
            <w:left w:w="15" w:type="dxa"/>
            <w:bottom w:w="15" w:type="dxa"/>
            <w:right w:w="15" w:type="dxa"/>
          </w:tblCellMar>
        </w:tblPrEx>
        <w:trPr>
          <w:trHeight w:val="480"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E7E6E6" w:themeFill="background2"/>
            <w:tcMar>
              <w:top w:w="20" w:type="dxa"/>
              <w:left w:w="20" w:type="dxa"/>
              <w:bottom w:w="20" w:type="dxa"/>
              <w:right w:w="20" w:type="dxa"/>
            </w:tcMar>
          </w:tcPr>
          <w:p w14:paraId="7275A6CB">
            <w:pPr>
              <w:pStyle w:val="10"/>
              <w:spacing w:beforeAutospacing="0" w:afterAutospacing="0"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Sub Total Cost</w:t>
            </w:r>
          </w:p>
        </w:tc>
        <w:tc>
          <w:tcPr>
            <w:tcW w:w="1345" w:type="dxa"/>
            <w:tcBorders>
              <w:top w:val="single" w:color="000000" w:sz="8" w:space="0"/>
              <w:left w:val="single" w:color="000000" w:sz="8" w:space="0"/>
              <w:bottom w:val="single" w:color="000000" w:sz="8" w:space="0"/>
              <w:right w:val="single" w:color="000000" w:sz="12" w:space="0"/>
            </w:tcBorders>
            <w:shd w:val="clear" w:color="auto" w:fill="E7E6E6" w:themeFill="background2"/>
            <w:tcMar>
              <w:top w:w="20" w:type="dxa"/>
              <w:left w:w="20" w:type="dxa"/>
              <w:bottom w:w="20" w:type="dxa"/>
              <w:right w:w="20" w:type="dxa"/>
            </w:tcMar>
          </w:tcPr>
          <w:p w14:paraId="0CF38B76">
            <w:pPr>
              <w:pStyle w:val="10"/>
              <w:spacing w:beforeAutospacing="0" w:afterAutospacing="0" w:line="360" w:lineRule="auto"/>
              <w:ind w:firstLine="120" w:firstLineChars="50"/>
              <w:rPr>
                <w:b/>
                <w:bCs/>
                <w:color w:val="000000" w:themeColor="text1"/>
                <w14:textFill>
                  <w14:solidFill>
                    <w14:schemeClr w14:val="tx1"/>
                  </w14:solidFill>
                </w14:textFill>
              </w:rPr>
            </w:pPr>
            <w:r>
              <w:rPr>
                <w:b/>
                <w:bCs/>
                <w:color w:val="000000" w:themeColor="text1"/>
                <w14:textFill>
                  <w14:solidFill>
                    <w14:schemeClr w14:val="tx1"/>
                  </w14:solidFill>
                </w14:textFill>
              </w:rPr>
              <w:t>456,000</w:t>
            </w:r>
          </w:p>
        </w:tc>
      </w:tr>
      <w:tr w14:paraId="45B2AD68">
        <w:tblPrEx>
          <w:tblCellMar>
            <w:top w:w="15" w:type="dxa"/>
            <w:left w:w="15" w:type="dxa"/>
            <w:bottom w:w="15" w:type="dxa"/>
            <w:right w:w="15" w:type="dxa"/>
          </w:tblCellMar>
        </w:tblPrEx>
        <w:trPr>
          <w:trHeight w:val="90" w:hRule="atLeast"/>
        </w:trPr>
        <w:tc>
          <w:tcPr>
            <w:tcW w:w="8604" w:type="dxa"/>
            <w:gridSpan w:val="3"/>
            <w:tcBorders>
              <w:top w:val="single" w:color="000000" w:sz="8" w:space="0"/>
              <w:left w:val="single" w:color="000000" w:sz="8" w:space="0"/>
              <w:bottom w:val="single" w:color="000000" w:sz="8" w:space="0"/>
              <w:right w:val="single" w:color="000000" w:sz="12" w:space="0"/>
            </w:tcBorders>
            <w:shd w:val="clear" w:color="auto" w:fill="2E75B5" w:themeFill="accent1" w:themeFillShade="BF"/>
            <w:tcMar>
              <w:top w:w="20" w:type="dxa"/>
              <w:left w:w="20" w:type="dxa"/>
              <w:bottom w:w="20" w:type="dxa"/>
              <w:right w:w="20" w:type="dxa"/>
            </w:tcMar>
          </w:tcPr>
          <w:p w14:paraId="450431A4">
            <w:pPr>
              <w:pStyle w:val="10"/>
              <w:spacing w:beforeAutospacing="0" w:afterAutospacing="0" w:line="360" w:lineRule="auto"/>
              <w:rPr>
                <w:color w:val="FFFFFF" w:themeColor="background1"/>
                <w14:textFill>
                  <w14:solidFill>
                    <w14:schemeClr w14:val="bg1"/>
                  </w14:solidFill>
                </w14:textFill>
              </w:rPr>
            </w:pPr>
            <w:r>
              <w:rPr>
                <w:b/>
                <w:bCs/>
                <w:color w:val="FFFFFF" w:themeColor="background1"/>
                <w14:textFill>
                  <w14:solidFill>
                    <w14:schemeClr w14:val="bg1"/>
                  </w14:solidFill>
                </w14:textFill>
              </w:rPr>
              <w:t>System &amp; Database Design </w:t>
            </w:r>
          </w:p>
        </w:tc>
      </w:tr>
      <w:tr w14:paraId="6C2EC0FB">
        <w:tblPrEx>
          <w:tblCellMar>
            <w:top w:w="15" w:type="dxa"/>
            <w:left w:w="15" w:type="dxa"/>
            <w:bottom w:w="15" w:type="dxa"/>
            <w:right w:w="15" w:type="dxa"/>
          </w:tblCellMar>
        </w:tblPrEx>
        <w:trPr>
          <w:trHeight w:val="90" w:hRule="atLeast"/>
        </w:trPr>
        <w:tc>
          <w:tcPr>
            <w:tcW w:w="3229"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0EDC5A03">
            <w:pPr>
              <w:pStyle w:val="10"/>
              <w:spacing w:beforeAutospacing="0" w:afterAutospacing="0" w:line="360" w:lineRule="auto"/>
            </w:pPr>
            <w:r>
              <w:rPr>
                <w:color w:val="000000"/>
              </w:rPr>
              <w:t>System &amp; Database     Design</w:t>
            </w:r>
          </w:p>
        </w:tc>
        <w:tc>
          <w:tcPr>
            <w:tcW w:w="4030"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5C9914CE">
            <w:pPr>
              <w:spacing w:beforeAutospacing="1" w:afterAutospacing="1" w:line="360" w:lineRule="auto"/>
              <w:jc w:val="both"/>
              <w:textAlignment w:val="baseline"/>
              <w:rPr>
                <w:rFonts w:ascii="Times New Roman" w:hAnsi="Times New Roman" w:cs="Times New Roman"/>
                <w:color w:val="000000"/>
                <w:sz w:val="24"/>
                <w:szCs w:val="24"/>
              </w:rPr>
            </w:pPr>
          </w:p>
          <w:p w14:paraId="3940845B">
            <w:pPr>
              <w:pStyle w:val="10"/>
              <w:numPr>
                <w:ilvl w:val="0"/>
                <w:numId w:val="4"/>
              </w:numPr>
              <w:spacing w:beforeAutospacing="0" w:afterAutospacing="0" w:line="360" w:lineRule="auto"/>
              <w:rPr>
                <w:color w:val="000000"/>
              </w:rPr>
            </w:pPr>
            <w:r>
              <w:rPr>
                <w:color w:val="000000"/>
              </w:rPr>
              <w:t>Identify system components</w:t>
            </w:r>
          </w:p>
          <w:p w14:paraId="713DBF49">
            <w:pPr>
              <w:pStyle w:val="10"/>
              <w:numPr>
                <w:ilvl w:val="0"/>
                <w:numId w:val="4"/>
              </w:numPr>
              <w:spacing w:beforeAutospacing="0" w:afterAutospacing="0" w:line="360" w:lineRule="auto"/>
              <w:rPr>
                <w:color w:val="000000"/>
              </w:rPr>
            </w:pPr>
            <w:r>
              <w:rPr>
                <w:color w:val="000000"/>
              </w:rPr>
              <w:t>Document architectural design</w:t>
            </w:r>
          </w:p>
          <w:p w14:paraId="773D5E65">
            <w:pPr>
              <w:pStyle w:val="10"/>
              <w:numPr>
                <w:ilvl w:val="0"/>
                <w:numId w:val="4"/>
              </w:numPr>
              <w:spacing w:beforeAutospacing="0" w:afterAutospacing="0" w:line="360" w:lineRule="auto"/>
              <w:rPr>
                <w:color w:val="000000"/>
              </w:rPr>
            </w:pPr>
            <w:r>
              <w:rPr>
                <w:color w:val="000000"/>
              </w:rPr>
              <w:t>Define system modules and attributes</w:t>
            </w:r>
          </w:p>
          <w:p w14:paraId="2AB30307">
            <w:pPr>
              <w:pStyle w:val="10"/>
              <w:numPr>
                <w:ilvl w:val="0"/>
                <w:numId w:val="4"/>
              </w:numPr>
              <w:spacing w:beforeAutospacing="0" w:afterAutospacing="0" w:line="360" w:lineRule="auto"/>
              <w:rPr>
                <w:color w:val="000000"/>
              </w:rPr>
            </w:pPr>
            <w:r>
              <w:rPr>
                <w:color w:val="000000"/>
              </w:rPr>
              <w:t>Prepare system designs</w:t>
            </w:r>
          </w:p>
        </w:tc>
        <w:tc>
          <w:tcPr>
            <w:tcW w:w="1345" w:type="dxa"/>
            <w:tcBorders>
              <w:top w:val="single" w:color="000000" w:sz="8" w:space="0"/>
              <w:left w:val="single" w:color="000000" w:sz="8" w:space="0"/>
              <w:bottom w:val="single" w:color="000000" w:sz="8" w:space="0"/>
              <w:right w:val="single" w:color="000000" w:sz="12" w:space="0"/>
            </w:tcBorders>
            <w:tcMar>
              <w:top w:w="20" w:type="dxa"/>
              <w:left w:w="20" w:type="dxa"/>
              <w:bottom w:w="20" w:type="dxa"/>
              <w:right w:w="20" w:type="dxa"/>
            </w:tcMar>
          </w:tcPr>
          <w:p w14:paraId="48FBBE62">
            <w:pPr>
              <w:pStyle w:val="10"/>
              <w:spacing w:beforeAutospacing="0" w:afterAutospacing="0" w:line="360" w:lineRule="auto"/>
              <w:ind w:firstLine="120" w:firstLineChars="50"/>
            </w:pPr>
            <w:r>
              <w:t>840,000</w:t>
            </w:r>
          </w:p>
        </w:tc>
      </w:tr>
      <w:tr w14:paraId="6E72EAD9">
        <w:tblPrEx>
          <w:tblCellMar>
            <w:top w:w="15" w:type="dxa"/>
            <w:left w:w="15" w:type="dxa"/>
            <w:bottom w:w="15" w:type="dxa"/>
            <w:right w:w="15" w:type="dxa"/>
          </w:tblCellMar>
        </w:tblPrEx>
        <w:trPr>
          <w:trHeight w:val="525"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E7E6E6" w:themeFill="background2"/>
            <w:tcMar>
              <w:top w:w="20" w:type="dxa"/>
              <w:left w:w="20" w:type="dxa"/>
              <w:bottom w:w="20" w:type="dxa"/>
              <w:right w:w="20" w:type="dxa"/>
            </w:tcMar>
          </w:tcPr>
          <w:p w14:paraId="6A303133">
            <w:pPr>
              <w:pStyle w:val="10"/>
              <w:spacing w:beforeAutospacing="0" w:afterAutospacing="0"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Sub Total Cost</w:t>
            </w:r>
          </w:p>
        </w:tc>
        <w:tc>
          <w:tcPr>
            <w:tcW w:w="1345" w:type="dxa"/>
            <w:tcBorders>
              <w:top w:val="single" w:color="000000" w:sz="8" w:space="0"/>
              <w:left w:val="single" w:color="000000" w:sz="8" w:space="0"/>
              <w:bottom w:val="single" w:color="000000" w:sz="8" w:space="0"/>
              <w:right w:val="single" w:color="000000" w:sz="12" w:space="0"/>
            </w:tcBorders>
            <w:shd w:val="clear" w:color="auto" w:fill="E7E6E6" w:themeFill="background2"/>
            <w:tcMar>
              <w:top w:w="20" w:type="dxa"/>
              <w:left w:w="20" w:type="dxa"/>
              <w:bottom w:w="20" w:type="dxa"/>
              <w:right w:w="20" w:type="dxa"/>
            </w:tcMar>
          </w:tcPr>
          <w:p w14:paraId="70AE7BE7">
            <w:pPr>
              <w:pStyle w:val="10"/>
              <w:spacing w:beforeAutospacing="0" w:afterAutospacing="0" w:line="360" w:lineRule="auto"/>
              <w:ind w:firstLine="120" w:firstLineChars="50"/>
              <w:rPr>
                <w:b/>
                <w:bCs/>
                <w:color w:val="000000" w:themeColor="text1"/>
                <w14:textFill>
                  <w14:solidFill>
                    <w14:schemeClr w14:val="tx1"/>
                  </w14:solidFill>
                </w14:textFill>
              </w:rPr>
            </w:pPr>
            <w:r>
              <w:rPr>
                <w:b/>
                <w:bCs/>
                <w:color w:val="000000" w:themeColor="text1"/>
                <w14:textFill>
                  <w14:solidFill>
                    <w14:schemeClr w14:val="tx1"/>
                  </w14:solidFill>
                </w14:textFill>
              </w:rPr>
              <w:t>840,000</w:t>
            </w:r>
          </w:p>
        </w:tc>
      </w:tr>
      <w:tr w14:paraId="1AA591F8">
        <w:tblPrEx>
          <w:tblCellMar>
            <w:top w:w="15" w:type="dxa"/>
            <w:left w:w="15" w:type="dxa"/>
            <w:bottom w:w="15" w:type="dxa"/>
            <w:right w:w="15" w:type="dxa"/>
          </w:tblCellMar>
        </w:tblPrEx>
        <w:trPr>
          <w:trHeight w:val="330" w:hRule="atLeast"/>
        </w:trPr>
        <w:tc>
          <w:tcPr>
            <w:tcW w:w="8604" w:type="dxa"/>
            <w:gridSpan w:val="3"/>
            <w:tcBorders>
              <w:top w:val="single" w:color="000000" w:sz="8" w:space="0"/>
              <w:left w:val="single" w:color="000000" w:sz="8" w:space="0"/>
              <w:bottom w:val="single" w:color="000000" w:sz="8" w:space="0"/>
              <w:right w:val="single" w:color="000000" w:sz="12" w:space="0"/>
            </w:tcBorders>
            <w:shd w:val="clear" w:color="auto" w:fill="2E75B5" w:themeFill="accent1" w:themeFillShade="BF"/>
            <w:tcMar>
              <w:top w:w="20" w:type="dxa"/>
              <w:left w:w="20" w:type="dxa"/>
              <w:bottom w:w="20" w:type="dxa"/>
              <w:right w:w="20" w:type="dxa"/>
            </w:tcMar>
          </w:tcPr>
          <w:p w14:paraId="4C43819E">
            <w:pPr>
              <w:pStyle w:val="10"/>
              <w:spacing w:beforeAutospacing="0" w:afterAutospacing="0" w:line="360" w:lineRule="auto"/>
              <w:rPr>
                <w:color w:val="FFFFFF" w:themeColor="background1"/>
                <w14:textFill>
                  <w14:solidFill>
                    <w14:schemeClr w14:val="bg1"/>
                  </w14:solidFill>
                </w14:textFill>
              </w:rPr>
            </w:pPr>
            <w:r>
              <w:rPr>
                <w:b/>
                <w:bCs/>
                <w:color w:val="FFFFFF" w:themeColor="background1"/>
                <w14:textFill>
                  <w14:solidFill>
                    <w14:schemeClr w14:val="bg1"/>
                  </w14:solidFill>
                </w14:textFill>
              </w:rPr>
              <w:t>UI/UX Design </w:t>
            </w:r>
          </w:p>
        </w:tc>
      </w:tr>
      <w:tr w14:paraId="3D0D6BA1">
        <w:tblPrEx>
          <w:tblCellMar>
            <w:top w:w="15" w:type="dxa"/>
            <w:left w:w="15" w:type="dxa"/>
            <w:bottom w:w="15" w:type="dxa"/>
            <w:right w:w="15" w:type="dxa"/>
          </w:tblCellMar>
        </w:tblPrEx>
        <w:trPr>
          <w:trHeight w:val="1865" w:hRule="atLeast"/>
        </w:trPr>
        <w:tc>
          <w:tcPr>
            <w:tcW w:w="3229"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2E8959AA">
            <w:pPr>
              <w:pStyle w:val="10"/>
              <w:spacing w:beforeAutospacing="0" w:afterAutospacing="0" w:line="360" w:lineRule="auto"/>
            </w:pPr>
            <w:r>
              <w:rPr>
                <w:color w:val="000000"/>
              </w:rPr>
              <w:t>UI/UX Design</w:t>
            </w:r>
          </w:p>
        </w:tc>
        <w:tc>
          <w:tcPr>
            <w:tcW w:w="4030"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4BC12782">
            <w:pPr>
              <w:pStyle w:val="10"/>
              <w:numPr>
                <w:ilvl w:val="0"/>
                <w:numId w:val="4"/>
              </w:numPr>
              <w:spacing w:beforeAutospacing="0" w:afterAutospacing="0" w:line="360" w:lineRule="auto"/>
              <w:rPr>
                <w:color w:val="000000"/>
              </w:rPr>
            </w:pPr>
            <w:r>
              <w:rPr>
                <w:color w:val="000000"/>
              </w:rPr>
              <w:t>Conceptualize design ideas</w:t>
            </w:r>
          </w:p>
          <w:p w14:paraId="73B3986A">
            <w:pPr>
              <w:pStyle w:val="10"/>
              <w:numPr>
                <w:ilvl w:val="0"/>
                <w:numId w:val="4"/>
              </w:numPr>
              <w:spacing w:beforeAutospacing="0" w:afterAutospacing="0" w:line="360" w:lineRule="auto"/>
              <w:rPr>
                <w:color w:val="000000"/>
              </w:rPr>
            </w:pPr>
            <w:r>
              <w:rPr>
                <w:color w:val="000000"/>
              </w:rPr>
              <w:t>Develop wireframes and mockups</w:t>
            </w:r>
          </w:p>
          <w:p w14:paraId="76AA68B4">
            <w:pPr>
              <w:pStyle w:val="10"/>
              <w:numPr>
                <w:ilvl w:val="0"/>
                <w:numId w:val="4"/>
              </w:numPr>
              <w:spacing w:beforeAutospacing="0" w:afterAutospacing="0" w:line="360" w:lineRule="auto"/>
              <w:rPr>
                <w:color w:val="000000"/>
              </w:rPr>
            </w:pPr>
            <w:r>
              <w:rPr>
                <w:color w:val="000000"/>
              </w:rPr>
              <w:t>Create high-fidelity designs</w:t>
            </w:r>
          </w:p>
          <w:p w14:paraId="1973550F">
            <w:pPr>
              <w:pStyle w:val="10"/>
              <w:numPr>
                <w:ilvl w:val="0"/>
                <w:numId w:val="4"/>
              </w:numPr>
              <w:spacing w:beforeAutospacing="0" w:afterAutospacing="0" w:line="360" w:lineRule="auto"/>
              <w:rPr>
                <w:color w:val="000000"/>
              </w:rPr>
            </w:pPr>
            <w:r>
              <w:rPr>
                <w:color w:val="000000"/>
              </w:rPr>
              <w:t>Ensure UI/UX consistency</w:t>
            </w:r>
          </w:p>
        </w:tc>
        <w:tc>
          <w:tcPr>
            <w:tcW w:w="1345" w:type="dxa"/>
            <w:tcBorders>
              <w:top w:val="single" w:color="000000" w:sz="8" w:space="0"/>
              <w:left w:val="single" w:color="000000" w:sz="8" w:space="0"/>
              <w:bottom w:val="single" w:color="000000" w:sz="8" w:space="0"/>
              <w:right w:val="single" w:color="000000" w:sz="12" w:space="0"/>
            </w:tcBorders>
            <w:tcMar>
              <w:top w:w="20" w:type="dxa"/>
              <w:left w:w="20" w:type="dxa"/>
              <w:bottom w:w="20" w:type="dxa"/>
              <w:right w:w="20" w:type="dxa"/>
            </w:tcMar>
          </w:tcPr>
          <w:p w14:paraId="2E41966B">
            <w:pPr>
              <w:pStyle w:val="10"/>
              <w:spacing w:beforeAutospacing="0" w:afterAutospacing="0" w:line="360" w:lineRule="auto"/>
              <w:ind w:firstLine="120" w:firstLineChars="50"/>
            </w:pPr>
            <w:r>
              <w:t>510,000</w:t>
            </w:r>
          </w:p>
        </w:tc>
      </w:tr>
      <w:tr w14:paraId="081F316D">
        <w:tblPrEx>
          <w:tblCellMar>
            <w:top w:w="15" w:type="dxa"/>
            <w:left w:w="15" w:type="dxa"/>
            <w:bottom w:w="15" w:type="dxa"/>
            <w:right w:w="15" w:type="dxa"/>
          </w:tblCellMar>
        </w:tblPrEx>
        <w:trPr>
          <w:trHeight w:val="660"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E7E6E6" w:themeFill="background2"/>
            <w:tcMar>
              <w:top w:w="20" w:type="dxa"/>
              <w:left w:w="20" w:type="dxa"/>
              <w:bottom w:w="20" w:type="dxa"/>
              <w:right w:w="20" w:type="dxa"/>
            </w:tcMar>
          </w:tcPr>
          <w:p w14:paraId="4D03657C">
            <w:pPr>
              <w:pStyle w:val="10"/>
              <w:spacing w:beforeAutospacing="0" w:afterAutospacing="0"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Sub Total Cost</w:t>
            </w:r>
          </w:p>
        </w:tc>
        <w:tc>
          <w:tcPr>
            <w:tcW w:w="1345" w:type="dxa"/>
            <w:tcBorders>
              <w:top w:val="single" w:color="000000" w:sz="8" w:space="0"/>
              <w:left w:val="single" w:color="000000" w:sz="8" w:space="0"/>
              <w:bottom w:val="single" w:color="000000" w:sz="8" w:space="0"/>
              <w:right w:val="single" w:color="000000" w:sz="12" w:space="0"/>
            </w:tcBorders>
            <w:shd w:val="clear" w:color="auto" w:fill="E7E6E6" w:themeFill="background2"/>
            <w:tcMar>
              <w:top w:w="20" w:type="dxa"/>
              <w:left w:w="20" w:type="dxa"/>
              <w:bottom w:w="20" w:type="dxa"/>
              <w:right w:w="20" w:type="dxa"/>
            </w:tcMar>
          </w:tcPr>
          <w:p w14:paraId="19F0109A">
            <w:pPr>
              <w:pStyle w:val="10"/>
              <w:spacing w:beforeAutospacing="0" w:afterAutospacing="0" w:line="360" w:lineRule="auto"/>
              <w:ind w:firstLine="120" w:firstLineChars="50"/>
              <w:rPr>
                <w:b/>
                <w:bCs/>
                <w:color w:val="000000" w:themeColor="text1"/>
                <w14:textFill>
                  <w14:solidFill>
                    <w14:schemeClr w14:val="tx1"/>
                  </w14:solidFill>
                </w14:textFill>
              </w:rPr>
            </w:pPr>
            <w:r>
              <w:rPr>
                <w:b/>
                <w:bCs/>
                <w:color w:val="000000" w:themeColor="text1"/>
                <w14:textFill>
                  <w14:solidFill>
                    <w14:schemeClr w14:val="tx1"/>
                  </w14:solidFill>
                </w14:textFill>
              </w:rPr>
              <w:t>510,000</w:t>
            </w:r>
          </w:p>
        </w:tc>
      </w:tr>
      <w:tr w14:paraId="5DB37EF0">
        <w:tblPrEx>
          <w:tblCellMar>
            <w:top w:w="15" w:type="dxa"/>
            <w:left w:w="15" w:type="dxa"/>
            <w:bottom w:w="15" w:type="dxa"/>
            <w:right w:w="15" w:type="dxa"/>
          </w:tblCellMar>
        </w:tblPrEx>
        <w:trPr>
          <w:trHeight w:val="525" w:hRule="atLeast"/>
        </w:trPr>
        <w:tc>
          <w:tcPr>
            <w:tcW w:w="8604" w:type="dxa"/>
            <w:gridSpan w:val="3"/>
            <w:tcBorders>
              <w:top w:val="single" w:color="000000" w:sz="8" w:space="0"/>
              <w:left w:val="single" w:color="000000" w:sz="8" w:space="0"/>
              <w:bottom w:val="single" w:color="000000" w:sz="8" w:space="0"/>
              <w:right w:val="single" w:color="000000" w:sz="12" w:space="0"/>
            </w:tcBorders>
            <w:shd w:val="clear" w:color="auto" w:fill="2E75B5" w:themeFill="accent1" w:themeFillShade="BF"/>
            <w:tcMar>
              <w:top w:w="20" w:type="dxa"/>
              <w:left w:w="20" w:type="dxa"/>
              <w:bottom w:w="20" w:type="dxa"/>
              <w:right w:w="20" w:type="dxa"/>
            </w:tcMar>
          </w:tcPr>
          <w:p w14:paraId="7314F7D6">
            <w:pPr>
              <w:pStyle w:val="10"/>
              <w:spacing w:beforeAutospacing="0" w:afterAutospacing="0" w:line="360" w:lineRule="auto"/>
              <w:rPr>
                <w:color w:val="FFFFFF" w:themeColor="background1"/>
                <w14:textFill>
                  <w14:solidFill>
                    <w14:schemeClr w14:val="bg1"/>
                  </w14:solidFill>
                </w14:textFill>
              </w:rPr>
            </w:pPr>
            <w:r>
              <w:rPr>
                <w:b/>
                <w:bCs/>
                <w:color w:val="FFFFFF" w:themeColor="background1"/>
                <w14:textFill>
                  <w14:solidFill>
                    <w14:schemeClr w14:val="bg1"/>
                  </w14:solidFill>
                </w14:textFill>
              </w:rPr>
              <w:t>System Development </w:t>
            </w:r>
          </w:p>
        </w:tc>
      </w:tr>
      <w:tr w14:paraId="0F351BFC">
        <w:tblPrEx>
          <w:tblCellMar>
            <w:top w:w="15" w:type="dxa"/>
            <w:left w:w="15" w:type="dxa"/>
            <w:bottom w:w="15" w:type="dxa"/>
            <w:right w:w="15" w:type="dxa"/>
          </w:tblCellMar>
        </w:tblPrEx>
        <w:trPr>
          <w:trHeight w:val="2505" w:hRule="atLeast"/>
        </w:trPr>
        <w:tc>
          <w:tcPr>
            <w:tcW w:w="3229"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14C66D75">
            <w:pPr>
              <w:pStyle w:val="10"/>
              <w:spacing w:beforeAutospacing="0" w:afterAutospacing="0" w:line="360" w:lineRule="auto"/>
            </w:pPr>
            <w:r>
              <w:rPr>
                <w:color w:val="000000"/>
              </w:rPr>
              <w:t>System Development</w:t>
            </w:r>
          </w:p>
        </w:tc>
        <w:tc>
          <w:tcPr>
            <w:tcW w:w="4030"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1904BEB2">
            <w:pPr>
              <w:pStyle w:val="10"/>
              <w:numPr>
                <w:ilvl w:val="0"/>
                <w:numId w:val="4"/>
              </w:numPr>
              <w:spacing w:beforeAutospacing="0" w:afterAutospacing="0" w:line="360" w:lineRule="auto"/>
              <w:rPr>
                <w:color w:val="000000"/>
              </w:rPr>
            </w:pPr>
            <w:r>
              <w:rPr>
                <w:color w:val="000000"/>
              </w:rPr>
              <w:t>Develop mobile and web modules</w:t>
            </w:r>
          </w:p>
          <w:p w14:paraId="5EBAE897">
            <w:pPr>
              <w:pStyle w:val="10"/>
              <w:numPr>
                <w:ilvl w:val="0"/>
                <w:numId w:val="4"/>
              </w:numPr>
              <w:spacing w:beforeAutospacing="0" w:afterAutospacing="0" w:line="360" w:lineRule="auto"/>
              <w:rPr>
                <w:color w:val="000000"/>
              </w:rPr>
            </w:pPr>
            <w:r>
              <w:rPr>
                <w:color w:val="000000"/>
              </w:rPr>
              <w:t>Code implementation</w:t>
            </w:r>
          </w:p>
          <w:p w14:paraId="46FA9251">
            <w:pPr>
              <w:pStyle w:val="10"/>
              <w:numPr>
                <w:ilvl w:val="0"/>
                <w:numId w:val="4"/>
              </w:numPr>
              <w:spacing w:beforeAutospacing="0" w:afterAutospacing="0" w:line="360" w:lineRule="auto"/>
              <w:rPr>
                <w:color w:val="000000"/>
              </w:rPr>
            </w:pPr>
            <w:r>
              <w:rPr>
                <w:color w:val="000000"/>
              </w:rPr>
              <w:t>Front-end and back-end integration</w:t>
            </w:r>
          </w:p>
          <w:p w14:paraId="365EEFD9">
            <w:pPr>
              <w:pStyle w:val="10"/>
              <w:numPr>
                <w:ilvl w:val="0"/>
                <w:numId w:val="4"/>
              </w:numPr>
              <w:spacing w:beforeAutospacing="0" w:afterAutospacing="0" w:line="360" w:lineRule="auto"/>
              <w:rPr>
                <w:color w:val="000000"/>
              </w:rPr>
            </w:pPr>
            <w:r>
              <w:rPr>
                <w:color w:val="000000"/>
              </w:rPr>
              <w:t>Security implementation</w:t>
            </w:r>
          </w:p>
          <w:p w14:paraId="1FA77829">
            <w:pPr>
              <w:pStyle w:val="10"/>
              <w:numPr>
                <w:ilvl w:val="0"/>
                <w:numId w:val="4"/>
              </w:numPr>
              <w:spacing w:beforeAutospacing="0" w:afterAutospacing="0" w:line="360" w:lineRule="auto"/>
              <w:rPr>
                <w:color w:val="000000"/>
              </w:rPr>
            </w:pPr>
            <w:r>
              <w:rPr>
                <w:color w:val="000000"/>
              </w:rPr>
              <w:t>Database optimization and maintenance</w:t>
            </w:r>
          </w:p>
        </w:tc>
        <w:tc>
          <w:tcPr>
            <w:tcW w:w="1345" w:type="dxa"/>
            <w:tcBorders>
              <w:top w:val="single" w:color="000000" w:sz="8" w:space="0"/>
              <w:left w:val="single" w:color="000000" w:sz="8" w:space="0"/>
              <w:bottom w:val="single" w:color="000000" w:sz="8" w:space="0"/>
              <w:right w:val="single" w:color="000000" w:sz="12" w:space="0"/>
            </w:tcBorders>
            <w:tcMar>
              <w:top w:w="20" w:type="dxa"/>
              <w:left w:w="20" w:type="dxa"/>
              <w:bottom w:w="20" w:type="dxa"/>
              <w:right w:w="20" w:type="dxa"/>
            </w:tcMar>
          </w:tcPr>
          <w:p w14:paraId="3E272BE8">
            <w:pPr>
              <w:pStyle w:val="10"/>
              <w:spacing w:beforeAutospacing="0" w:afterAutospacing="0" w:line="360" w:lineRule="auto"/>
              <w:ind w:firstLine="120" w:firstLineChars="50"/>
            </w:pPr>
            <w:r>
              <w:t>2,100,000</w:t>
            </w:r>
          </w:p>
        </w:tc>
      </w:tr>
      <w:tr w14:paraId="162E7930">
        <w:tblPrEx>
          <w:tblCellMar>
            <w:top w:w="15" w:type="dxa"/>
            <w:left w:w="15" w:type="dxa"/>
            <w:bottom w:w="15" w:type="dxa"/>
            <w:right w:w="15" w:type="dxa"/>
          </w:tblCellMar>
        </w:tblPrEx>
        <w:trPr>
          <w:trHeight w:val="660"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E7E6E6" w:themeFill="background2"/>
            <w:tcMar>
              <w:top w:w="20" w:type="dxa"/>
              <w:left w:w="20" w:type="dxa"/>
              <w:bottom w:w="20" w:type="dxa"/>
              <w:right w:w="20" w:type="dxa"/>
            </w:tcMar>
          </w:tcPr>
          <w:p w14:paraId="29FC7818">
            <w:pPr>
              <w:pStyle w:val="10"/>
              <w:spacing w:beforeAutospacing="0" w:afterAutospacing="0"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Sub Total Cost</w:t>
            </w:r>
          </w:p>
        </w:tc>
        <w:tc>
          <w:tcPr>
            <w:tcW w:w="1345" w:type="dxa"/>
            <w:tcBorders>
              <w:top w:val="single" w:color="000000" w:sz="8" w:space="0"/>
              <w:left w:val="single" w:color="000000" w:sz="8" w:space="0"/>
              <w:bottom w:val="single" w:color="000000" w:sz="8" w:space="0"/>
              <w:right w:val="single" w:color="000000" w:sz="8" w:space="0"/>
            </w:tcBorders>
            <w:shd w:val="clear" w:color="auto" w:fill="E7E6E6" w:themeFill="background2"/>
            <w:tcMar>
              <w:top w:w="20" w:type="dxa"/>
              <w:left w:w="20" w:type="dxa"/>
              <w:bottom w:w="20" w:type="dxa"/>
              <w:right w:w="20" w:type="dxa"/>
            </w:tcMar>
          </w:tcPr>
          <w:p w14:paraId="720DB84A">
            <w:pPr>
              <w:pStyle w:val="10"/>
              <w:spacing w:beforeAutospacing="0" w:afterAutospacing="0" w:line="360" w:lineRule="auto"/>
              <w:ind w:firstLine="120" w:firstLineChars="50"/>
              <w:rPr>
                <w:b/>
                <w:bCs/>
                <w:color w:val="000000" w:themeColor="text1"/>
                <w14:textFill>
                  <w14:solidFill>
                    <w14:schemeClr w14:val="tx1"/>
                  </w14:solidFill>
                </w14:textFill>
              </w:rPr>
            </w:pPr>
            <w:r>
              <w:rPr>
                <w:b/>
                <w:bCs/>
                <w:color w:val="000000" w:themeColor="text1"/>
                <w14:textFill>
                  <w14:solidFill>
                    <w14:schemeClr w14:val="tx1"/>
                  </w14:solidFill>
                </w14:textFill>
              </w:rPr>
              <w:t>2,100,000</w:t>
            </w:r>
          </w:p>
        </w:tc>
      </w:tr>
      <w:tr w14:paraId="6C87CEA7">
        <w:tblPrEx>
          <w:tblCellMar>
            <w:top w:w="15" w:type="dxa"/>
            <w:left w:w="15" w:type="dxa"/>
            <w:bottom w:w="15" w:type="dxa"/>
            <w:right w:w="15" w:type="dxa"/>
          </w:tblCellMar>
        </w:tblPrEx>
        <w:trPr>
          <w:trHeight w:val="570" w:hRule="atLeast"/>
        </w:trPr>
        <w:tc>
          <w:tcPr>
            <w:tcW w:w="8604" w:type="dxa"/>
            <w:gridSpan w:val="3"/>
            <w:tcBorders>
              <w:top w:val="single" w:color="000000" w:sz="8" w:space="0"/>
              <w:left w:val="single" w:color="000000" w:sz="8" w:space="0"/>
              <w:bottom w:val="single" w:color="000000" w:sz="8" w:space="0"/>
              <w:right w:val="single" w:color="000000" w:sz="8" w:space="0"/>
            </w:tcBorders>
            <w:shd w:val="clear" w:color="auto" w:fill="2E75B5" w:themeFill="accent1" w:themeFillShade="BF"/>
            <w:tcMar>
              <w:top w:w="20" w:type="dxa"/>
              <w:left w:w="20" w:type="dxa"/>
              <w:bottom w:w="20" w:type="dxa"/>
              <w:right w:w="20" w:type="dxa"/>
            </w:tcMar>
          </w:tcPr>
          <w:p w14:paraId="30B0089E">
            <w:pPr>
              <w:pStyle w:val="10"/>
              <w:spacing w:beforeAutospacing="0" w:afterAutospacing="0" w:line="360" w:lineRule="auto"/>
              <w:rPr>
                <w:color w:val="FFFFFF" w:themeColor="background1"/>
                <w14:textFill>
                  <w14:solidFill>
                    <w14:schemeClr w14:val="bg1"/>
                  </w14:solidFill>
                </w14:textFill>
              </w:rPr>
            </w:pPr>
            <w:r>
              <w:rPr>
                <w:b/>
                <w:bCs/>
                <w:color w:val="FFFFFF" w:themeColor="background1"/>
                <w14:textFill>
                  <w14:solidFill>
                    <w14:schemeClr w14:val="bg1"/>
                  </w14:solidFill>
                </w14:textFill>
              </w:rPr>
              <w:t>Testing and Quality Assurance</w:t>
            </w:r>
          </w:p>
        </w:tc>
      </w:tr>
      <w:tr w14:paraId="7FFEEA9D">
        <w:tblPrEx>
          <w:tblCellMar>
            <w:top w:w="15" w:type="dxa"/>
            <w:left w:w="15" w:type="dxa"/>
            <w:bottom w:w="15" w:type="dxa"/>
            <w:right w:w="15" w:type="dxa"/>
          </w:tblCellMar>
        </w:tblPrEx>
        <w:trPr>
          <w:trHeight w:val="1440" w:hRule="atLeast"/>
        </w:trPr>
        <w:tc>
          <w:tcPr>
            <w:tcW w:w="3229"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089FF54D">
            <w:pPr>
              <w:pStyle w:val="10"/>
              <w:spacing w:beforeAutospacing="0" w:afterAutospacing="0" w:line="360" w:lineRule="auto"/>
            </w:pPr>
            <w:r>
              <w:rPr>
                <w:color w:val="000000"/>
              </w:rPr>
              <w:t>Testing and Quality Assurance</w:t>
            </w:r>
          </w:p>
        </w:tc>
        <w:tc>
          <w:tcPr>
            <w:tcW w:w="4030"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204C63B4">
            <w:pPr>
              <w:spacing w:beforeAutospacing="1" w:afterAutospacing="1" w:line="360" w:lineRule="auto"/>
              <w:jc w:val="both"/>
              <w:textAlignment w:val="baseline"/>
              <w:rPr>
                <w:rFonts w:ascii="Times New Roman" w:hAnsi="Times New Roman" w:cs="Times New Roman"/>
                <w:color w:val="000000"/>
                <w:sz w:val="24"/>
                <w:szCs w:val="24"/>
              </w:rPr>
            </w:pPr>
          </w:p>
          <w:p w14:paraId="2C24D359">
            <w:pPr>
              <w:pStyle w:val="10"/>
              <w:numPr>
                <w:ilvl w:val="0"/>
                <w:numId w:val="4"/>
              </w:numPr>
              <w:spacing w:beforeAutospacing="0" w:afterAutospacing="0" w:line="360" w:lineRule="auto"/>
              <w:rPr>
                <w:color w:val="000000"/>
              </w:rPr>
            </w:pPr>
            <w:r>
              <w:rPr>
                <w:color w:val="000000"/>
              </w:rPr>
              <w:t>Unit testing for modules</w:t>
            </w:r>
          </w:p>
          <w:p w14:paraId="37C0E19E">
            <w:pPr>
              <w:pStyle w:val="10"/>
              <w:numPr>
                <w:ilvl w:val="0"/>
                <w:numId w:val="4"/>
              </w:numPr>
              <w:spacing w:beforeAutospacing="0" w:afterAutospacing="0" w:line="360" w:lineRule="auto"/>
              <w:rPr>
                <w:color w:val="000000"/>
              </w:rPr>
            </w:pPr>
            <w:r>
              <w:rPr>
                <w:color w:val="000000"/>
              </w:rPr>
              <w:t>System integration testing</w:t>
            </w:r>
          </w:p>
          <w:p w14:paraId="278CBFEB">
            <w:pPr>
              <w:pStyle w:val="10"/>
              <w:numPr>
                <w:ilvl w:val="0"/>
                <w:numId w:val="4"/>
              </w:numPr>
              <w:spacing w:beforeAutospacing="0" w:afterAutospacing="0" w:line="360" w:lineRule="auto"/>
              <w:rPr>
                <w:color w:val="000000"/>
              </w:rPr>
            </w:pPr>
            <w:r>
              <w:rPr>
                <w:color w:val="000000"/>
              </w:rPr>
              <w:t>Stress testing and quality checks</w:t>
            </w:r>
          </w:p>
          <w:p w14:paraId="313ABD5F">
            <w:pPr>
              <w:pStyle w:val="10"/>
              <w:numPr>
                <w:ilvl w:val="0"/>
                <w:numId w:val="4"/>
              </w:numPr>
              <w:spacing w:beforeAutospacing="0" w:afterAutospacing="0" w:line="360" w:lineRule="auto"/>
              <w:rPr>
                <w:color w:val="000000"/>
              </w:rPr>
            </w:pPr>
            <w:r>
              <w:rPr>
                <w:color w:val="000000"/>
              </w:rPr>
              <w:t>User acceptance testing</w:t>
            </w:r>
          </w:p>
        </w:tc>
        <w:tc>
          <w:tcPr>
            <w:tcW w:w="134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FBE50A">
            <w:pPr>
              <w:pStyle w:val="10"/>
              <w:spacing w:beforeAutospacing="0" w:afterAutospacing="0" w:line="360" w:lineRule="auto"/>
            </w:pPr>
            <w:r>
              <w:t>980,000</w:t>
            </w:r>
          </w:p>
        </w:tc>
      </w:tr>
      <w:tr w14:paraId="2FE24E20">
        <w:tblPrEx>
          <w:tblCellMar>
            <w:top w:w="15" w:type="dxa"/>
            <w:left w:w="15" w:type="dxa"/>
            <w:bottom w:w="15" w:type="dxa"/>
            <w:right w:w="15" w:type="dxa"/>
          </w:tblCellMar>
        </w:tblPrEx>
        <w:trPr>
          <w:trHeight w:val="480"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E7E6E6" w:themeFill="background2"/>
            <w:tcMar>
              <w:top w:w="20" w:type="dxa"/>
              <w:left w:w="20" w:type="dxa"/>
              <w:bottom w:w="20" w:type="dxa"/>
              <w:right w:w="20" w:type="dxa"/>
            </w:tcMar>
          </w:tcPr>
          <w:p w14:paraId="0A05D5B4">
            <w:pPr>
              <w:pStyle w:val="10"/>
              <w:spacing w:beforeAutospacing="0" w:afterAutospacing="0"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Sub Total Cost</w:t>
            </w:r>
          </w:p>
        </w:tc>
        <w:tc>
          <w:tcPr>
            <w:tcW w:w="1345" w:type="dxa"/>
            <w:tcBorders>
              <w:top w:val="single" w:color="000000" w:sz="8" w:space="0"/>
              <w:left w:val="single" w:color="000000" w:sz="8" w:space="0"/>
              <w:bottom w:val="single" w:color="000000" w:sz="8" w:space="0"/>
              <w:right w:val="single" w:color="000000" w:sz="8" w:space="0"/>
            </w:tcBorders>
            <w:shd w:val="clear" w:color="auto" w:fill="E7E6E6" w:themeFill="background2"/>
            <w:tcMar>
              <w:top w:w="100" w:type="dxa"/>
              <w:left w:w="100" w:type="dxa"/>
              <w:bottom w:w="100" w:type="dxa"/>
              <w:right w:w="100" w:type="dxa"/>
            </w:tcMar>
          </w:tcPr>
          <w:p w14:paraId="1C114735">
            <w:pPr>
              <w:pStyle w:val="10"/>
              <w:spacing w:beforeAutospacing="0" w:afterAutospacing="0"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980,000</w:t>
            </w:r>
          </w:p>
        </w:tc>
      </w:tr>
      <w:tr w14:paraId="64A13EEE">
        <w:tblPrEx>
          <w:tblCellMar>
            <w:top w:w="15" w:type="dxa"/>
            <w:left w:w="15" w:type="dxa"/>
            <w:bottom w:w="15" w:type="dxa"/>
            <w:right w:w="15" w:type="dxa"/>
          </w:tblCellMar>
        </w:tblPrEx>
        <w:trPr>
          <w:trHeight w:val="585" w:hRule="atLeast"/>
        </w:trPr>
        <w:tc>
          <w:tcPr>
            <w:tcW w:w="8604" w:type="dxa"/>
            <w:gridSpan w:val="3"/>
            <w:tcBorders>
              <w:top w:val="single" w:color="000000" w:sz="8" w:space="0"/>
              <w:left w:val="single" w:color="000000" w:sz="8" w:space="0"/>
              <w:bottom w:val="single" w:color="000000" w:sz="8" w:space="0"/>
              <w:right w:val="single" w:color="000000" w:sz="8" w:space="0"/>
            </w:tcBorders>
            <w:shd w:val="clear" w:color="auto" w:fill="2E75B5" w:themeFill="accent1" w:themeFillShade="BF"/>
            <w:tcMar>
              <w:top w:w="20" w:type="dxa"/>
              <w:left w:w="20" w:type="dxa"/>
              <w:bottom w:w="20" w:type="dxa"/>
              <w:right w:w="20" w:type="dxa"/>
            </w:tcMar>
          </w:tcPr>
          <w:p w14:paraId="6E1A11A5">
            <w:pPr>
              <w:pStyle w:val="10"/>
              <w:spacing w:beforeAutospacing="0" w:afterAutospacing="0" w:line="360" w:lineRule="auto"/>
              <w:rPr>
                <w:color w:val="FFFFFF" w:themeColor="background1"/>
                <w14:textFill>
                  <w14:solidFill>
                    <w14:schemeClr w14:val="bg1"/>
                  </w14:solidFill>
                </w14:textFill>
              </w:rPr>
            </w:pPr>
            <w:r>
              <w:rPr>
                <w:b/>
                <w:bCs/>
                <w:color w:val="FFFFFF" w:themeColor="background1"/>
                <w14:textFill>
                  <w14:solidFill>
                    <w14:schemeClr w14:val="bg1"/>
                  </w14:solidFill>
                </w14:textFill>
              </w:rPr>
              <w:t>Training</w:t>
            </w:r>
          </w:p>
        </w:tc>
      </w:tr>
      <w:tr w14:paraId="26894485">
        <w:tblPrEx>
          <w:tblCellMar>
            <w:top w:w="15" w:type="dxa"/>
            <w:left w:w="15" w:type="dxa"/>
            <w:bottom w:w="15" w:type="dxa"/>
            <w:right w:w="15" w:type="dxa"/>
          </w:tblCellMar>
        </w:tblPrEx>
        <w:trPr>
          <w:trHeight w:val="1680" w:hRule="atLeast"/>
        </w:trPr>
        <w:tc>
          <w:tcPr>
            <w:tcW w:w="3229"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32489CFF">
            <w:pPr>
              <w:pStyle w:val="10"/>
              <w:spacing w:beforeAutospacing="0" w:afterAutospacing="0" w:line="360" w:lineRule="auto"/>
            </w:pPr>
            <w:r>
              <w:rPr>
                <w:color w:val="000000"/>
              </w:rPr>
              <w:t> </w:t>
            </w:r>
          </w:p>
          <w:p w14:paraId="0506085A">
            <w:pPr>
              <w:pStyle w:val="10"/>
              <w:spacing w:beforeAutospacing="0" w:afterAutospacing="0" w:line="360" w:lineRule="auto"/>
            </w:pPr>
            <w:r>
              <w:rPr>
                <w:color w:val="000000"/>
              </w:rPr>
              <w:t>Training</w:t>
            </w:r>
          </w:p>
        </w:tc>
        <w:tc>
          <w:tcPr>
            <w:tcW w:w="4030" w:type="dxa"/>
            <w:tcBorders>
              <w:top w:val="single" w:color="000000" w:sz="8" w:space="0"/>
              <w:left w:val="single" w:color="000000" w:sz="8" w:space="0"/>
              <w:bottom w:val="single" w:color="000000" w:sz="8" w:space="0"/>
              <w:right w:val="single" w:color="000000" w:sz="8" w:space="0"/>
            </w:tcBorders>
            <w:tcMar>
              <w:top w:w="20" w:type="dxa"/>
              <w:left w:w="20" w:type="dxa"/>
              <w:bottom w:w="20" w:type="dxa"/>
              <w:right w:w="20" w:type="dxa"/>
            </w:tcMar>
          </w:tcPr>
          <w:p w14:paraId="35E994BD">
            <w:pPr>
              <w:pStyle w:val="10"/>
              <w:numPr>
                <w:ilvl w:val="0"/>
                <w:numId w:val="4"/>
              </w:numPr>
              <w:spacing w:beforeAutospacing="0" w:afterAutospacing="0" w:line="360" w:lineRule="auto"/>
              <w:rPr>
                <w:color w:val="000000"/>
              </w:rPr>
            </w:pPr>
            <w:r>
              <w:rPr>
                <w:color w:val="000000"/>
              </w:rPr>
              <w:t>Develop training materials</w:t>
            </w:r>
          </w:p>
          <w:p w14:paraId="193C6F99">
            <w:pPr>
              <w:pStyle w:val="10"/>
              <w:numPr>
                <w:ilvl w:val="0"/>
                <w:numId w:val="4"/>
              </w:numPr>
              <w:spacing w:beforeAutospacing="0" w:afterAutospacing="0" w:line="360" w:lineRule="auto"/>
              <w:rPr>
                <w:color w:val="000000"/>
              </w:rPr>
            </w:pPr>
            <w:r>
              <w:rPr>
                <w:color w:val="000000"/>
              </w:rPr>
              <w:t>Conduct on-the-job learning</w:t>
            </w:r>
          </w:p>
          <w:p w14:paraId="5B042695">
            <w:pPr>
              <w:pStyle w:val="10"/>
              <w:numPr>
                <w:ilvl w:val="0"/>
                <w:numId w:val="4"/>
              </w:numPr>
              <w:spacing w:beforeAutospacing="0" w:afterAutospacing="0" w:line="360" w:lineRule="auto"/>
              <w:rPr>
                <w:color w:val="000000"/>
              </w:rPr>
            </w:pPr>
            <w:r>
              <w:rPr>
                <w:color w:val="000000"/>
              </w:rPr>
              <w:t>Monitor and evaluate training effectiveness</w:t>
            </w:r>
          </w:p>
          <w:p w14:paraId="28B83151">
            <w:pPr>
              <w:pStyle w:val="10"/>
              <w:numPr>
                <w:ilvl w:val="0"/>
                <w:numId w:val="4"/>
              </w:numPr>
              <w:spacing w:beforeAutospacing="0" w:afterAutospacing="0" w:line="360" w:lineRule="auto"/>
              <w:rPr>
                <w:color w:val="000000"/>
              </w:rPr>
            </w:pPr>
            <w:r>
              <w:rPr>
                <w:color w:val="000000"/>
              </w:rPr>
              <w:t>Provide ongoing support</w:t>
            </w:r>
          </w:p>
        </w:tc>
        <w:tc>
          <w:tcPr>
            <w:tcW w:w="134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D8B7F4">
            <w:pPr>
              <w:pStyle w:val="10"/>
              <w:spacing w:beforeAutospacing="0" w:afterAutospacing="0" w:line="360" w:lineRule="auto"/>
            </w:pPr>
            <w:r>
              <w:t>440,000</w:t>
            </w:r>
          </w:p>
        </w:tc>
      </w:tr>
      <w:tr w14:paraId="243922B5">
        <w:tblPrEx>
          <w:tblCellMar>
            <w:top w:w="15" w:type="dxa"/>
            <w:left w:w="15" w:type="dxa"/>
            <w:bottom w:w="15" w:type="dxa"/>
            <w:right w:w="15" w:type="dxa"/>
          </w:tblCellMar>
        </w:tblPrEx>
        <w:trPr>
          <w:trHeight w:val="480"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E7E6E6" w:themeFill="background2"/>
            <w:tcMar>
              <w:top w:w="20" w:type="dxa"/>
              <w:left w:w="20" w:type="dxa"/>
              <w:bottom w:w="20" w:type="dxa"/>
              <w:right w:w="20" w:type="dxa"/>
            </w:tcMar>
          </w:tcPr>
          <w:p w14:paraId="6957392E">
            <w:pPr>
              <w:pStyle w:val="10"/>
              <w:spacing w:beforeAutospacing="0" w:afterAutospacing="0"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Sub Total Cost</w:t>
            </w:r>
          </w:p>
          <w:p w14:paraId="1CA206C6">
            <w:pPr>
              <w:pStyle w:val="10"/>
              <w:spacing w:beforeAutospacing="0" w:afterAutospacing="0" w:line="360" w:lineRule="auto"/>
              <w:rPr>
                <w:b/>
                <w:bCs/>
                <w:color w:val="000000" w:themeColor="text1"/>
                <w14:textFill>
                  <w14:solidFill>
                    <w14:schemeClr w14:val="tx1"/>
                  </w14:solidFill>
                </w14:textFill>
              </w:rPr>
            </w:pPr>
          </w:p>
        </w:tc>
        <w:tc>
          <w:tcPr>
            <w:tcW w:w="1345" w:type="dxa"/>
            <w:tcBorders>
              <w:top w:val="single" w:color="000000" w:sz="8" w:space="0"/>
              <w:left w:val="single" w:color="000000" w:sz="8" w:space="0"/>
              <w:bottom w:val="single" w:color="000000" w:sz="8" w:space="0"/>
              <w:right w:val="single" w:color="000000" w:sz="8" w:space="0"/>
            </w:tcBorders>
            <w:shd w:val="clear" w:color="auto" w:fill="E7E6E6" w:themeFill="background2"/>
            <w:tcMar>
              <w:top w:w="100" w:type="dxa"/>
              <w:left w:w="100" w:type="dxa"/>
              <w:bottom w:w="100" w:type="dxa"/>
              <w:right w:w="100" w:type="dxa"/>
            </w:tcMar>
          </w:tcPr>
          <w:p w14:paraId="4C000FA7">
            <w:pPr>
              <w:pStyle w:val="10"/>
              <w:spacing w:beforeAutospacing="0" w:afterAutospacing="0"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440,000</w:t>
            </w:r>
          </w:p>
        </w:tc>
      </w:tr>
      <w:tr w14:paraId="63FF35E6">
        <w:tblPrEx>
          <w:tblCellMar>
            <w:top w:w="15" w:type="dxa"/>
            <w:left w:w="15" w:type="dxa"/>
            <w:bottom w:w="15" w:type="dxa"/>
            <w:right w:w="15" w:type="dxa"/>
          </w:tblCellMar>
        </w:tblPrEx>
        <w:trPr>
          <w:trHeight w:val="480"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E7E6E6" w:themeFill="background2"/>
            <w:tcMar>
              <w:top w:w="20" w:type="dxa"/>
              <w:left w:w="20" w:type="dxa"/>
              <w:bottom w:w="20" w:type="dxa"/>
              <w:right w:w="20" w:type="dxa"/>
            </w:tcMar>
          </w:tcPr>
          <w:p w14:paraId="4E5DB9EE">
            <w:pPr>
              <w:pStyle w:val="10"/>
              <w:spacing w:beforeAutospacing="0" w:afterAutospacing="0" w:line="360" w:lineRule="auto"/>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 xml:space="preserve"> Infrastructure Cost</w:t>
            </w:r>
          </w:p>
        </w:tc>
        <w:tc>
          <w:tcPr>
            <w:tcW w:w="1345" w:type="dxa"/>
            <w:tcBorders>
              <w:top w:val="single" w:color="000000" w:sz="8" w:space="0"/>
              <w:left w:val="single" w:color="000000" w:sz="8" w:space="0"/>
              <w:bottom w:val="single" w:color="000000" w:sz="8" w:space="0"/>
              <w:right w:val="single" w:color="000000" w:sz="8" w:space="0"/>
            </w:tcBorders>
            <w:shd w:val="clear" w:color="auto" w:fill="E7E6E6" w:themeFill="background2"/>
            <w:tcMar>
              <w:top w:w="100" w:type="dxa"/>
              <w:left w:w="100" w:type="dxa"/>
              <w:bottom w:w="100" w:type="dxa"/>
              <w:right w:w="100" w:type="dxa"/>
            </w:tcMar>
          </w:tcPr>
          <w:p w14:paraId="43B87A12">
            <w:pPr>
              <w:pStyle w:val="10"/>
              <w:spacing w:beforeAutospacing="0" w:afterAutospacing="0" w:line="360" w:lineRule="auto"/>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2,000,000</w:t>
            </w:r>
          </w:p>
        </w:tc>
      </w:tr>
      <w:tr w14:paraId="0AD4A058">
        <w:tblPrEx>
          <w:tblCellMar>
            <w:top w:w="15" w:type="dxa"/>
            <w:left w:w="15" w:type="dxa"/>
            <w:bottom w:w="15" w:type="dxa"/>
            <w:right w:w="15" w:type="dxa"/>
          </w:tblCellMar>
        </w:tblPrEx>
        <w:trPr>
          <w:trHeight w:val="480"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2E75B5" w:themeFill="accent1" w:themeFillShade="BF"/>
            <w:tcMar>
              <w:top w:w="20" w:type="dxa"/>
              <w:left w:w="20" w:type="dxa"/>
              <w:bottom w:w="20" w:type="dxa"/>
              <w:right w:w="20" w:type="dxa"/>
            </w:tcMar>
          </w:tcPr>
          <w:p w14:paraId="5D7C0778">
            <w:pPr>
              <w:pStyle w:val="10"/>
              <w:spacing w:beforeAutospacing="0" w:afterAutospacing="0" w:line="360" w:lineRule="auto"/>
              <w:rPr>
                <w:color w:val="FFFFFF" w:themeColor="background1"/>
                <w14:textFill>
                  <w14:solidFill>
                    <w14:schemeClr w14:val="bg1"/>
                  </w14:solidFill>
                </w14:textFill>
              </w:rPr>
            </w:pPr>
            <w:r>
              <w:rPr>
                <w:color w:val="FFFFFF" w:themeColor="background1"/>
                <w14:textFill>
                  <w14:solidFill>
                    <w14:schemeClr w14:val="bg1"/>
                  </w14:solidFill>
                </w14:textFill>
              </w:rPr>
              <w:t>Total </w:t>
            </w:r>
          </w:p>
        </w:tc>
        <w:tc>
          <w:tcPr>
            <w:tcW w:w="1345" w:type="dxa"/>
            <w:tcBorders>
              <w:top w:val="single" w:color="000000" w:sz="8" w:space="0"/>
              <w:left w:val="single" w:color="000000" w:sz="8" w:space="0"/>
              <w:bottom w:val="single" w:color="000000" w:sz="8" w:space="0"/>
              <w:right w:val="single" w:color="000000" w:sz="12" w:space="0"/>
            </w:tcBorders>
            <w:shd w:val="clear" w:color="auto" w:fill="2E75B5" w:themeFill="accent1" w:themeFillShade="BF"/>
            <w:tcMar>
              <w:top w:w="20" w:type="dxa"/>
              <w:left w:w="20" w:type="dxa"/>
              <w:bottom w:w="20" w:type="dxa"/>
              <w:right w:w="20" w:type="dxa"/>
            </w:tcMar>
          </w:tcPr>
          <w:p w14:paraId="4AD34686">
            <w:pPr>
              <w:pStyle w:val="10"/>
              <w:spacing w:beforeAutospacing="0" w:afterAutospacing="0" w:line="360" w:lineRule="auto"/>
              <w:ind w:firstLine="120" w:firstLineChars="50"/>
              <w:rPr>
                <w:color w:val="FFFFFF" w:themeColor="background1"/>
                <w14:textFill>
                  <w14:solidFill>
                    <w14:schemeClr w14:val="bg1"/>
                  </w14:solidFill>
                </w14:textFill>
              </w:rPr>
            </w:pPr>
            <w:r>
              <w:rPr>
                <w:rFonts w:hint="default"/>
                <w:color w:val="FFFFFF" w:themeColor="background1"/>
                <w:lang w:val="en-US"/>
                <w14:textFill>
                  <w14:solidFill>
                    <w14:schemeClr w14:val="bg1"/>
                  </w14:solidFill>
                </w14:textFill>
              </w:rPr>
              <w:t>6</w:t>
            </w:r>
            <w:r>
              <w:rPr>
                <w:color w:val="FFFFFF" w:themeColor="background1"/>
                <w14:textFill>
                  <w14:solidFill>
                    <w14:schemeClr w14:val="bg1"/>
                  </w14:solidFill>
                </w14:textFill>
              </w:rPr>
              <w:t>,570,000</w:t>
            </w:r>
          </w:p>
        </w:tc>
      </w:tr>
      <w:tr w14:paraId="677490B0">
        <w:tblPrEx>
          <w:tblCellMar>
            <w:top w:w="15" w:type="dxa"/>
            <w:left w:w="15" w:type="dxa"/>
            <w:bottom w:w="15" w:type="dxa"/>
            <w:right w:w="15" w:type="dxa"/>
          </w:tblCellMar>
        </w:tblPrEx>
        <w:trPr>
          <w:trHeight w:val="480"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2E75B5" w:themeFill="accent1" w:themeFillShade="BF"/>
            <w:tcMar>
              <w:top w:w="20" w:type="dxa"/>
              <w:left w:w="20" w:type="dxa"/>
              <w:bottom w:w="20" w:type="dxa"/>
              <w:right w:w="20" w:type="dxa"/>
            </w:tcMar>
          </w:tcPr>
          <w:p w14:paraId="4E73D58E">
            <w:pPr>
              <w:pStyle w:val="10"/>
              <w:spacing w:beforeAutospacing="0" w:afterAutospacing="0" w:line="360" w:lineRule="auto"/>
              <w:rPr>
                <w:color w:val="FFFFFF" w:themeColor="background1"/>
                <w14:textFill>
                  <w14:solidFill>
                    <w14:schemeClr w14:val="bg1"/>
                  </w14:solidFill>
                </w14:textFill>
              </w:rPr>
            </w:pPr>
            <w:r>
              <w:rPr>
                <w:color w:val="FFFFFF" w:themeColor="background1"/>
                <w14:textFill>
                  <w14:solidFill>
                    <w14:schemeClr w14:val="bg1"/>
                  </w14:solidFill>
                </w14:textFill>
              </w:rPr>
              <w:t>VAT (15%)</w:t>
            </w:r>
          </w:p>
        </w:tc>
        <w:tc>
          <w:tcPr>
            <w:tcW w:w="1345" w:type="dxa"/>
            <w:tcBorders>
              <w:top w:val="single" w:color="000000" w:sz="8" w:space="0"/>
              <w:left w:val="single" w:color="000000" w:sz="8" w:space="0"/>
              <w:bottom w:val="single" w:color="000000" w:sz="8" w:space="0"/>
              <w:right w:val="single" w:color="000000" w:sz="12" w:space="0"/>
            </w:tcBorders>
            <w:shd w:val="clear" w:color="auto" w:fill="2E75B5" w:themeFill="accent1" w:themeFillShade="BF"/>
            <w:tcMar>
              <w:top w:w="20" w:type="dxa"/>
              <w:left w:w="20" w:type="dxa"/>
              <w:bottom w:w="20" w:type="dxa"/>
              <w:right w:w="20" w:type="dxa"/>
            </w:tcMar>
          </w:tcPr>
          <w:p w14:paraId="3DA3B334">
            <w:pPr>
              <w:pStyle w:val="10"/>
              <w:spacing w:beforeAutospacing="0" w:afterAutospacing="0" w:line="360" w:lineRule="auto"/>
              <w:ind w:firstLine="120" w:firstLineChars="50"/>
              <w:rPr>
                <w:rFonts w:hint="default"/>
                <w:color w:val="FFFFFF" w:themeColor="background1"/>
                <w:lang w:val="en-US"/>
                <w14:textFill>
                  <w14:solidFill>
                    <w14:schemeClr w14:val="bg1"/>
                  </w14:solidFill>
                </w14:textFill>
              </w:rPr>
            </w:pPr>
            <w:r>
              <w:rPr>
                <w:rFonts w:hint="default"/>
                <w:color w:val="FFFFFF" w:themeColor="background1"/>
                <w:lang w:val="en-US"/>
                <w14:textFill>
                  <w14:solidFill>
                    <w14:schemeClr w14:val="bg1"/>
                  </w14:solidFill>
                </w14:textFill>
              </w:rPr>
              <w:t>985,500</w:t>
            </w:r>
          </w:p>
        </w:tc>
      </w:tr>
      <w:tr w14:paraId="3EB08BA5">
        <w:tblPrEx>
          <w:tblCellMar>
            <w:top w:w="15" w:type="dxa"/>
            <w:left w:w="15" w:type="dxa"/>
            <w:bottom w:w="15" w:type="dxa"/>
            <w:right w:w="15" w:type="dxa"/>
          </w:tblCellMar>
        </w:tblPrEx>
        <w:trPr>
          <w:trHeight w:val="480" w:hRule="atLeast"/>
        </w:trPr>
        <w:tc>
          <w:tcPr>
            <w:tcW w:w="7259" w:type="dxa"/>
            <w:gridSpan w:val="2"/>
            <w:tcBorders>
              <w:top w:val="single" w:color="000000" w:sz="8" w:space="0"/>
              <w:left w:val="single" w:color="000000" w:sz="8" w:space="0"/>
              <w:bottom w:val="single" w:color="000000" w:sz="8" w:space="0"/>
              <w:right w:val="single" w:color="000000" w:sz="8" w:space="0"/>
            </w:tcBorders>
            <w:shd w:val="clear" w:color="auto" w:fill="2E75B5" w:themeFill="accent1" w:themeFillShade="BF"/>
            <w:tcMar>
              <w:top w:w="20" w:type="dxa"/>
              <w:left w:w="20" w:type="dxa"/>
              <w:bottom w:w="20" w:type="dxa"/>
              <w:right w:w="20" w:type="dxa"/>
            </w:tcMar>
          </w:tcPr>
          <w:p w14:paraId="34879C01">
            <w:pPr>
              <w:pStyle w:val="10"/>
              <w:spacing w:beforeAutospacing="0" w:afterAutospacing="0" w:line="360" w:lineRule="auto"/>
              <w:rPr>
                <w:color w:val="FFFFFF" w:themeColor="background1"/>
                <w14:textFill>
                  <w14:solidFill>
                    <w14:schemeClr w14:val="bg1"/>
                  </w14:solidFill>
                </w14:textFill>
              </w:rPr>
            </w:pPr>
            <w:r>
              <w:rPr>
                <w:color w:val="FFFFFF" w:themeColor="background1"/>
                <w14:textFill>
                  <w14:solidFill>
                    <w14:schemeClr w14:val="bg1"/>
                  </w14:solidFill>
                </w14:textFill>
              </w:rPr>
              <w:t>Grand Total </w:t>
            </w:r>
          </w:p>
        </w:tc>
        <w:tc>
          <w:tcPr>
            <w:tcW w:w="1345" w:type="dxa"/>
            <w:tcBorders>
              <w:top w:val="single" w:color="000000" w:sz="8" w:space="0"/>
              <w:left w:val="single" w:color="000000" w:sz="8" w:space="0"/>
              <w:bottom w:val="single" w:color="000000" w:sz="8" w:space="0"/>
              <w:right w:val="single" w:color="000000" w:sz="12" w:space="0"/>
            </w:tcBorders>
            <w:shd w:val="clear" w:color="auto" w:fill="2E75B5" w:themeFill="accent1" w:themeFillShade="BF"/>
            <w:tcMar>
              <w:top w:w="20" w:type="dxa"/>
              <w:left w:w="20" w:type="dxa"/>
              <w:bottom w:w="20" w:type="dxa"/>
              <w:right w:w="20" w:type="dxa"/>
            </w:tcMar>
          </w:tcPr>
          <w:p w14:paraId="51A28CB0">
            <w:pPr>
              <w:pStyle w:val="10"/>
              <w:spacing w:beforeAutospacing="0" w:afterAutospacing="0" w:line="360" w:lineRule="auto"/>
              <w:ind w:firstLine="120" w:firstLineChars="50"/>
              <w:rPr>
                <w:color w:val="FFFFFF" w:themeColor="background1"/>
                <w14:textFill>
                  <w14:solidFill>
                    <w14:schemeClr w14:val="bg1"/>
                  </w14:solidFill>
                </w14:textFill>
              </w:rPr>
            </w:pPr>
            <w:r>
              <w:rPr>
                <w:rFonts w:hint="default"/>
                <w:color w:val="FFFFFF" w:themeColor="background1"/>
                <w:lang w:val="en-US"/>
                <w14:textFill>
                  <w14:solidFill>
                    <w14:schemeClr w14:val="bg1"/>
                  </w14:solidFill>
                </w14:textFill>
              </w:rPr>
              <w:t>7</w:t>
            </w:r>
            <w:r>
              <w:rPr>
                <w:color w:val="FFFFFF" w:themeColor="background1"/>
                <w14:textFill>
                  <w14:solidFill>
                    <w14:schemeClr w14:val="bg1"/>
                  </w14:solidFill>
                </w14:textFill>
              </w:rPr>
              <w:t>,</w:t>
            </w:r>
            <w:r>
              <w:rPr>
                <w:rFonts w:hint="default"/>
                <w:color w:val="FFFFFF" w:themeColor="background1"/>
                <w:lang w:val="en-US"/>
                <w14:textFill>
                  <w14:solidFill>
                    <w14:schemeClr w14:val="bg1"/>
                  </w14:solidFill>
                </w14:textFill>
              </w:rPr>
              <w:t>5</w:t>
            </w:r>
            <w:r>
              <w:rPr>
                <w:color w:val="FFFFFF" w:themeColor="background1"/>
                <w14:textFill>
                  <w14:solidFill>
                    <w14:schemeClr w14:val="bg1"/>
                  </w14:solidFill>
                </w14:textFill>
              </w:rPr>
              <w:t>55,500</w:t>
            </w:r>
          </w:p>
        </w:tc>
      </w:tr>
    </w:tbl>
    <w:p w14:paraId="6CC8237E">
      <w:pPr>
        <w:ind w:left="360"/>
      </w:pPr>
    </w:p>
    <w:p w14:paraId="5C2056C5"/>
    <w:p w14:paraId="2F877572"/>
    <w:p w14:paraId="17F43536"/>
    <w:p w14:paraId="390633F7"/>
    <w:p w14:paraId="1EF0E591">
      <w:pPr>
        <w:widowControl w:val="0"/>
        <w:spacing w:line="360" w:lineRule="auto"/>
        <w:ind w:left="420"/>
        <w:jc w:val="both"/>
        <w:rPr>
          <w:rFonts w:ascii="Times New Roman" w:hAnsi="Times New Roman" w:eastAsia="Times New Roman" w:cs="Times New Roman"/>
        </w:rPr>
      </w:pPr>
    </w:p>
    <w:p w14:paraId="73F9552E">
      <w:pPr>
        <w:pStyle w:val="10"/>
        <w:spacing w:line="360" w:lineRule="auto"/>
      </w:pPr>
    </w:p>
    <w:p w14:paraId="54C954BF">
      <w:pPr>
        <w:pStyle w:val="10"/>
        <w:spacing w:line="360" w:lineRule="auto"/>
      </w:pPr>
    </w:p>
    <w:p w14:paraId="4D54FC0B">
      <w:pPr>
        <w:pStyle w:val="10"/>
        <w:spacing w:line="360" w:lineRule="auto"/>
      </w:pPr>
    </w:p>
    <w:p w14:paraId="09C93FD1">
      <w:pPr>
        <w:pStyle w:val="10"/>
        <w:spacing w:line="360" w:lineRule="auto"/>
      </w:pPr>
    </w:p>
    <w:p w14:paraId="76B58428">
      <w:pPr>
        <w:pStyle w:val="10"/>
        <w:spacing w:line="360" w:lineRule="auto"/>
      </w:pPr>
    </w:p>
    <w:p w14:paraId="145A0D6E">
      <w:pPr>
        <w:pStyle w:val="10"/>
        <w:spacing w:line="360" w:lineRule="auto"/>
      </w:pPr>
    </w:p>
    <w:p w14:paraId="6A1DB425">
      <w:pPr>
        <w:pStyle w:val="10"/>
        <w:spacing w:line="360" w:lineRule="auto"/>
      </w:pPr>
    </w:p>
    <w:p w14:paraId="0571AC0C">
      <w:pPr>
        <w:pStyle w:val="10"/>
        <w:spacing w:line="360" w:lineRule="auto"/>
      </w:pPr>
    </w:p>
    <w:p w14:paraId="22B1885C">
      <w:pPr>
        <w:pStyle w:val="10"/>
        <w:spacing w:line="360" w:lineRule="auto"/>
      </w:pPr>
    </w:p>
    <w:sectPr>
      <w:footerReference r:id="rId4" w:type="default"/>
      <w:pgSz w:w="11906" w:h="16838"/>
      <w:pgMar w:top="0" w:right="720" w:bottom="0" w:left="720" w:header="720" w:footer="720" w:gutter="0"/>
      <w:pgNumType w:start="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SimSun"/>
    <w:panose1 w:val="020B0604020202020204"/>
    <w:charset w:val="86"/>
    <w:family w:val="auto"/>
    <w:pitch w:val="default"/>
    <w:sig w:usb0="00000000" w:usb1="00000000" w:usb2="0000003F" w:usb3="00000000" w:csb0="603F01FF" w:csb1="FFFF0000"/>
  </w:font>
  <w:font w:name="SimHei">
    <w:altName w:val="SimSun"/>
    <w:panose1 w:val="02010609060101010101"/>
    <w:charset w:val="86"/>
    <w:family w:val="auto"/>
    <w:pitch w:val="default"/>
    <w:sig w:usb0="00000000" w:usb1="00000000"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3C52C">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25F0A">
                          <w:pPr>
                            <w:pStyle w:val="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7E325F0A">
                    <w:pPr>
                      <w:pStyle w:val="8"/>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3267A">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34C36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14:paraId="4934C369">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0B456"/>
    <w:multiLevelType w:val="multilevel"/>
    <w:tmpl w:val="9E50B456"/>
    <w:lvl w:ilvl="0" w:tentative="0">
      <w:start w:val="5"/>
      <w:numFmt w:val="decimal"/>
      <w:lvlText w:val="%1."/>
      <w:lvlJc w:val="left"/>
      <w:pPr>
        <w:tabs>
          <w:tab w:val="left" w:pos="312"/>
        </w:tabs>
      </w:pPr>
    </w:lvl>
    <w:lvl w:ilvl="1" w:tentative="0">
      <w:start w:val="1"/>
      <w:numFmt w:val="decimal"/>
      <w:lvlText w:val="%1.%2."/>
      <w:lvlJc w:val="left"/>
      <w:pPr>
        <w:tabs>
          <w:tab w:val="left" w:pos="312"/>
        </w:tabs>
        <w:ind w:left="0" w:firstLine="0"/>
      </w:pPr>
      <w:rPr>
        <w:rFonts w:hint="default"/>
      </w:rPr>
    </w:lvl>
    <w:lvl w:ilvl="2" w:tentative="0">
      <w:start w:val="1"/>
      <w:numFmt w:val="decimal"/>
      <w:lvlText w:val="%1.%2.%3."/>
      <w:lvlJc w:val="left"/>
      <w:pPr>
        <w:tabs>
          <w:tab w:val="left" w:pos="312"/>
        </w:tabs>
        <w:ind w:left="0" w:firstLine="0"/>
      </w:pPr>
      <w:rPr>
        <w:rFonts w:hint="default"/>
      </w:rPr>
    </w:lvl>
    <w:lvl w:ilvl="3" w:tentative="0">
      <w:start w:val="1"/>
      <w:numFmt w:val="decimal"/>
      <w:lvlText w:val="%1.%2.%3.%4."/>
      <w:lvlJc w:val="left"/>
      <w:pPr>
        <w:tabs>
          <w:tab w:val="left" w:pos="312"/>
        </w:tabs>
        <w:ind w:left="0" w:firstLine="0"/>
      </w:pPr>
      <w:rPr>
        <w:rFonts w:hint="default"/>
      </w:rPr>
    </w:lvl>
    <w:lvl w:ilvl="4" w:tentative="0">
      <w:start w:val="1"/>
      <w:numFmt w:val="decimal"/>
      <w:lvlText w:val="%1.%2.%3.%4.%5."/>
      <w:lvlJc w:val="left"/>
      <w:pPr>
        <w:tabs>
          <w:tab w:val="left" w:pos="312"/>
        </w:tabs>
        <w:ind w:left="0" w:firstLine="0"/>
      </w:pPr>
      <w:rPr>
        <w:rFonts w:hint="default"/>
      </w:rPr>
    </w:lvl>
    <w:lvl w:ilvl="5" w:tentative="0">
      <w:start w:val="1"/>
      <w:numFmt w:val="decimal"/>
      <w:lvlText w:val="%1.%2.%3.%4.%5.%6."/>
      <w:lvlJc w:val="left"/>
      <w:pPr>
        <w:tabs>
          <w:tab w:val="left" w:pos="312"/>
        </w:tabs>
        <w:ind w:left="0" w:firstLine="0"/>
      </w:pPr>
      <w:rPr>
        <w:rFonts w:hint="default"/>
      </w:rPr>
    </w:lvl>
    <w:lvl w:ilvl="6" w:tentative="0">
      <w:start w:val="1"/>
      <w:numFmt w:val="decimal"/>
      <w:lvlText w:val="%1.%2.%3.%4.%5.%6.%7."/>
      <w:lvlJc w:val="left"/>
      <w:pPr>
        <w:tabs>
          <w:tab w:val="left" w:pos="312"/>
        </w:tabs>
        <w:ind w:left="0" w:firstLine="0"/>
      </w:pPr>
      <w:rPr>
        <w:rFonts w:hint="default"/>
      </w:rPr>
    </w:lvl>
    <w:lvl w:ilvl="7" w:tentative="0">
      <w:start w:val="1"/>
      <w:numFmt w:val="decimal"/>
      <w:lvlText w:val="%1.%2.%3.%4.%5.%6.%7.%8."/>
      <w:lvlJc w:val="left"/>
      <w:pPr>
        <w:tabs>
          <w:tab w:val="left" w:pos="312"/>
        </w:tabs>
        <w:ind w:left="0" w:firstLine="0"/>
      </w:pPr>
      <w:rPr>
        <w:rFonts w:hint="default"/>
      </w:rPr>
    </w:lvl>
    <w:lvl w:ilvl="8" w:tentative="0">
      <w:start w:val="1"/>
      <w:numFmt w:val="decimal"/>
      <w:lvlText w:val="%1.%2.%3.%4.%5.%6.%7.%8.%9."/>
      <w:lvlJc w:val="left"/>
      <w:pPr>
        <w:tabs>
          <w:tab w:val="left" w:pos="312"/>
        </w:tabs>
        <w:ind w:left="0" w:firstLine="0"/>
      </w:pPr>
      <w:rPr>
        <w:rFonts w:hint="default"/>
      </w:rPr>
    </w:lvl>
  </w:abstractNum>
  <w:abstractNum w:abstractNumId="1">
    <w:nsid w:val="C1D21E85"/>
    <w:multiLevelType w:val="singleLevel"/>
    <w:tmpl w:val="C1D21E85"/>
    <w:lvl w:ilvl="0" w:tentative="0">
      <w:start w:val="1"/>
      <w:numFmt w:val="decimal"/>
      <w:suff w:val="space"/>
      <w:lvlText w:val="%1."/>
      <w:lvlJc w:val="left"/>
    </w:lvl>
  </w:abstractNum>
  <w:abstractNum w:abstractNumId="2">
    <w:nsid w:val="14491737"/>
    <w:multiLevelType w:val="singleLevel"/>
    <w:tmpl w:val="14491737"/>
    <w:lvl w:ilvl="0" w:tentative="0">
      <w:start w:val="1"/>
      <w:numFmt w:val="bullet"/>
      <w:lvlText w:val=""/>
      <w:lvlJc w:val="left"/>
      <w:pPr>
        <w:tabs>
          <w:tab w:val="left" w:pos="420"/>
        </w:tabs>
        <w:ind w:left="420" w:hanging="420"/>
      </w:pPr>
      <w:rPr>
        <w:rFonts w:hint="default" w:ascii="Wingdings" w:hAnsi="Wingdings"/>
      </w:rPr>
    </w:lvl>
  </w:abstractNum>
  <w:abstractNum w:abstractNumId="3">
    <w:nsid w:val="4B063EF6"/>
    <w:multiLevelType w:val="singleLevel"/>
    <w:tmpl w:val="4B063EF6"/>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B10E6B"/>
    <w:rsid w:val="002042F0"/>
    <w:rsid w:val="002C292F"/>
    <w:rsid w:val="002E3A91"/>
    <w:rsid w:val="00472E75"/>
    <w:rsid w:val="004C21C7"/>
    <w:rsid w:val="004E727B"/>
    <w:rsid w:val="0083571F"/>
    <w:rsid w:val="00973114"/>
    <w:rsid w:val="009F0CF2"/>
    <w:rsid w:val="00A55248"/>
    <w:rsid w:val="00CE6916"/>
    <w:rsid w:val="00CF3D8C"/>
    <w:rsid w:val="00F14F66"/>
    <w:rsid w:val="022E1D66"/>
    <w:rsid w:val="05D64806"/>
    <w:rsid w:val="063B5FEB"/>
    <w:rsid w:val="079255A4"/>
    <w:rsid w:val="0907679E"/>
    <w:rsid w:val="0A19126F"/>
    <w:rsid w:val="0BAC3609"/>
    <w:rsid w:val="0C0F7FD6"/>
    <w:rsid w:val="0CF8589C"/>
    <w:rsid w:val="0F6A6EFB"/>
    <w:rsid w:val="0F821E7D"/>
    <w:rsid w:val="14646AFE"/>
    <w:rsid w:val="148E3042"/>
    <w:rsid w:val="16733BC4"/>
    <w:rsid w:val="183D3240"/>
    <w:rsid w:val="19A20060"/>
    <w:rsid w:val="1A41499F"/>
    <w:rsid w:val="1BCB1169"/>
    <w:rsid w:val="1C982954"/>
    <w:rsid w:val="1DD26B15"/>
    <w:rsid w:val="21540FBA"/>
    <w:rsid w:val="232F7993"/>
    <w:rsid w:val="237811E7"/>
    <w:rsid w:val="24DF296D"/>
    <w:rsid w:val="257042D5"/>
    <w:rsid w:val="280B656E"/>
    <w:rsid w:val="2BA77DD1"/>
    <w:rsid w:val="2BF46AAA"/>
    <w:rsid w:val="2DA85995"/>
    <w:rsid w:val="2DDA6FC9"/>
    <w:rsid w:val="2DE82D25"/>
    <w:rsid w:val="2DEB6E74"/>
    <w:rsid w:val="2F846AE9"/>
    <w:rsid w:val="34DB1D47"/>
    <w:rsid w:val="356035FD"/>
    <w:rsid w:val="36324C19"/>
    <w:rsid w:val="390E1E54"/>
    <w:rsid w:val="39A74E22"/>
    <w:rsid w:val="39B94232"/>
    <w:rsid w:val="39F31CC4"/>
    <w:rsid w:val="3BDF2678"/>
    <w:rsid w:val="3C4F45F6"/>
    <w:rsid w:val="3C8D37A4"/>
    <w:rsid w:val="3CCD0302"/>
    <w:rsid w:val="3CFC5A39"/>
    <w:rsid w:val="3D0F5249"/>
    <w:rsid w:val="3DA90101"/>
    <w:rsid w:val="3E4950F2"/>
    <w:rsid w:val="3EEC715E"/>
    <w:rsid w:val="3EEF61EC"/>
    <w:rsid w:val="402D5FD6"/>
    <w:rsid w:val="40537C33"/>
    <w:rsid w:val="40B070ED"/>
    <w:rsid w:val="42155F44"/>
    <w:rsid w:val="42C539F4"/>
    <w:rsid w:val="42F33F31"/>
    <w:rsid w:val="43217BB1"/>
    <w:rsid w:val="43555A3A"/>
    <w:rsid w:val="456579F4"/>
    <w:rsid w:val="45694C01"/>
    <w:rsid w:val="45A62D67"/>
    <w:rsid w:val="45B10E6B"/>
    <w:rsid w:val="489E07CA"/>
    <w:rsid w:val="48B13162"/>
    <w:rsid w:val="4A280AB1"/>
    <w:rsid w:val="4B2D2BE6"/>
    <w:rsid w:val="4CD6051C"/>
    <w:rsid w:val="4D8D3721"/>
    <w:rsid w:val="4DF73844"/>
    <w:rsid w:val="4EB031D0"/>
    <w:rsid w:val="4F1D3C60"/>
    <w:rsid w:val="52124E3E"/>
    <w:rsid w:val="52AF74B4"/>
    <w:rsid w:val="532716FD"/>
    <w:rsid w:val="53CA5540"/>
    <w:rsid w:val="5518139D"/>
    <w:rsid w:val="57BD5AF0"/>
    <w:rsid w:val="58A60278"/>
    <w:rsid w:val="5B49484F"/>
    <w:rsid w:val="5C8B72C7"/>
    <w:rsid w:val="5D753789"/>
    <w:rsid w:val="5D8A6083"/>
    <w:rsid w:val="5E4D4DFA"/>
    <w:rsid w:val="5E7241A2"/>
    <w:rsid w:val="60924354"/>
    <w:rsid w:val="60D31A37"/>
    <w:rsid w:val="61A57FF1"/>
    <w:rsid w:val="61F8409E"/>
    <w:rsid w:val="63375355"/>
    <w:rsid w:val="638164B1"/>
    <w:rsid w:val="643E4562"/>
    <w:rsid w:val="6547483B"/>
    <w:rsid w:val="65CD4AE6"/>
    <w:rsid w:val="676F37F0"/>
    <w:rsid w:val="68822004"/>
    <w:rsid w:val="69F804C8"/>
    <w:rsid w:val="6A002EEC"/>
    <w:rsid w:val="6B792DDB"/>
    <w:rsid w:val="6C7C2B89"/>
    <w:rsid w:val="6CF2604B"/>
    <w:rsid w:val="6E78273D"/>
    <w:rsid w:val="6E8E30D6"/>
    <w:rsid w:val="6F5945EC"/>
    <w:rsid w:val="6F85043F"/>
    <w:rsid w:val="6F9A6345"/>
    <w:rsid w:val="6FBF4AF7"/>
    <w:rsid w:val="70804CF0"/>
    <w:rsid w:val="70AF25EE"/>
    <w:rsid w:val="70D82624"/>
    <w:rsid w:val="714238D8"/>
    <w:rsid w:val="72EC565C"/>
    <w:rsid w:val="73661E78"/>
    <w:rsid w:val="75EF5122"/>
    <w:rsid w:val="77E83245"/>
    <w:rsid w:val="782B3ADF"/>
    <w:rsid w:val="79913305"/>
    <w:rsid w:val="7A0207AA"/>
    <w:rsid w:val="7A230972"/>
    <w:rsid w:val="7A562F67"/>
    <w:rsid w:val="7B600379"/>
    <w:rsid w:val="7B954CFC"/>
    <w:rsid w:val="7C877DDC"/>
    <w:rsid w:val="7CB67CAE"/>
    <w:rsid w:val="7E5916B6"/>
    <w:rsid w:val="7EA34650"/>
    <w:rsid w:val="7EA67F42"/>
    <w:rsid w:val="7FAB1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jc w:val="both"/>
      <w:outlineLvl w:val="0"/>
    </w:pPr>
    <w:rPr>
      <w:rFonts w:ascii="Times New Roman" w:hAnsi="Times New Roman"/>
      <w:b/>
      <w:bCs/>
      <w:kern w:val="44"/>
      <w:sz w:val="36"/>
      <w:szCs w:val="44"/>
    </w:rPr>
  </w:style>
  <w:style w:type="paragraph" w:styleId="3">
    <w:name w:val="heading 2"/>
    <w:basedOn w:val="1"/>
    <w:next w:val="1"/>
    <w:unhideWhenUsed/>
    <w:qFormat/>
    <w:uiPriority w:val="0"/>
    <w:pPr>
      <w:spacing w:beforeAutospacing="1" w:afterAutospacing="1"/>
      <w:outlineLvl w:val="1"/>
    </w:pPr>
    <w:rPr>
      <w:rFonts w:ascii="Times New Roman" w:hAnsi="Times New Roman" w:eastAsia="SimSun" w:cs="Times New Roman"/>
      <w:b/>
      <w:bCs/>
      <w:sz w:val="32"/>
      <w:szCs w:val="36"/>
    </w:rPr>
  </w:style>
  <w:style w:type="paragraph" w:styleId="4">
    <w:name w:val="heading 3"/>
    <w:next w:val="1"/>
    <w:unhideWhenUsed/>
    <w:qFormat/>
    <w:uiPriority w:val="0"/>
    <w:pPr>
      <w:spacing w:beforeAutospacing="1" w:afterAutospacing="1"/>
      <w:outlineLvl w:val="2"/>
    </w:pPr>
    <w:rPr>
      <w:rFonts w:ascii="Times New Roman" w:hAnsi="Times New Roman" w:eastAsia="SimSun" w:cs="Times New Roman"/>
      <w:b/>
      <w:bCs/>
      <w:sz w:val="28"/>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SimHei" w:cs="Arial"/>
    </w:rPr>
  </w:style>
  <w:style w:type="paragraph" w:styleId="8">
    <w:name w:val="footer"/>
    <w:basedOn w:val="1"/>
    <w:qFormat/>
    <w:uiPriority w:val="0"/>
    <w:pPr>
      <w:tabs>
        <w:tab w:val="center" w:pos="4153"/>
        <w:tab w:val="right" w:pos="8306"/>
      </w:tabs>
      <w:snapToGrid w:val="0"/>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Autospacing="1" w:afterAutospacing="1"/>
      <w:jc w:val="both"/>
    </w:pPr>
    <w:rPr>
      <w:rFonts w:ascii="Times New Roman" w:hAnsi="Times New Roman" w:eastAsia="SimSun" w:cs="Times New Roman"/>
      <w:sz w:val="24"/>
      <w:szCs w:val="24"/>
      <w:lang w:val="en-US" w:eastAsia="zh-CN" w:bidi="ar-SA"/>
    </w:rPr>
  </w:style>
  <w:style w:type="character" w:styleId="11">
    <w:name w:val="Strong"/>
    <w:basedOn w:val="5"/>
    <w:qFormat/>
    <w:uiPriority w:val="0"/>
    <w:rPr>
      <w:b/>
      <w:bCs/>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table" w:customStyle="1" w:styleId="15">
    <w:name w:val="_Style 41"/>
    <w:basedOn w:val="16"/>
    <w:qFormat/>
    <w:uiPriority w:val="0"/>
    <w:tblPr>
      <w:tblCellMar>
        <w:top w:w="0" w:type="dxa"/>
        <w:left w:w="115" w:type="dxa"/>
        <w:bottom w:w="0" w:type="dxa"/>
        <w:right w:w="115" w:type="dxa"/>
      </w:tblCellMar>
    </w:tbl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42"/>
    <w:basedOn w:val="16"/>
    <w:qFormat/>
    <w:uiPriority w:val="0"/>
    <w:pPr>
      <w:widowControl w:val="0"/>
      <w:jc w:val="both"/>
    </w:pPr>
    <w:rPr>
      <w:rFonts w:eastAsia="Times New Roman"/>
    </w:rPr>
    <w:tblPr>
      <w:tblCellMar>
        <w:top w:w="0" w:type="dxa"/>
        <w:left w:w="108" w:type="dxa"/>
        <w:bottom w:w="0" w:type="dxa"/>
        <w:right w:w="108" w:type="dxa"/>
      </w:tblCellMar>
    </w:tblPr>
  </w:style>
  <w:style w:type="table" w:customStyle="1" w:styleId="18">
    <w:name w:val="_Style 44"/>
    <w:basedOn w:val="16"/>
    <w:qFormat/>
    <w:uiPriority w:val="0"/>
    <w:rPr>
      <w:rFonts w:eastAsia="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2699</Words>
  <Characters>17699</Characters>
  <Lines>153</Lines>
  <Paragraphs>43</Paragraphs>
  <TotalTime>44</TotalTime>
  <ScaleCrop>false</ScaleCrop>
  <LinksUpToDate>false</LinksUpToDate>
  <CharactersWithSpaces>20385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2026-01-26T05:56:00Z</dcterms:created>
  <dc:creator>bontu</dc:creator>
  <cp:lastModifiedBy>hasee</cp:lastModifiedBy>
  <dcterms:modified xsi:type="dcterms:W3CDTF">2026-05-08T07:19:05Z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30623D1709D54ABA8A7389DAF6E4901D_13</vt:lpwstr>
  </property>
</Properties>
</file>