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report: quarterly total 1200.</w:t>
      </w:r>
    </w:p>
    <w:p>
      <w:r>
        <w:br w:type="page"/>
      </w:r>
    </w:p>
    <w:p>
      <w:r>
        <w:t>Second page must not be rendered in a thumbnail.</w:t>
      </w:r>
    </w:p>
  </w:body>
</w:document>
</file>