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 descr="Логотип центра ментального здоровья Азимут Медлайн" title="Азимут Медлай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imut-logo-doc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15786F"/>
          <w:sz w:val="22"/>
        </w:rPr>
        <w:t>ЦЕНТР МЕНТАЛЬНОГО ЗДОРОВЬЯ</w:t>
      </w:r>
    </w:p>
    <w:p>
      <w:pPr>
        <w:spacing w:after="240"/>
        <w:jc w:val="center"/>
      </w:pPr>
      <w:r>
        <w:rPr>
          <w:rFonts w:ascii="Calibri" w:hAnsi="Calibri" w:eastAsia="Calibri"/>
          <w:b/>
          <w:color w:val="123B5A"/>
          <w:sz w:val="52"/>
        </w:rPr>
        <w:t>АЗИМУТ МЕДЛАЙН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164E7A"/>
          <w:sz w:val="38"/>
        </w:rPr>
        <w:t>РАБОЧИЙ ОФФЕР И ЧЕК-ЛИСТ ЗАПУСКА</w:t>
      </w:r>
    </w:p>
    <w:p>
      <w:pPr>
        <w:spacing w:after="640"/>
        <w:jc w:val="center"/>
      </w:pPr>
      <w:r>
        <w:rPr>
          <w:rFonts w:ascii="Calibri" w:hAnsi="Calibri" w:eastAsia="Calibri"/>
          <w:i/>
          <w:color w:val="5E7480"/>
          <w:sz w:val="27"/>
        </w:rPr>
        <w:t>Сайт, CRM-контур, Telegram и пилот AI-ассистента для внутренних встреч</w:t>
      </w:r>
    </w:p>
    <w:p>
      <w:pPr>
        <w:spacing w:before="0" w:after="100" w:line="264" w:lineRule="auto"/>
        <w:ind w:left="1440" w:right="1008"/>
      </w:pPr>
      <w:r>
        <w:rPr>
          <w:rFonts w:ascii="Calibri" w:hAnsi="Calibri" w:eastAsia="Calibri"/>
          <w:b/>
          <w:color w:val="15786F"/>
          <w:sz w:val="21"/>
        </w:rPr>
        <w:t xml:space="preserve">Для: </w:t>
      </w:r>
      <w:r>
        <w:rPr>
          <w:rFonts w:ascii="Calibri" w:hAnsi="Calibri" w:eastAsia="Calibri"/>
          <w:color w:val="243946"/>
          <w:sz w:val="21"/>
        </w:rPr>
        <w:t>Натальи, руководителя центра «Азимут Медлайн»</w:t>
      </w:r>
    </w:p>
    <w:p>
      <w:pPr>
        <w:spacing w:before="0" w:after="100" w:line="264" w:lineRule="auto"/>
        <w:ind w:left="1440" w:right="1008"/>
      </w:pPr>
      <w:r>
        <w:rPr>
          <w:rFonts w:ascii="Calibri" w:hAnsi="Calibri" w:eastAsia="Calibri"/>
          <w:b/>
          <w:color w:val="15786F"/>
          <w:sz w:val="21"/>
        </w:rPr>
        <w:t xml:space="preserve">Подготовил: </w:t>
      </w:r>
      <w:r>
        <w:rPr>
          <w:rFonts w:ascii="Calibri" w:hAnsi="Calibri" w:eastAsia="Calibri"/>
          <w:color w:val="243946"/>
          <w:sz w:val="21"/>
        </w:rPr>
        <w:t>Сергей Бежаев, AI / Digital / Marketing</w:t>
      </w:r>
    </w:p>
    <w:p>
      <w:pPr>
        <w:spacing w:before="0" w:after="100" w:line="264" w:lineRule="auto"/>
        <w:ind w:left="1440" w:right="1008"/>
      </w:pPr>
      <w:r>
        <w:rPr>
          <w:rFonts w:ascii="Calibri" w:hAnsi="Calibri" w:eastAsia="Calibri"/>
          <w:b/>
          <w:color w:val="15786F"/>
          <w:sz w:val="21"/>
        </w:rPr>
        <w:t xml:space="preserve">Дата: </w:t>
      </w:r>
      <w:r>
        <w:rPr>
          <w:rFonts w:ascii="Calibri" w:hAnsi="Calibri" w:eastAsia="Calibri"/>
          <w:color w:val="243946"/>
          <w:sz w:val="21"/>
        </w:rPr>
        <w:t>19 июня 2026 года</w:t>
      </w:r>
    </w:p>
    <w:p>
      <w:pPr>
        <w:spacing w:before="0" w:after="100" w:line="264" w:lineRule="auto"/>
        <w:ind w:left="1440" w:right="1008"/>
      </w:pPr>
      <w:r>
        <w:rPr>
          <w:rFonts w:ascii="Calibri" w:hAnsi="Calibri" w:eastAsia="Calibri"/>
          <w:b/>
          <w:color w:val="15786F"/>
          <w:sz w:val="21"/>
        </w:rPr>
        <w:t xml:space="preserve">Статус: </w:t>
      </w:r>
      <w:r>
        <w:rPr>
          <w:rFonts w:ascii="Calibri" w:hAnsi="Calibri" w:eastAsia="Calibri"/>
          <w:color w:val="243946"/>
          <w:sz w:val="21"/>
        </w:rPr>
        <w:t>Рабочая версия для обсуждения и определения объёма следующего этапа</w:t>
      </w:r>
    </w:p>
    <w:p>
      <w:pPr>
        <w:spacing w:after="280"/>
      </w:pPr>
    </w:p>
    <w:p>
      <w:pPr>
        <w:pStyle w:val="LeadCallout"/>
        <w:shd w:fill="EAF7F4"/>
        <w:pBdr>
          <w:left w:val="single" w:sz="20" w:space="10" w:color="1E9A91"/>
        </w:pBdr>
        <w:spacing w:before="160" w:after="280"/>
        <w:ind w:left="317" w:right="317"/>
      </w:pPr>
      <w:r>
        <w:rPr>
          <w:rFonts w:ascii="Calibri" w:hAnsi="Calibri" w:eastAsia="Calibri"/>
          <w:b/>
          <w:color w:val="123B5A"/>
          <w:sz w:val="23"/>
        </w:rPr>
        <w:t>Предлагаю двигаться в двух связанных контурах: сначала без задержек довести сайт до запуска, а параллельно провести короткую диагностику цифровой инфраструктуры клиники и подготовить безопасный пилот AI-ассистента для внутренних рабочих встреч.</w:t>
      </w:r>
    </w:p>
    <w:p>
      <w:pPr>
        <w:spacing w:before="400" w:after="0"/>
        <w:jc w:val="center"/>
      </w:pPr>
      <w:r>
        <w:rPr>
          <w:rFonts w:ascii="Calibri" w:hAnsi="Calibri" w:eastAsia="Calibri"/>
          <w:color w:val="5E7480"/>
          <w:sz w:val="19"/>
        </w:rPr>
        <w:t>+7 (999) 996-22-06  •  lecmedea@gmail.com  •  Telegram: @notoruis</w:t>
      </w:r>
    </w:p>
    <w:p>
      <w:r>
        <w:br w:type="page"/>
      </w:r>
    </w:p>
    <w:p>
      <w:pPr>
        <w:pStyle w:val="Heading1"/>
      </w:pPr>
      <w:r>
        <w:t>1. Кратко о предложении</w:t>
      </w:r>
    </w:p>
    <w:p>
      <w:pPr>
        <w:keepLines w:val="0"/>
      </w:pPr>
      <w:r>
        <w:rPr>
          <w:rFonts w:ascii="Calibri" w:hAnsi="Calibri" w:eastAsia="Calibri"/>
          <w:color w:val="243946"/>
          <w:sz w:val="22"/>
        </w:rPr>
        <w:t>Задача проекта — не просто опубликовать сайт, а связать его с реальными рабочими процессами клиники: приёмом обращений, распределением заявок, коммуникацией с пациентами, внутренними задачами команды, аналитикой и дальнейшей автоматизацией. Сайт становится входной точкой цифровой системы, а не отдельной витриной.</w:t>
      </w:r>
    </w:p>
    <w:p>
      <w:pPr>
        <w:pStyle w:val="Heading2"/>
      </w:pPr>
      <w:r>
        <w:t>Предлагаемый результат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Готовый к публикации многостраничный сайт клиники на собственном домене с корректной мобильной версией, формами, аналитикой и понятным маршрутом обращения.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Карта цифровой архитектуры: сайт, домен, почта, Битрикс24, телефония, Telegram, сервисы записи, платежи, аналитика и ответственные сотрудники.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Пилот AI-ассистента для внутренних встреч: протокол, решения, задачи, ответственные, сроки, персональные списки дел и контроль подготовки к следующему созвону.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План дальнейших интеграций и автоматизации с оценкой приоритета, сложности, рисков и ожидаемого эффекта.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При необходимости — развитие Telegram-бота, контентной системы и маркетингового контура клиники отдельными модулями.</w:t>
      </w:r>
    </w:p>
    <w:p>
      <w:pPr>
        <w:pStyle w:val="Heading2"/>
      </w:pPr>
      <w:r>
        <w:t>Принцип работы</w:t>
      </w:r>
    </w:p>
    <w:p>
      <w:pPr>
        <w:pStyle w:val="LeadCallout"/>
        <w:shd w:fill="EAF7F4"/>
        <w:pBdr>
          <w:left w:val="single" w:sz="20" w:space="10" w:color="1E9A91"/>
        </w:pBdr>
        <w:spacing w:before="160" w:after="280"/>
        <w:ind w:left="317" w:right="317"/>
      </w:pPr>
      <w:r>
        <w:rPr>
          <w:rFonts w:ascii="Calibri" w:hAnsi="Calibri" w:eastAsia="Calibri"/>
          <w:b/>
          <w:color w:val="123B5A"/>
          <w:sz w:val="23"/>
        </w:rPr>
        <w:t>Сначала — минимально необходимый и безопасный запуск. Затем — короткие пилоты на реальных процессах. Только после подтверждения пользы масштабируем автоматизацию и интеграции.</w:t>
      </w:r>
    </w:p>
    <w:p>
      <w:pPr>
        <w:pStyle w:val="Heading1"/>
      </w:pPr>
      <w:r>
        <w:t>2. Состав работ</w:t>
      </w:r>
    </w:p>
    <w:p>
      <w:pPr>
        <w:pStyle w:val="Heading2"/>
      </w:pPr>
      <w:r>
        <w:t>2.1. Базовый контур: запуск сайта</w:t>
      </w:r>
    </w:p>
    <w:p>
      <w:pPr>
        <w:keepLines w:val="0"/>
      </w:pPr>
      <w:r>
        <w:rPr>
          <w:rFonts w:ascii="Calibri" w:hAnsi="Calibri" w:eastAsia="Calibri"/>
          <w:color w:val="243946"/>
          <w:sz w:val="22"/>
        </w:rPr>
        <w:t>Работы по сайту продолжаются в рамках уже начатого проекта и внесённой предоплаты. На этапе запуска предлагаю закрыть следующие блоки: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Финальная структура разделов, услуг, направлений, врачей, цен, блога, контактов и юридических документов.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Замена презентационных материалов на согласованные тексты, фотографии, сведения о специалистах, реквизиты, лицензии и сертификаты.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Подключение домена и DNS безопасным способом: совместная настройка на созвоне, делегированный доступ или точечная передача DNS-записей.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Настройка форм записи и маршрута заявок: кто получает обращение, в какой системе оно фиксируется, кто и в какой срок отвечает.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Подключение аналитики и событий: отправка формы, клик по телефону, переход в Telegram, запись на консультацию.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Проверка адаптивности, скорости загрузки, ссылок, изображений, аудио, базовой доступности и поведения сайта на основных устройствах.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Публикация, контроль после запуска и короткая инструкция по дальнейшему обновлению контента.</w:t>
      </w:r>
    </w:p>
    <w:p>
      <w:pPr>
        <w:pStyle w:val="Heading2"/>
      </w:pPr>
      <w:r>
        <w:t>2.2. Диагностика цифровой инфраструктуры</w:t>
      </w:r>
    </w:p>
    <w:p>
      <w:pPr>
        <w:keepLines w:val="0"/>
      </w:pPr>
      <w:r>
        <w:rPr>
          <w:rFonts w:ascii="Calibri" w:hAnsi="Calibri" w:eastAsia="Calibri"/>
          <w:color w:val="243946"/>
          <w:sz w:val="22"/>
        </w:rPr>
        <w:t>До сложных интеграций нужна одна рабочая встреча с руководителем и ответственными сотрудниками. На ней фиксируем не названия сервисов сами по себе, а реальные процессы и точки передачи данных.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Какие каналы приводят обращения: сайт, телефон, мессенджеры, рекомендации, реклама, агрегаторы.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Где создаётся карточка обращения и как она проходит путь до записи, оплаты, визита и повторного контакта.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Как устроены Битрикс24, телефония, рабочие чаты, почта, календарь, сервис онлайн-консультаций и внутренняя постановка задач.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Какие данные действительно нужны сотрудникам, кто имеет к ним доступ и сколько времени они должны храниться.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Где возникают потери: неотвеченные заявки, дублирование, ручной перенос данных, забытые договорённости, отсутствие контроля сроков.</w:t>
      </w:r>
    </w:p>
    <w:p>
      <w:pPr>
        <w:pStyle w:val="Heading2"/>
      </w:pPr>
      <w:r>
        <w:t>2.3. Пилот AI-ассистента для внутренних встреч</w:t>
      </w:r>
    </w:p>
    <w:p>
      <w:pPr>
        <w:keepLines w:val="0"/>
      </w:pPr>
      <w:r>
        <w:rPr>
          <w:rFonts w:ascii="Calibri" w:hAnsi="Calibri" w:eastAsia="Calibri"/>
          <w:color w:val="243946"/>
          <w:sz w:val="22"/>
        </w:rPr>
        <w:t>Идея из голосового сообщения предлагается как отдельный пилот для административных и проектных встреч клиники. На первом этапе система не подключается к консультациям с пациентами и не обрабатывает клинические данные.</w:t>
      </w:r>
    </w:p>
    <w:p>
      <w:pPr>
        <w:pStyle w:val="Heading3"/>
      </w:pPr>
      <w:r>
        <w:t>Как будет выглядеть сценарий</w:t>
      </w:r>
    </w:p>
    <w:p>
      <w:pPr>
        <w:pStyle w:val="ListNumber"/>
      </w:pPr>
      <w:r>
        <w:rPr>
          <w:rFonts w:ascii="Calibri" w:hAnsi="Calibri" w:eastAsia="Calibri"/>
          <w:color w:val="243946"/>
          <w:sz w:val="22"/>
        </w:rPr>
        <w:t>Команда проводит встречу в привычном сервисе: Zoom, Яндекс Телемост или другом согласованном инструменте.</w:t>
      </w:r>
    </w:p>
    <w:p>
      <w:pPr>
        <w:pStyle w:val="ListNumber"/>
      </w:pPr>
      <w:r>
        <w:rPr>
          <w:rFonts w:ascii="Calibri" w:hAnsi="Calibri" w:eastAsia="Calibri"/>
          <w:color w:val="243946"/>
          <w:sz w:val="22"/>
        </w:rPr>
        <w:t>После встречи система получает запись или расшифровку и формирует единый протокол.</w:t>
      </w:r>
    </w:p>
    <w:p>
      <w:pPr>
        <w:pStyle w:val="ListNumber"/>
      </w:pPr>
      <w:r>
        <w:rPr>
          <w:rFonts w:ascii="Calibri" w:hAnsi="Calibri" w:eastAsia="Calibri"/>
          <w:color w:val="243946"/>
          <w:sz w:val="22"/>
        </w:rPr>
        <w:t>AI выделяет решения, задачи, ответственных, сроки, зависимости, нерешённые вопросы и пункты к следующей встрече.</w:t>
      </w:r>
    </w:p>
    <w:p>
      <w:pPr>
        <w:pStyle w:val="ListNumber"/>
      </w:pPr>
      <w:r>
        <w:rPr>
          <w:rFonts w:ascii="Calibri" w:hAnsi="Calibri" w:eastAsia="Calibri"/>
          <w:color w:val="243946"/>
          <w:sz w:val="22"/>
        </w:rPr>
        <w:t>Каждый участник получает персональный список задач; руководитель — общий реестр и статус выполнения.</w:t>
      </w:r>
    </w:p>
    <w:p>
      <w:pPr>
        <w:pStyle w:val="ListNumber"/>
      </w:pPr>
      <w:r>
        <w:rPr>
          <w:rFonts w:ascii="Calibri" w:hAnsi="Calibri" w:eastAsia="Calibri"/>
          <w:color w:val="243946"/>
          <w:sz w:val="22"/>
        </w:rPr>
        <w:t>После ручного подтверждения задачи могут передаваться в Битрикс24, календарь, Telegram или другой выбранный рабочий инструмент.</w:t>
      </w:r>
    </w:p>
    <w:p>
      <w:pPr>
        <w:pStyle w:val="ListNumber"/>
      </w:pPr>
      <w:r>
        <w:rPr>
          <w:rFonts w:ascii="Calibri" w:hAnsi="Calibri" w:eastAsia="Calibri"/>
          <w:color w:val="243946"/>
          <w:sz w:val="22"/>
        </w:rPr>
        <w:t>Перед следующим созвоном система готовит краткую сводку: что выполнено, что просрочено, какие вопросы требуют решения.</w:t>
      </w:r>
    </w:p>
    <w:p>
      <w:pPr>
        <w:pStyle w:val="Heading3"/>
      </w:pPr>
      <w:r>
        <w:t>MVP пилота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Один выбранный формат входа: готовая расшифровка или запись из одного сервиса.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Шаблон протокола встречи в фирменном формате клиники.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Реестр задач: задача, ответственный, срок, приоритет, источник и статус.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Персональные документы или сообщения для участников.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Обязательное подтверждение человеком перед отправкой задач и уведомлений.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Тест на 2–4 внутренних встречах и корректировка правил по реальным результатам.</w:t>
      </w:r>
    </w:p>
    <w:p>
      <w:pPr>
        <w:pStyle w:val="Heading3"/>
      </w:pPr>
      <w:r>
        <w:t>Что не входит в пилот без отдельного согласования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Автоматическая обработка бесед с пациентами, медицинских заключений и иной чувствительной клинической информации.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Автоматическая постановка диагнозов, медицинские рекомендации или принятие кадровых и управленческих решений без человека.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Глубокая интеграция со всеми системами сразу: сначала проверяется полезность процесса на ограниченном контуре.</w:t>
      </w:r>
    </w:p>
    <w:p>
      <w:pPr>
        <w:pStyle w:val="Heading2"/>
      </w:pPr>
      <w:r>
        <w:t>2.4. Telegram-бот и сервисные сценарии</w:t>
      </w:r>
    </w:p>
    <w:p>
      <w:pPr>
        <w:keepLines w:val="0"/>
      </w:pPr>
      <w:r>
        <w:rPr>
          <w:rFonts w:ascii="Calibri" w:hAnsi="Calibri" w:eastAsia="Calibri"/>
          <w:color w:val="243946"/>
          <w:sz w:val="22"/>
        </w:rPr>
        <w:t>Существующий демонстрационный бот можно использовать как основу и пересобрать под актуальный бренд. Возможные функции внедряются поэтапно: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Выбор направления помощи и формата консультации без медицинской диагностики в боте.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Ответы на организационные вопросы: режим работы, адрес, стоимость, документы, способы связи.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Передача заявки администратору или в CRM с фиксацией источника.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Напоминания о записи, запрос обратной связи и выдача согласованных материалов.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Сервисный канал для партнёров или родственников — только после определения правил и ответственных.</w:t>
      </w:r>
    </w:p>
    <w:p>
      <w:pPr>
        <w:pStyle w:val="Heading2"/>
      </w:pPr>
      <w:r>
        <w:t>2.5. Контент и маркетинг как следующий модуль</w:t>
      </w:r>
    </w:p>
    <w:p>
      <w:pPr>
        <w:keepLines w:val="0"/>
      </w:pPr>
      <w:r>
        <w:rPr>
          <w:rFonts w:ascii="Calibri" w:hAnsi="Calibri" w:eastAsia="Calibri"/>
          <w:color w:val="243946"/>
          <w:sz w:val="22"/>
        </w:rPr>
        <w:t>После стабилизации сайта можно выстроить регулярную контентную систему, связанную с услугами клиники и реальными вопросами аудитории: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Контент-матрица: экспертные, репутационные, сервисные, образовательные и конверсионные материалы.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Редакционный календарь для блога, Telegram и других выбранных площадок.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AI-поддержка черновиков, визуалов и адаптаций при обязательной проверке профильным специалистом клиники.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Связка контента с заявками и аналитикой: измеряем переходы, обращения, записи и полезность тем.</w:t>
      </w:r>
    </w:p>
    <w:p>
      <w:pPr>
        <w:pStyle w:val="Heading1"/>
      </w:pPr>
      <w:r>
        <w:t>3. Предлагаемая архитектура</w:t>
      </w:r>
    </w:p>
    <w:p>
      <w:pPr>
        <w:pStyle w:val="LeadCallout"/>
        <w:shd w:fill="EAF7F4"/>
        <w:pBdr>
          <w:left w:val="single" w:sz="20" w:space="10" w:color="1E9A91"/>
        </w:pBdr>
        <w:spacing w:before="160" w:after="280"/>
        <w:ind w:left="317" w:right="317"/>
      </w:pPr>
      <w:r>
        <w:rPr>
          <w:rFonts w:ascii="Calibri" w:hAnsi="Calibri" w:eastAsia="Calibri"/>
          <w:b/>
          <w:color w:val="123B5A"/>
          <w:sz w:val="23"/>
        </w:rPr>
        <w:t>Каналы обращения и рабочие встречи → сайт / телефон / Telegram / видеосвязь → CRM и реестр задач → ответственные сотрудники → аналитика и контроль. AI помогает структурировать информацию, но не заменяет управленческое и медицинское решение.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5E8"/>
          <w:left w:val="single" w:sz="6" w:space="0" w:color="D9E5E8"/>
          <w:bottom w:val="single" w:sz="6" w:space="0" w:color="D9E5E8"/>
          <w:right w:val="single" w:sz="6" w:space="0" w:color="D9E5E8"/>
          <w:insideH w:val="single" w:sz="6" w:space="0" w:color="D9E5E8"/>
          <w:insideV w:val="single" w:sz="6" w:space="0" w:color="D9E5E8"/>
        </w:tblBorders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Слой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Что входит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8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Входные каналы</w:t>
            </w:r>
          </w:p>
        </w:tc>
        <w:tc>
          <w:tcPr>
            <w:tcW w:type="dxa" w:w="39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Сайт, телефон, Telegram, почта, реклама, партнёры, видеовстречи</w:t>
            </w:r>
          </w:p>
        </w:tc>
        <w:tc>
          <w:tcPr>
            <w:tcW w:type="dxa" w:w="36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Единые правила фиксации источника и обращения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Операционный центр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Битрикс24 или согласованная CRM, календарь, задачи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Карточка обращения, ответственный, срок и статус</w:t>
            </w:r>
          </w:p>
        </w:tc>
      </w:tr>
      <w:tr>
        <w:trPr>
          <w:cantSplit/>
        </w:trPr>
        <w:tc>
          <w:tcPr>
            <w:tcW w:type="dxa" w:w="18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AI-слой</w:t>
            </w:r>
          </w:p>
        </w:tc>
        <w:tc>
          <w:tcPr>
            <w:tcW w:type="dxa" w:w="39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Расшифровка, протоколы, классификация, напоминания, черновики</w:t>
            </w:r>
          </w:p>
        </w:tc>
        <w:tc>
          <w:tcPr>
            <w:tcW w:type="dxa" w:w="36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Только в согласованных сценариях и с подтверждением человека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Данные и доступ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Роли, журналирование, резервные копии, сроки хранения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Минимально необходимый доступ и отдельные служебные аккаунты</w:t>
            </w:r>
          </w:p>
        </w:tc>
      </w:tr>
      <w:tr>
        <w:trPr>
          <w:cantSplit/>
        </w:trPr>
        <w:tc>
          <w:tcPr>
            <w:tcW w:type="dxa" w:w="18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Аналитика</w:t>
            </w:r>
          </w:p>
        </w:tc>
        <w:tc>
          <w:tcPr>
            <w:tcW w:type="dxa" w:w="39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Источники, конверсии, время ответа, загрузка, контент</w:t>
            </w:r>
          </w:p>
        </w:tc>
        <w:tc>
          <w:tcPr>
            <w:tcW w:type="dxa" w:w="36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Понятные показатели для управленческих решений</w:t>
            </w:r>
          </w:p>
        </w:tc>
      </w:tr>
    </w:tbl>
    <w:p>
      <w:pPr>
        <w:spacing w:after="40"/>
      </w:pPr>
    </w:p>
    <w:p>
      <w:pPr>
        <w:pStyle w:val="Heading1"/>
      </w:pPr>
      <w:r>
        <w:t>4. Этапы и предварительные сроки</w:t>
      </w:r>
    </w:p>
    <w:p>
      <w:pPr>
        <w:keepLines w:val="0"/>
      </w:pPr>
      <w:r>
        <w:rPr>
          <w:rFonts w:ascii="Calibri" w:hAnsi="Calibri" w:eastAsia="Calibri"/>
          <w:color w:val="243946"/>
          <w:sz w:val="22"/>
        </w:rPr>
        <w:t>Сроки ниже являются ориентировочными. Финальный календарь зависит от готовности материалов, доступов и решений со стороны клиники.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5E8"/>
          <w:left w:val="single" w:sz="6" w:space="0" w:color="D9E5E8"/>
          <w:bottom w:val="single" w:sz="6" w:space="0" w:color="D9E5E8"/>
          <w:right w:val="single" w:sz="6" w:space="0" w:color="D9E5E8"/>
          <w:insideH w:val="single" w:sz="6" w:space="0" w:color="D9E5E8"/>
          <w:insideV w:val="single" w:sz="6" w:space="0" w:color="D9E5E8"/>
        </w:tblBorders>
      </w:tblPr>
      <w:tblGrid>
        <w:gridCol w:w="2300"/>
        <w:gridCol w:w="1900"/>
        <w:gridCol w:w="5160"/>
      </w:tblGrid>
      <w:tr>
        <w:trPr>
          <w:tblHeader w:val="true"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Ориентир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3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0. Старт</w:t>
            </w:r>
          </w:p>
        </w:tc>
        <w:tc>
          <w:tcPr>
            <w:tcW w:type="dxa" w:w="19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1–2 рабочих дня</w:t>
            </w:r>
          </w:p>
        </w:tc>
        <w:tc>
          <w:tcPr>
            <w:tcW w:type="dxa" w:w="51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Ответственные, каналы связи, список решений, порядок доступа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1. Диагностика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3–5 рабочих дней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Карта систем, процессов, рисков и приоритетов</w:t>
            </w:r>
          </w:p>
        </w:tc>
      </w:tr>
      <w:tr>
        <w:trPr>
          <w:cantSplit/>
        </w:trPr>
        <w:tc>
          <w:tcPr>
            <w:tcW w:type="dxa" w:w="23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2. Подготовка сайта к запуску</w:t>
            </w:r>
          </w:p>
        </w:tc>
        <w:tc>
          <w:tcPr>
            <w:tcW w:type="dxa" w:w="19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1–3 недели</w:t>
            </w:r>
          </w:p>
        </w:tc>
        <w:tc>
          <w:tcPr>
            <w:tcW w:type="dxa" w:w="51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Контент, домен, формы, аналитика, тестирование и публикация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3. AI-пилот встреч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2–3 недели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MVP на 2–4 внутренних встречах и отчёт по результату</w:t>
            </w:r>
          </w:p>
        </w:tc>
      </w:tr>
      <w:tr>
        <w:trPr>
          <w:cantSplit/>
        </w:trPr>
        <w:tc>
          <w:tcPr>
            <w:tcW w:type="dxa" w:w="23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4. Интеграции</w:t>
            </w:r>
          </w:p>
        </w:tc>
        <w:tc>
          <w:tcPr>
            <w:tcW w:type="dxa" w:w="19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2–4 недели на модуль</w:t>
            </w:r>
          </w:p>
        </w:tc>
        <w:tc>
          <w:tcPr>
            <w:tcW w:type="dxa" w:w="51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Связка с CRM, задачами, Telegram или календарём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5. Развитие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По согласованному циклу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Контент, аналитика, автоматизация и улучшения</w:t>
            </w:r>
          </w:p>
        </w:tc>
      </w:tr>
    </w:tbl>
    <w:p>
      <w:pPr>
        <w:spacing w:after="40"/>
      </w:pPr>
    </w:p>
    <w:p>
      <w:pPr>
        <w:pStyle w:val="Heading1"/>
      </w:pPr>
      <w:r>
        <w:t>5. Роли и ответственность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5E8"/>
          <w:left w:val="single" w:sz="6" w:space="0" w:color="D9E5E8"/>
          <w:bottom w:val="single" w:sz="6" w:space="0" w:color="D9E5E8"/>
          <w:right w:val="single" w:sz="6" w:space="0" w:color="D9E5E8"/>
          <w:insideH w:val="single" w:sz="6" w:space="0" w:color="D9E5E8"/>
          <w:insideV w:val="single" w:sz="6" w:space="0" w:color="D9E5E8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Участник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Зона ответственности</w:t>
            </w:r>
          </w:p>
        </w:tc>
      </w:tr>
      <w:tr>
        <w:trPr>
          <w:cantSplit/>
        </w:trPr>
        <w:tc>
          <w:tcPr>
            <w:tcW w:type="dxa" w:w="26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Наталья / руководитель</w:t>
            </w:r>
          </w:p>
        </w:tc>
        <w:tc>
          <w:tcPr>
            <w:tcW w:type="dxa" w:w="67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Приоритеты, финальные решения, назначение ответственных, согласование правил доступа и данных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Координатор от клиники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Сбор материалов, оперативные ответы, организация тестирования, сведение комментариев команды</w:t>
            </w:r>
          </w:p>
        </w:tc>
      </w:tr>
      <w:tr>
        <w:trPr>
          <w:cantSplit/>
        </w:trPr>
        <w:tc>
          <w:tcPr>
            <w:tcW w:type="dxa" w:w="26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Сергей Бежаев</w:t>
            </w:r>
          </w:p>
        </w:tc>
        <w:tc>
          <w:tcPr>
            <w:tcW w:type="dxa" w:w="67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Архитектура, проектное ведение, сайт, прототипирование, постановка интеграций, AI-пилот, контроль качества и отчётность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Профильные специалисты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Проверка медицинского и экспертного контента, терминологии и корректности пользовательских сценариев</w:t>
            </w:r>
          </w:p>
        </w:tc>
      </w:tr>
      <w:tr>
        <w:trPr>
          <w:cantSplit/>
        </w:trPr>
        <w:tc>
          <w:tcPr>
            <w:tcW w:type="dxa" w:w="26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Внешние подрядчики</w:t>
            </w:r>
          </w:p>
        </w:tc>
        <w:tc>
          <w:tcPr>
            <w:tcW w:type="dxa" w:w="67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Битрикс24, телефония, хостинг и иные системы — по необходимости и в согласованном объёме</w:t>
            </w:r>
          </w:p>
        </w:tc>
      </w:tr>
    </w:tbl>
    <w:p>
      <w:pPr>
        <w:spacing w:after="40"/>
      </w:pPr>
    </w:p>
    <w:p>
      <w:pPr>
        <w:pStyle w:val="Heading1"/>
      </w:pPr>
      <w:r>
        <w:t>6. Коммерческий формат</w:t>
      </w:r>
    </w:p>
    <w:p>
      <w:pPr>
        <w:keepLines w:val="0"/>
      </w:pPr>
      <w:r>
        <w:rPr>
          <w:rFonts w:ascii="Calibri" w:hAnsi="Calibri" w:eastAsia="Calibri"/>
          <w:color w:val="243946"/>
          <w:sz w:val="22"/>
        </w:rPr>
        <w:t>Работа по сайту продолжается в рамках действующих договорённостей и полученной предоплаты.</w:t>
      </w:r>
    </w:p>
    <w:p>
      <w:pPr>
        <w:keepLines w:val="0"/>
      </w:pPr>
      <w:r>
        <w:rPr>
          <w:rFonts w:ascii="Calibri" w:hAnsi="Calibri" w:eastAsia="Calibri"/>
          <w:color w:val="243946"/>
          <w:sz w:val="22"/>
        </w:rPr>
        <w:t>Диагностика цифровой инфраструктуры, AI-ассистент, Telegram-бот, CRM-интеграции и контентное сопровождение оформляются как дополнительные модули после определения границ. Для каждого модуля готовится отдельная смета, где фиксируются результат, состав работ, сроки, стоимость, ограничения и критерии приёмки.</w:t>
      </w:r>
    </w:p>
    <w:p>
      <w:pPr>
        <w:pStyle w:val="Heading2"/>
      </w:pPr>
      <w:r>
        <w:t>Возможные модели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Фиксированный этап — для диагностики, конкретной интеграции или запуска определённого модуля.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Пилот — ограниченная версия решения с измерением пользы до масштабирования.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Ежемесячное сопровождение — развитие сайта, аналитика, контент и небольшие улучшения по согласованному приоритету.</w:t>
      </w:r>
    </w:p>
    <w:p>
      <w:pPr>
        <w:pStyle w:val="LeadCallout"/>
        <w:shd w:fill="EAF7F4"/>
        <w:pBdr>
          <w:left w:val="single" w:sz="20" w:space="10" w:color="1E9A91"/>
        </w:pBdr>
        <w:spacing w:before="160" w:after="280"/>
        <w:ind w:left="317" w:right="317"/>
      </w:pPr>
      <w:r>
        <w:rPr>
          <w:rFonts w:ascii="Calibri" w:hAnsi="Calibri" w:eastAsia="Calibri"/>
          <w:b/>
          <w:color w:val="123B5A"/>
          <w:sz w:val="23"/>
        </w:rPr>
        <w:t>Принцип: не включать в смету сложные интеграции до проверки доступов, API, тарифов сервисов и реального рабочего процесса.</w:t>
      </w:r>
    </w:p>
    <w:p>
      <w:pPr>
        <w:pStyle w:val="Heading1"/>
      </w:pPr>
      <w:r>
        <w:t>7. Критерии результата</w:t>
      </w:r>
    </w:p>
    <w:p>
      <w:pPr>
        <w:pStyle w:val="Heading2"/>
      </w:pPr>
      <w:r>
        <w:t>Для сайта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Сайт открывается на согласованном домене, корректно работает на мобильных и десктопных устройствах.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Все обязательные страницы, формы, контакты, юридические документы и материалы клиники опубликованы и согласованы.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Заявка доходит до назначенного сотрудника или CRM, источник обращения фиксируется.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Подключены согласованные события аналитики; отсутствуют битые ссылки и локальные пути.</w:t>
      </w:r>
    </w:p>
    <w:p>
      <w:pPr>
        <w:pStyle w:val="Heading2"/>
      </w:pPr>
      <w:r>
        <w:t>Для AI-пилота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После встречи формируется понятный протокол и список решений.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Для каждой задачи указаны ответственный и срок либо система явно отмечает, что они не определены.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Участники могут быстро исправить результат перед отправкой; изменения учитываются в правилах следующего запуска.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По итогам пилота измеряется время подготовки протокола, количество ручных исправлений и доля задач, получивших владельца и срок.</w:t>
      </w:r>
    </w:p>
    <w:p>
      <w:pPr>
        <w:pStyle w:val="Heading1"/>
      </w:pPr>
      <w:r>
        <w:t>8. Безопасность и конфиденциальность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Не передавать основные пароли в мессенджерах; использовать совместную настройку, делегированный доступ или отдельный временный аккаунт.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Включить двухфакторную аутентификацию и заранее определить владельца каждого аккаунта.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Выдавать только необходимый уровень прав и отзывать временный доступ после завершения этапа.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До записи встреч определить правила уведомления участников, место хранения, срок хранения и порядок удаления записей и расшифровок.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На первом пилоте использовать только внутренние организационные встречи без данных пациентов.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Перед обработкой медицинской или иной чувствительной информации отдельно согласовать правовую модель, договоры с сервисами и требования клиники с профильным юристом.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AI-выводы являются черновиком: протокол, задачи, тексты и ответы подтверждаются ответственным сотрудником.</w:t>
      </w:r>
    </w:p>
    <w:p>
      <w:pPr>
        <w:pStyle w:val="Heading1"/>
      </w:pPr>
      <w:r>
        <w:t>9. Почему этот проект могу вести я</w:t>
      </w:r>
    </w:p>
    <w:p>
      <w:pPr>
        <w:keepLines w:val="0"/>
      </w:pPr>
      <w:r>
        <w:rPr>
          <w:rFonts w:ascii="Calibri" w:hAnsi="Calibri" w:eastAsia="Calibri"/>
          <w:color w:val="243946"/>
          <w:sz w:val="22"/>
        </w:rPr>
        <w:t>Моя роль в проекте — соединить маркетинг, продуктовую логику, сайт, контент, AI-инструменты и операционное управление. Это позволяет обсуждать с командой клиники результат бизнеса, а не перекладывать коммуникацию между несколькими несвязанными подрядчиками.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5E8"/>
          <w:left w:val="single" w:sz="6" w:space="0" w:color="D9E5E8"/>
          <w:bottom w:val="single" w:sz="6" w:space="0" w:color="D9E5E8"/>
          <w:right w:val="single" w:sz="6" w:space="0" w:color="D9E5E8"/>
          <w:insideH w:val="single" w:sz="6" w:space="0" w:color="D9E5E8"/>
          <w:insideV w:val="single" w:sz="6" w:space="0" w:color="D9E5E8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Компетенция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Практическое подтверждение</w:t>
            </w:r>
          </w:p>
        </w:tc>
      </w:tr>
      <w:tr>
        <w:trPr>
          <w:cantSplit/>
        </w:trPr>
        <w:tc>
          <w:tcPr>
            <w:tcW w:type="dxa" w:w="27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Сайты и digital-продукты</w:t>
            </w:r>
          </w:p>
        </w:tc>
        <w:tc>
          <w:tcPr>
            <w:tcW w:type="dxa" w:w="66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Структура, UX-логика, тексты, HTML/CSS/JS, GitHub Pages, адаптивность и интеграционные задачи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Прикладная автоматизация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Собственная программа анализа Telegram-чатов: договорённости, задачи, напоминания и Excel-реестр с дедлайнами</w:t>
            </w:r>
          </w:p>
        </w:tc>
      </w:tr>
      <w:tr>
        <w:trPr>
          <w:cantSplit/>
        </w:trPr>
        <w:tc>
          <w:tcPr>
            <w:tcW w:type="dxa" w:w="27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Управление проектами</w:t>
            </w:r>
          </w:p>
        </w:tc>
        <w:tc>
          <w:tcPr>
            <w:tcW w:type="dxa" w:w="66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Экосистемы, команды, KPI, подрядчики, базы данных, отчётность и до 15 оригинальных единиц контента в день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AI и контент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Генеративный продакшн, AI-инфлюенсеры, сценарии, визуалы, локализация и AI coding</w:t>
            </w:r>
          </w:p>
        </w:tc>
      </w:tr>
      <w:tr>
        <w:trPr>
          <w:cantSplit/>
        </w:trPr>
        <w:tc>
          <w:tcPr>
            <w:tcW w:type="dxa" w:w="27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Подтверждённые результаты</w:t>
            </w:r>
          </w:p>
        </w:tc>
        <w:tc>
          <w:tcPr>
            <w:tcW w:type="dxa" w:w="66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30 000 регистраций на RUKAMI, 2+ млн охвата «Магнит × Эрмитаж», 38% ER в проекте Yams</w:t>
            </w:r>
          </w:p>
        </w:tc>
      </w:tr>
    </w:tbl>
    <w:p>
      <w:pPr>
        <w:spacing w:after="40"/>
      </w:pPr>
    </w:p>
    <w:p>
      <w:pPr>
        <w:pStyle w:val="Heading1"/>
      </w:pPr>
      <w:r>
        <w:t>10. Чек-лист для Натальи и команды</w:t>
      </w:r>
    </w:p>
    <w:p>
      <w:pPr>
        <w:pStyle w:val="LeadCallout"/>
        <w:shd w:fill="EAF7F4"/>
        <w:pBdr>
          <w:left w:val="single" w:sz="20" w:space="10" w:color="1E9A91"/>
        </w:pBdr>
        <w:spacing w:before="160" w:after="280"/>
        <w:ind w:left="317" w:right="317"/>
      </w:pPr>
      <w:r>
        <w:rPr>
          <w:rFonts w:ascii="Calibri" w:hAnsi="Calibri" w:eastAsia="Calibri"/>
          <w:b/>
          <w:color w:val="123B5A"/>
          <w:sz w:val="23"/>
        </w:rPr>
        <w:t>Для старта не нужно собирать всё сразу. Сначала достаточно закрыть пункты с приоритетом A; остальные материалы можно готовить параллельно.</w:t>
      </w:r>
    </w:p>
    <w:p>
      <w:pPr>
        <w:pStyle w:val="Heading2"/>
      </w:pPr>
      <w:r>
        <w:t>10.1. Решения на ближайшие 1–2 дня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5E8"/>
          <w:left w:val="single" w:sz="6" w:space="0" w:color="D9E5E8"/>
          <w:bottom w:val="single" w:sz="6" w:space="0" w:color="D9E5E8"/>
          <w:right w:val="single" w:sz="6" w:space="0" w:color="D9E5E8"/>
          <w:insideH w:val="single" w:sz="6" w:space="0" w:color="D9E5E8"/>
          <w:insideV w:val="single" w:sz="6" w:space="0" w:color="D9E5E8"/>
        </w:tblBorders>
      </w:tblPr>
      <w:tblGrid>
        <w:gridCol w:w="520"/>
        <w:gridCol w:w="1420"/>
        <w:gridCol w:w="7420"/>
      </w:tblGrid>
      <w:tr>
        <w:trPr>
          <w:tblHeader w:val="true"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Приоритет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Что подготовить / решить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Назначить одного координатора проекта со стороны клиники и резервного участника.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Подтвердить актуальное название бренда, написание и формат использования логотипа.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Согласовать дату технической встречи на 60–90 минут и список участников.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Определить владельца домена и удобный формат настройки DNS.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Подтвердить приоритет: сначала запуск сайта, затем AI-пилот и интеграции отдельными этапами.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B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Выбрать канал оперативной коммуникации и формат согласования материалов.</w:t>
            </w:r>
          </w:p>
        </w:tc>
      </w:tr>
    </w:tbl>
    <w:p>
      <w:pPr>
        <w:spacing w:after="40"/>
      </w:pPr>
    </w:p>
    <w:p>
      <w:pPr>
        <w:pStyle w:val="Heading2"/>
      </w:pPr>
      <w:r>
        <w:t>10.2. Материалы для сайта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5E8"/>
          <w:left w:val="single" w:sz="6" w:space="0" w:color="D9E5E8"/>
          <w:bottom w:val="single" w:sz="6" w:space="0" w:color="D9E5E8"/>
          <w:right w:val="single" w:sz="6" w:space="0" w:color="D9E5E8"/>
          <w:insideH w:val="single" w:sz="6" w:space="0" w:color="D9E5E8"/>
          <w:insideV w:val="single" w:sz="6" w:space="0" w:color="D9E5E8"/>
        </w:tblBorders>
      </w:tblPr>
      <w:tblGrid>
        <w:gridCol w:w="520"/>
        <w:gridCol w:w="1420"/>
        <w:gridCol w:w="7420"/>
      </w:tblGrid>
      <w:tr>
        <w:trPr>
          <w:tblHeader w:val="true"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Приоритет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Что подготовить / решить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Карточка организации: полное наименование, ИНН, ОГРН, юридический и фактический адрес, контакты.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Актуальные телефон, e-mail, Telegram, режим работы и маршрут обработки заявок.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Финальный перечень услуг, форматов помощи и цен либо правило публикации стоимости.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Список врачей и сотрудников: ФИО, должность, образование, специализация, стаж, фото и согласие на публикацию.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Лицензии, сертификаты и другие документы, которые должны быть размещены на сайте.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Утверждённые сведения о директоре Наталье и фотография для раздела команды.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B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Фотографии клиники, кабинетов, входа, команды и деталей пространства в исходном качестве.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B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Отзывы, кейсы и ответы на частые организационные вопросы, разрешённые к публикации.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B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Тексты или тезисы о подходе клиники, ценностях, направлениях и отличиях от конкурентов.</w:t>
            </w:r>
          </w:p>
        </w:tc>
      </w:tr>
    </w:tbl>
    <w:p>
      <w:pPr>
        <w:spacing w:after="40"/>
      </w:pPr>
    </w:p>
    <w:p>
      <w:pPr>
        <w:pStyle w:val="Heading2"/>
      </w:pPr>
      <w:r>
        <w:t>10.3. Домен, доступы и публикация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5E8"/>
          <w:left w:val="single" w:sz="6" w:space="0" w:color="D9E5E8"/>
          <w:bottom w:val="single" w:sz="6" w:space="0" w:color="D9E5E8"/>
          <w:right w:val="single" w:sz="6" w:space="0" w:color="D9E5E8"/>
          <w:insideH w:val="single" w:sz="6" w:space="0" w:color="D9E5E8"/>
          <w:insideV w:val="single" w:sz="6" w:space="0" w:color="D9E5E8"/>
        </w:tblBorders>
      </w:tblPr>
      <w:tblGrid>
        <w:gridCol w:w="520"/>
        <w:gridCol w:w="1420"/>
        <w:gridCol w:w="7420"/>
      </w:tblGrid>
      <w:tr>
        <w:trPr>
          <w:tblHeader w:val="true"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Приоритет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Что подготовить / решить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Название регистратора домена и аккаунт владельца; пароль заранее не отправлять.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Выбрать безопасный вариант: совместная настройка на созвоне, делегированный доступ или точечные DNS-записи.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Проверить, включена ли двухфакторная аутентификация у регистратора и кто имеет резервный доступ.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Определить, где должна работать корпоративная почта и какие адреса нужны.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B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Доступ к аналитике или решение о создании новых аккаунтов Яндекс Метрики и других систем.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B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Список сотрудников, которые могут получать заявки и отчёты сайта.</w:t>
            </w:r>
          </w:p>
        </w:tc>
      </w:tr>
    </w:tbl>
    <w:p>
      <w:pPr>
        <w:spacing w:after="40"/>
      </w:pPr>
    </w:p>
    <w:p>
      <w:pPr>
        <w:pStyle w:val="Heading2"/>
      </w:pPr>
      <w:r>
        <w:t>10.4. CRM и операционные процессы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5E8"/>
          <w:left w:val="single" w:sz="6" w:space="0" w:color="D9E5E8"/>
          <w:bottom w:val="single" w:sz="6" w:space="0" w:color="D9E5E8"/>
          <w:right w:val="single" w:sz="6" w:space="0" w:color="D9E5E8"/>
          <w:insideH w:val="single" w:sz="6" w:space="0" w:color="D9E5E8"/>
          <w:insideV w:val="single" w:sz="6" w:space="0" w:color="D9E5E8"/>
        </w:tblBorders>
      </w:tblPr>
      <w:tblGrid>
        <w:gridCol w:w="520"/>
        <w:gridCol w:w="1420"/>
        <w:gridCol w:w="7420"/>
      </w:tblGrid>
      <w:tr>
        <w:trPr>
          <w:tblHeader w:val="true"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Приоритет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Что подготовить / решить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Тариф и текущий администратор Битрикс24; можно начать с демонстрации экрана без передачи полного доступа.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Показать текущую воронку: новое обращение → контакт → запись → визит → повторный контакт.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Определить норматив времени ответа и ответственных по каждому каналу.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B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Список телефонии, мессенджеров, календарей, сервисов записи, оплаты и видеоконсультаций.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B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Перечень ручных операций, которые чаще всего отнимают время или приводят к потерям.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B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Какие отчёты нужны руководителю ежедневно, еженедельно и ежемесячно.</w:t>
            </w:r>
          </w:p>
        </w:tc>
      </w:tr>
    </w:tbl>
    <w:p>
      <w:pPr>
        <w:spacing w:after="40"/>
      </w:pPr>
    </w:p>
    <w:p>
      <w:pPr>
        <w:pStyle w:val="Heading2"/>
      </w:pPr>
      <w:r>
        <w:t>10.5. Подготовка AI-пилота встреч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5E8"/>
          <w:left w:val="single" w:sz="6" w:space="0" w:color="D9E5E8"/>
          <w:bottom w:val="single" w:sz="6" w:space="0" w:color="D9E5E8"/>
          <w:right w:val="single" w:sz="6" w:space="0" w:color="D9E5E8"/>
          <w:insideH w:val="single" w:sz="6" w:space="0" w:color="D9E5E8"/>
          <w:insideV w:val="single" w:sz="6" w:space="0" w:color="D9E5E8"/>
        </w:tblBorders>
      </w:tblPr>
      <w:tblGrid>
        <w:gridCol w:w="520"/>
        <w:gridCol w:w="1420"/>
        <w:gridCol w:w="7420"/>
      </w:tblGrid>
      <w:tr>
        <w:trPr>
          <w:tblHeader w:val="true"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Приоритет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Что подготовить / решить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Выбрать 2–4 внутренние административные встречи без данных пациентов.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Определить используемую платформу и возможность получить запись или расшифровку.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Утвердить шаблон результата: протокол, решения, задачи, ответственные, сроки и вопросы.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Выбрать, куда сначала отправлять результат: документ, Telegram, e-mail или тестовый реестр.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Назначить человека, который подтверждает задачи перед рассылкой.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B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Собрать примеры текущих протоколов, списков задач и типовых формулировок команды.</w:t>
            </w:r>
          </w:p>
        </w:tc>
      </w:tr>
      <w:tr>
        <w:trPr>
          <w:cantSplit/>
        </w:trPr>
        <w:tc>
          <w:tcPr>
            <w:tcW w:type="dxa" w:w="5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B</w:t>
            </w:r>
          </w:p>
        </w:tc>
        <w:tc>
          <w:tcPr>
            <w:tcW w:type="dxa" w:w="742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Согласовать правила уведомления участников, хранения и удаления записей/расшифровок.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☐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B</w:t>
            </w:r>
          </w:p>
        </w:tc>
        <w:tc>
          <w:tcPr>
            <w:tcW w:type="dxa" w:w="7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После пилота решить, нужна ли интеграция с Битрикс24, календарём или рабочими чатами.</w:t>
            </w:r>
          </w:p>
        </w:tc>
      </w:tr>
    </w:tbl>
    <w:p>
      <w:pPr>
        <w:spacing w:after="40"/>
      </w:pPr>
    </w:p>
    <w:p>
      <w:pPr>
        <w:pStyle w:val="Heading1"/>
      </w:pPr>
      <w:r>
        <w:t>11. Повестка технической встречи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5E8"/>
          <w:left w:val="single" w:sz="6" w:space="0" w:color="D9E5E8"/>
          <w:bottom w:val="single" w:sz="6" w:space="0" w:color="D9E5E8"/>
          <w:right w:val="single" w:sz="6" w:space="0" w:color="D9E5E8"/>
          <w:insideH w:val="single" w:sz="6" w:space="0" w:color="D9E5E8"/>
          <w:insideV w:val="single" w:sz="6" w:space="0" w:color="D9E5E8"/>
        </w:tblBorders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Время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Блок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4E7A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Что фиксируем</w:t>
            </w:r>
          </w:p>
        </w:tc>
      </w:tr>
      <w:tr>
        <w:trPr>
          <w:cantSplit/>
        </w:trPr>
        <w:tc>
          <w:tcPr>
            <w:tcW w:type="dxa" w:w="15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10 минут</w:t>
            </w:r>
          </w:p>
        </w:tc>
        <w:tc>
          <w:tcPr>
            <w:tcW w:type="dxa" w:w="30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Цели бизнеса и приоритет запуска</w:t>
            </w:r>
          </w:p>
        </w:tc>
        <w:tc>
          <w:tcPr>
            <w:tcW w:type="dxa" w:w="48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Что должно заработать первым и какие проблемы наиболее дорогие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20 минут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Текущий цифровой контур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Сайт, Битрикс24, телефония, чаты, запись, оплата, аналитика</w:t>
            </w:r>
          </w:p>
        </w:tc>
      </w:tr>
      <w:tr>
        <w:trPr>
          <w:cantSplit/>
        </w:trPr>
        <w:tc>
          <w:tcPr>
            <w:tcW w:type="dxa" w:w="15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15 минут</w:t>
            </w:r>
          </w:p>
        </w:tc>
        <w:tc>
          <w:tcPr>
            <w:tcW w:type="dxa" w:w="30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Сайт и материалы</w:t>
            </w:r>
          </w:p>
        </w:tc>
        <w:tc>
          <w:tcPr>
            <w:tcW w:type="dxa" w:w="48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Контент, врачи, услуги, документы, формы, домен и ответственные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20 минут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AI-ассистент встреч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Сценарий пилота, формат результата, участники, ограничения</w:t>
            </w:r>
          </w:p>
        </w:tc>
      </w:tr>
      <w:tr>
        <w:trPr>
          <w:cantSplit/>
        </w:trPr>
        <w:tc>
          <w:tcPr>
            <w:tcW w:type="dxa" w:w="15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10 минут</w:t>
            </w:r>
          </w:p>
        </w:tc>
        <w:tc>
          <w:tcPr>
            <w:tcW w:type="dxa" w:w="300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Доступ и безопасность</w:t>
            </w:r>
          </w:p>
        </w:tc>
        <w:tc>
          <w:tcPr>
            <w:tcW w:type="dxa" w:w="4860"/>
            <w:shd w:fill="F6F9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Роли, 2FA, временные доступы, хранение и удаление данных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10 минут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Решения и следующий шаг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946"/>
                <w:sz w:val="19"/>
              </w:rPr>
              <w:t>Календарь, владельцы задач и пакет материалов первой очереди</w:t>
            </w:r>
          </w:p>
        </w:tc>
      </w:tr>
    </w:tbl>
    <w:p>
      <w:pPr>
        <w:spacing w:after="40"/>
      </w:pPr>
    </w:p>
    <w:p>
      <w:pPr>
        <w:pStyle w:val="Heading2"/>
      </w:pPr>
      <w:r>
        <w:t>Результат встречи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Согласованная карта систем и процессов клиники.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Список решений, доступов и материалов с ответственными и сроками.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План публикации сайта и список блокирующих вопросов.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Техническое задание на ограниченный AI-пилот.</w:t>
      </w:r>
    </w:p>
    <w:p>
      <w:pPr>
        <w:pStyle w:val="ListBullet"/>
      </w:pPr>
      <w:r>
        <w:rPr>
          <w:rFonts w:ascii="Calibri" w:hAnsi="Calibri" w:eastAsia="Calibri"/>
          <w:color w:val="243946"/>
          <w:sz w:val="22"/>
        </w:rPr>
        <w:t>Основание для отдельной сметы на дополнительные модули.</w:t>
      </w:r>
    </w:p>
    <w:p>
      <w:pPr>
        <w:pStyle w:val="Heading1"/>
      </w:pPr>
      <w:r>
        <w:t>12. Следующий шаг</w:t>
      </w:r>
    </w:p>
    <w:p>
      <w:pPr>
        <w:pStyle w:val="LeadCallout"/>
        <w:shd w:fill="EAF7F4"/>
        <w:pBdr>
          <w:left w:val="single" w:sz="20" w:space="10" w:color="1E9A91"/>
        </w:pBdr>
        <w:spacing w:before="160" w:after="280"/>
        <w:ind w:left="317" w:right="317"/>
      </w:pPr>
      <w:r>
        <w:rPr>
          <w:rFonts w:ascii="Calibri" w:hAnsi="Calibri" w:eastAsia="Calibri"/>
          <w:b/>
          <w:color w:val="123B5A"/>
          <w:sz w:val="23"/>
        </w:rPr>
        <w:t>Предлагаю Наталье подтвердить координатора проекта, выбрать дату технической встречи и передать минимальный пакет первой очереди: актуальные реквизиты, перечень услуг, контакты, сведения о домене и список ответственных. Остальные материалы собираем параллельно по чек-листу.</w:t>
      </w:r>
    </w:p>
    <w:p>
      <w:pPr>
        <w:pStyle w:val="Heading2"/>
      </w:pPr>
      <w:r>
        <w:t>Готовый текст сообщения Наталье</w:t>
      </w:r>
    </w:p>
    <w:p>
      <w:pPr>
        <w:shd w:fill="EDF4F8"/>
        <w:spacing w:before="80" w:after="280"/>
        <w:ind w:left="259" w:right="259"/>
      </w:pPr>
      <w:r>
        <w:rPr>
          <w:rFonts w:ascii="Calibri" w:hAnsi="Calibri" w:eastAsia="Calibri"/>
          <w:i/>
          <w:color w:val="123B5A"/>
          <w:sz w:val="21"/>
        </w:rPr>
        <w:t>Наталья, здравствуйте! Подготовил рабочий оффер и чек-лист по запуску сайта и дальнейшему развитию цифрового контура клиники. Предлагаю разделить работу на два направления: сначала без задержек довести сайт до публикации, а параллельно провести короткую техническую встречу и определить безопасный пилот AI-ассистента для внутренних совещаний. В документе отдельно отметил, что нужно подготовить в первую очередь, какие доступы можно давать без передачи основных паролей и какие вопросы стоит обсудить по Битрикс24, телефонии, Telegram и другим сервисам. Для старта нам достаточно назначить координатора, выбрать дату встречи и собрать минимальный пакет материалов с приоритетом A.</w:t>
      </w:r>
    </w:p>
    <w:p>
      <w:pPr>
        <w:keepLines w:val="0"/>
        <w:spacing w:after="40"/>
      </w:pPr>
      <w:r>
        <w:rPr>
          <w:rFonts w:ascii="Calibri" w:hAnsi="Calibri" w:eastAsia="Calibri"/>
          <w:b/>
          <w:color w:val="243946"/>
          <w:sz w:val="22"/>
        </w:rPr>
        <w:t>Подготовил:</w:t>
      </w:r>
      <w:r>
        <w:rPr>
          <w:rFonts w:ascii="Calibri" w:hAnsi="Calibri" w:eastAsia="Calibri"/>
          <w:color w:val="243946"/>
          <w:sz w:val="22"/>
        </w:rPr>
        <w:t xml:space="preserve"> Сергей Бежаев</w:t>
      </w:r>
    </w:p>
    <w:p>
      <w:pPr>
        <w:keepLines w:val="0"/>
        <w:spacing w:after="40"/>
      </w:pPr>
      <w:r>
        <w:rPr>
          <w:rFonts w:ascii="Calibri" w:hAnsi="Calibri" w:eastAsia="Calibri"/>
          <w:b/>
          <w:color w:val="243946"/>
          <w:sz w:val="22"/>
        </w:rPr>
        <w:t>Телефон:</w:t>
      </w:r>
      <w:r>
        <w:rPr>
          <w:rFonts w:ascii="Calibri" w:hAnsi="Calibri" w:eastAsia="Calibri"/>
          <w:color w:val="243946"/>
          <w:sz w:val="22"/>
        </w:rPr>
        <w:t xml:space="preserve"> +7 (999) 996-22-06</w:t>
      </w:r>
    </w:p>
    <w:p>
      <w:pPr>
        <w:keepLines w:val="0"/>
        <w:spacing w:after="40"/>
      </w:pPr>
      <w:r>
        <w:rPr>
          <w:rFonts w:ascii="Calibri" w:hAnsi="Calibri" w:eastAsia="Calibri"/>
          <w:b/>
          <w:color w:val="243946"/>
          <w:sz w:val="22"/>
        </w:rPr>
        <w:t>E-mail:</w:t>
      </w:r>
      <w:r>
        <w:rPr>
          <w:rFonts w:ascii="Calibri" w:hAnsi="Calibri" w:eastAsia="Calibri"/>
          <w:color w:val="243946"/>
          <w:sz w:val="22"/>
        </w:rPr>
        <w:t xml:space="preserve"> lecmedea@gmail.com</w:t>
      </w:r>
    </w:p>
    <w:p>
      <w:pPr>
        <w:keepLines w:val="0"/>
        <w:spacing w:after="40"/>
      </w:pPr>
      <w:r>
        <w:rPr>
          <w:rFonts w:ascii="Calibri" w:hAnsi="Calibri" w:eastAsia="Calibri"/>
          <w:b/>
          <w:color w:val="243946"/>
          <w:sz w:val="22"/>
        </w:rPr>
        <w:t>Telegram:</w:t>
      </w:r>
      <w:r>
        <w:rPr>
          <w:rFonts w:ascii="Calibri" w:hAnsi="Calibri" w:eastAsia="Calibri"/>
          <w:color w:val="243946"/>
          <w:sz w:val="22"/>
        </w:rPr>
        <w:t xml:space="preserve"> @notoruis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E7480"/>
        <w:sz w:val="17"/>
      </w:rPr>
      <w:t>Рабочее предложение • Сергей Бежаев • 19 июня 2026</w:t>
    </w:r>
    <w:r>
      <w:rPr>
        <w:rFonts w:ascii="Calibri" w:hAnsi="Calibri" w:eastAsia="Calibri"/>
        <w:color w:val="5E7480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color w:val="5E7480"/>
        <w:sz w:val="17"/>
      </w:rPr>
      <w:t>АЗИМУТ МЕДЛАЙН  |  ЦИФРОВОЙ КОНТУР КЛИНИКИ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07" w:lineRule="auto"/>
      <w:jc w:val="both"/>
    </w:pPr>
    <w:rPr>
      <w:rFonts w:ascii="Calibri" w:hAnsi="Calibri"/>
      <w:color w:val="2439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64E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64E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5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/>
      <w:color w:val="243946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/>
      <w:color w:val="243946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Callout">
    <w:name w:val="Lead Callout"/>
    <w:pPr>
      <w:spacing w:before="160" w:after="240" w:line="288" w:lineRule="auto"/>
      <w:ind w:left="288" w:right="288"/>
    </w:pPr>
    <w:rPr>
      <w:rFonts w:ascii="Calibri" w:hAnsi="Calibri"/>
      <w:b/>
      <w:color w:val="123B5A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Рабочий оффер и чек-лист запуска — Азимут Медлайн</dc:title>
  <dc:subject>Сайт, цифровой контур клиники и пилот AI-ассистента</dc:subject>
  <dc:creator>Сергей Бежаев</dc:creator>
  <cp:keywords>Азимут Медлайн, сайт, AI-ассистент, CRM, Битрикс24, чек-лист</cp:keywords>
  <dc:description>Подготовлено для обсуждения с Натальей.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