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20"/>
      </w:pPr>
      <w:r>
        <w:rPr>
          <w:rFonts w:ascii="Arial" w:hAnsi="Arial" w:cs="Arial"/>
          <w:sz w:val="52"/>
          <w:sz-cs w:val="52"/>
          <w:b/>
          <w:spacing w:val="0"/>
          <w:color w:val="1C1916"/>
        </w:rPr>
        <w:t xml:space="preserve">Калькуляция ежемесячного обслуживания сайта «Азимут Клиник»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5C5349"/>
        </w:rPr>
        <w:t xml:space="preserve">Подготовлено для планирования бюджета. Валютные позиции пересчитаны ориентировочно по курсу 95 руб. за 1 USD. Итоговые суммы нужно уточнять перед оплатой по актуальным счетам поставщиков.</w:t>
      </w:r>
    </w:p>
    <w:p>
      <w:pPr>
        <w:spacing w:after="315"/>
      </w:pPr>
      <w:r>
        <w:rPr>
          <w:rFonts w:ascii="Arial" w:hAnsi="Arial" w:cs="Arial"/>
          <w:sz w:val="38"/>
          <w:sz-cs w:val="38"/>
          <w:b/>
          <w:spacing w:val="0"/>
          <w:color w:val="393129"/>
        </w:rPr>
        <w:t xml:space="preserve">1. Рекомендуемая схема инфраструктуры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C1916"/>
        </w:rPr>
        <w:t xml:space="preserve">Компонент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C1916"/>
        </w:rPr>
        <w:t xml:space="preserve">Роль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C1916"/>
        </w:rPr>
        <w:t xml:space="preserve">Рекомендация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DigitalOcean Droplet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Основной сервер сайта, API-обработчики, статические файлы, формы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Basic Droplet 4 GB / 2 vCPU за $24 в месяц как спокойный стартовый вариант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Резервные копии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Восстановление при ошибке релиза или сбое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Ежедневные или еженедельные backups; ориентир 20-30% стоимости Droplet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Managed PostgreSQL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Хранение заявок, логов интеграций и истории AI-помощника при необходимости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Минимальный управляемый PostgreSQL 1 GB от $15.15 в месяц; можно отложить, если все заявки сразу уходят в Битрикс24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Битрикс24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CRM, лиды, сделки, воронки, формы, уведомления, телефония/контакт-центр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Для старта Basic, для нормальной работы команды и автоматизаций чаще нужен Standard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Мониторинг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Контроль доступности сайта и уведомления о сбоях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Uptime-monitoring, алерты в Telegram/email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Почта, домен, SSL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Базовая инфраструктура доверия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SSL можно бесплатно через Let's Encrypt; домен и корпоративная почта оплачиваются отдельно</w:t>
      </w:r>
    </w:p>
    <w:p>
      <w:pPr>
        <w:spacing w:after="315"/>
      </w:pPr>
      <w:r>
        <w:rPr>
          <w:rFonts w:ascii="Arial" w:hAnsi="Arial" w:cs="Arial"/>
          <w:sz w:val="38"/>
          <w:sz-cs w:val="38"/>
          <w:b/>
          <w:spacing w:val="0"/>
          <w:color w:val="393129"/>
        </w:rPr>
        <w:t xml:space="preserve">2. Сценарии ежемесячного бюджета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C1916"/>
        </w:rPr>
        <w:t xml:space="preserve">Статья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C1916"/>
        </w:rPr>
        <w:t xml:space="preserve">Минимальный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C1916"/>
        </w:rPr>
        <w:t xml:space="preserve">Рекомендуемый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C1916"/>
        </w:rPr>
        <w:t xml:space="preserve">С запасом на рост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DigitalOcean Droplet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$12 / 1 140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$24 / 2 280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$48 / 4 560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Backups DigitalOcean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$2.40 / 228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$4.80 / 456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$9.60 / 912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Managed PostgreSQL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0 руб. при хранении только в CRM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$15.15 / 1 439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$30.45 / 2 893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Объектное хранилище / медиа / выгрузки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0-500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500-1 500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1 500-3 000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Битрикс24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$69 / 6 555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$144 / 13 680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$289 / 27 455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Телефония, WhatsApp/Telegram-интеграции, SMS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3 000-7 000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7 000-15 000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15 000-30 000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AI-помощник и API-расходы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1 500-4 000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4 000-10 000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10 000-25 000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Мониторинг, почта, домен, сервисные мелочи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1 000-2 500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2 500-5 000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5 000-10 000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Техническое сопровождение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25 000-35 000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45 000-65 000 руб.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80 000-120 000 руб.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C1916"/>
        </w:rPr>
        <w:t xml:space="preserve">Итого ориентировочно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C1916"/>
        </w:rPr>
        <w:t xml:space="preserve">38 000-56 000 руб./мес.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C1916"/>
        </w:rPr>
        <w:t xml:space="preserve">76 000-114 000 руб./мес.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C1916"/>
        </w:rPr>
        <w:t xml:space="preserve">147 000-224 000 руб./мес.</w:t>
      </w:r>
    </w:p>
    <w:p>
      <w:pPr>
        <w:spacing w:after="315"/>
      </w:pPr>
      <w:r>
        <w:rPr>
          <w:rFonts w:ascii="Arial" w:hAnsi="Arial" w:cs="Arial"/>
          <w:sz w:val="38"/>
          <w:sz-cs w:val="38"/>
          <w:b/>
          <w:spacing w:val="0"/>
          <w:color w:val="393129"/>
        </w:rPr>
        <w:t xml:space="preserve">3. Что входит в техническое сопровождение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C1916"/>
        </w:rPr>
        <w:t xml:space="preserve">Направление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C1916"/>
        </w:rPr>
        <w:t xml:space="preserve">Содержание работ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Инфраструктура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Обновления сервера, контроль SSL, резервные копии, базовая защита, проверка логов и доступности.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Сайт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Мелкие правки страниц, добавление цен, текстов, изображений, тестирование форм и адаптивности.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CRM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Контроль передачи заявок в Битрикс24, поля лидов, UTM-метки, уведомления, диагностика ошибок webhook.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AI-помощник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Проверка ответов, обновление базы знаний, контроль медицинских дисклеймеров и передачи лидов.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Отчётность</w:t>
      </w:r>
    </w:p>
    <w:p>
      <w:pPr/>
      <w:r>
        <w:rPr>
          <w:rFonts w:ascii="Arial" w:hAnsi="Arial" w:cs="Arial"/>
          <w:sz w:val="24"/>
          <w:sz-cs w:val="24"/>
          <w:spacing w:val="0"/>
          <w:color w:val="1C1916"/>
        </w:rPr>
        <w:t xml:space="preserve">Ежемесячный отчёт: доступность, заявки, ошибки, выполненные правки, рекомендации.</w:t>
      </w:r>
    </w:p>
    <w:p>
      <w:pPr>
        <w:spacing w:after="315"/>
      </w:pPr>
      <w:r>
        <w:rPr>
          <w:rFonts w:ascii="Arial" w:hAnsi="Arial" w:cs="Arial"/>
          <w:sz w:val="38"/>
          <w:sz-cs w:val="38"/>
          <w:b/>
          <w:spacing w:val="0"/>
          <w:color w:val="393129"/>
        </w:rPr>
        <w:t xml:space="preserve">4. Рекомендация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C1916"/>
        </w:rPr>
        <w:t xml:space="preserve">Для запуска сайта достаточно рекомендуемого сценария: Droplet 4 GB, backups, Битрикс24 Standard, мониторинг, базовые интеграции и ежемесячное сопровождение. Managed PostgreSQL можно подключить сразу, если планируется хранить историю заявок/AI-чата вне CRM; иначе стартовать без него и добавить позже.</w:t>
      </w:r>
    </w:p>
    <w:p>
      <w:pPr>
        <w:spacing w:after="315"/>
      </w:pPr>
      <w:r>
        <w:rPr>
          <w:rFonts w:ascii="Arial" w:hAnsi="Arial" w:cs="Arial"/>
          <w:sz w:val="38"/>
          <w:sz-cs w:val="38"/>
          <w:b/>
          <w:spacing w:val="0"/>
          <w:color w:val="393129"/>
        </w:rPr>
        <w:t xml:space="preserve">5. Источники для тарифных ориентиров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5C5349"/>
        </w:rPr>
        <w:t xml:space="preserve">DigitalOcean Droplets: https://www.digitalocean.com/pricing/droplets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5C5349"/>
        </w:rPr>
        <w:t xml:space="preserve">DigitalOcean Managed Databases: https://www.digitalocean.com/pricing/managed-databases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5C5349"/>
        </w:rPr>
        <w:t xml:space="preserve">Bitrix24 pricing: https://www.bitrix24.com/prices/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