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309C" w:rsidRPr="007400CD" w:rsidRDefault="007400CD" w:rsidP="007400CD">
      <w:pPr>
        <w:spacing w:before="100" w:beforeAutospacing="1" w:after="100" w:afterAutospacing="1" w:line="240" w:lineRule="auto"/>
        <w:jc w:val="center"/>
        <w:rPr>
          <w:rFonts w:ascii="Verdana" w:eastAsia="Times New Roman" w:hAnsi="Verdana" w:cs="Times New Roman"/>
          <w:sz w:val="28"/>
          <w:szCs w:val="28"/>
          <w:lang w:eastAsia="fr-FR"/>
        </w:rPr>
      </w:pPr>
      <w:r>
        <w:rPr>
          <w:rFonts w:ascii="Verdana" w:eastAsia="Times New Roman" w:hAnsi="Verdana" w:cs="Times New Roman"/>
          <w:b/>
          <w:bCs/>
          <w:sz w:val="28"/>
          <w:szCs w:val="28"/>
          <w:lang w:eastAsia="fr-FR"/>
        </w:rPr>
        <w:t>République du S</w:t>
      </w:r>
      <w:r w:rsidR="0029309C" w:rsidRPr="007400CD">
        <w:rPr>
          <w:rFonts w:ascii="Verdana" w:eastAsia="Times New Roman" w:hAnsi="Verdana" w:cs="Times New Roman"/>
          <w:b/>
          <w:bCs/>
          <w:sz w:val="28"/>
          <w:szCs w:val="28"/>
          <w:lang w:eastAsia="fr-FR"/>
        </w:rPr>
        <w:t>énégal</w:t>
      </w:r>
      <w:r w:rsidR="0029309C" w:rsidRPr="007400CD">
        <w:rPr>
          <w:rFonts w:ascii="Verdana" w:eastAsia="Times New Roman" w:hAnsi="Verdana" w:cs="Times New Roman"/>
          <w:sz w:val="28"/>
          <w:szCs w:val="28"/>
          <w:lang w:eastAsia="fr-FR"/>
        </w:rPr>
        <w:br/>
        <w:t>Textes législatifs et règlementaires</w:t>
      </w:r>
    </w:p>
    <w:p w:rsidR="0029309C" w:rsidRPr="007400CD" w:rsidRDefault="00FC7A8F" w:rsidP="0029309C">
      <w:pPr>
        <w:spacing w:after="0"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pict>
          <v:rect id="_x0000_i1025" style="width:0;height:.75pt" o:hralign="center" o:hrstd="t" o:hrnoshade="t" o:hr="t" fillcolor="#a0a0a0" stroked="f"/>
        </w:pict>
      </w:r>
    </w:p>
    <w:tbl>
      <w:tblPr>
        <w:tblW w:w="5000" w:type="pct"/>
        <w:tblCellSpacing w:w="15" w:type="dxa"/>
        <w:tblCellMar>
          <w:top w:w="30" w:type="dxa"/>
          <w:left w:w="30" w:type="dxa"/>
          <w:bottom w:w="30" w:type="dxa"/>
          <w:right w:w="30" w:type="dxa"/>
        </w:tblCellMar>
        <w:tblLook w:val="04A0"/>
      </w:tblPr>
      <w:tblGrid>
        <w:gridCol w:w="317"/>
        <w:gridCol w:w="8829"/>
      </w:tblGrid>
      <w:tr w:rsidR="0029309C" w:rsidRPr="007400CD" w:rsidTr="0029309C">
        <w:trPr>
          <w:tblCellSpacing w:w="15" w:type="dxa"/>
        </w:trPr>
        <w:tc>
          <w:tcPr>
            <w:tcW w:w="150" w:type="pct"/>
            <w:vAlign w:val="center"/>
            <w:hideMark/>
          </w:tcPr>
          <w:p w:rsidR="0029309C" w:rsidRPr="007400CD" w:rsidRDefault="0029309C" w:rsidP="0029309C">
            <w:pPr>
              <w:spacing w:after="0"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w:t>
            </w:r>
          </w:p>
        </w:tc>
        <w:tc>
          <w:tcPr>
            <w:tcW w:w="4850" w:type="pct"/>
            <w:vAlign w:val="center"/>
            <w:hideMark/>
          </w:tcPr>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b/>
                <w:bCs/>
                <w:color w:val="336699"/>
                <w:sz w:val="24"/>
                <w:szCs w:val="24"/>
                <w:lang w:eastAsia="fr-FR"/>
              </w:rPr>
              <w:t>DECRET N°2007-546 du 25-04-2007 portant organisation et fonctionnement de l’autorité de régulation des marchés publics (</w:t>
            </w:r>
            <w:r w:rsidR="007400CD" w:rsidRPr="007400CD">
              <w:rPr>
                <w:rFonts w:ascii="Verdana" w:eastAsia="Times New Roman" w:hAnsi="Verdana" w:cs="Times New Roman"/>
                <w:b/>
                <w:bCs/>
                <w:color w:val="336699"/>
                <w:sz w:val="24"/>
                <w:szCs w:val="24"/>
                <w:lang w:eastAsia="fr-FR"/>
              </w:rPr>
              <w:t>ARMP</w:t>
            </w:r>
            <w:r w:rsidRPr="007400CD">
              <w:rPr>
                <w:rFonts w:ascii="Verdana" w:eastAsia="Times New Roman" w:hAnsi="Verdana" w:cs="Times New Roman"/>
                <w:b/>
                <w:bCs/>
                <w:color w:val="336699"/>
                <w:sz w:val="24"/>
                <w:szCs w:val="24"/>
                <w:lang w:eastAsia="fr-FR"/>
              </w:rPr>
              <w:t>)</w:t>
            </w:r>
            <w:r w:rsidRPr="007400CD">
              <w:rPr>
                <w:rFonts w:ascii="Verdana" w:eastAsia="Times New Roman" w:hAnsi="Verdana" w:cs="Times New Roman"/>
                <w:sz w:val="28"/>
                <w:szCs w:val="28"/>
                <w:lang w:eastAsia="fr-FR"/>
              </w:rPr>
              <w:t xml:space="preserv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PRESIDENT DE LA REPUBLIQUE,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la Constitution notamment en ses articles 43 et 76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la Directive N° 04/2005/CM/UEMOA portant procédures de passation, d’exécution et de règlement des marchés publics et des délégations de service public dans l’Union économique et monétaire ouest africaine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la Directive N° 05/2005/CM/UEMOA portant contrôle et régulation des marchés publics et des délégations de service public dans l’Union économique et monétaire ouest africaine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le Code des Obligations de l’Administration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la loi n° 96-06 du 22 mars 1996 portant Code des collectivités locales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le Code des Marchés Publics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la loi organique n°99-70 du 17 février 1999 sur la Cour des Comptes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la loi n° 90-07 du 26 juin 1990 relative à l’organisation et au contrôle des entreprises du secteur parapublic et au contrôle des personnes morales de droit privé bénéficiant du concours financier de la puissance publique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le décret n° 88-1725 du 22 décembre 1988 relatif aux statuts type des sociétés nationales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le décret n° 2005-576 du 22 juin 2005 portant Charte de Transparence et d’Ethique en matière de marchés publics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Vu le décret n° 2007-486 du 11 avril 2007 portant nomination du Premier Ministre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le décret n° 2007-487 du 11 avril 2007 portant nomination des Ministres et fixant la composition du Gouvernement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Vu le décret n° 2007-519 du 13 avril 2007 portant répartition des services de l’Etat et du contrôle des établissements publics, des sociétés nationales et des sociétés à participation publique entre la Présidence de la République, la Primature et les ministères.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Sur le rapport du Ministre d’Etat, Ministre de l’Economie et des Finances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D E C R E T 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TITRE I: DE LA MISSION ET DES ATTRIBUTIONS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Premier: Le présent décret porte organisation et fonctionnement de l’Autorité de Régulation des Marchés Publics, ci-après désignée « 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L’ARMP est une autorité administrative indépendante, rattachée à la Primature, créée par la loi n° 2006-16 du 30 juin 2006 modifiant le Code des Obligations de l’Administration. Elle est dotée de l’autonomie financière et de gestion.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Son siège est fixé à Dakar. Des antennes régionales peuvent, en tant que de besoin, être créées, sur délibération du Conseil de Régulation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 L’ARMP a pour mission d’assurer la régulation du système de passation des marchés publics et des conventions de délégation de services publics. Cette mission de régulation a pour objet d’émettre des avis, propositions ou recommandations dans le cadre de la définition des politiques et de l’assistance à l’élaboration de la réglementation en matière de marchés publics et de délégations de service public, de contribuer à l’information, à </w:t>
            </w:r>
            <w:r w:rsidRPr="007400CD">
              <w:rPr>
                <w:rFonts w:ascii="Verdana" w:eastAsia="Times New Roman" w:hAnsi="Verdana" w:cs="Times New Roman"/>
                <w:sz w:val="28"/>
                <w:szCs w:val="28"/>
                <w:lang w:eastAsia="fr-FR"/>
              </w:rPr>
              <w:lastRenderedPageBreak/>
              <w:t xml:space="preserve">la formation de l’ensemble des acteurs de la commande publique, au développement du cadre professionnel et à l’évaluation des performances des acteurs du système de passation, d’exécution et de contrôle des marchés publics et des délégations de service public, d’exécuter des enquêtes, de mettre en œuvre des procédures d’audits indépendants, de sanctionner les irrégularités constatées, de procéder au règlement non juridictionnel des litiges nés à l’occasion de la passation des marchés publics et des délégations de service public, ou de rendre des avis dans le cadre du règlement amiable des litiges nés à l’occasion de leur exécution.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 ce titre, elle est chargée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 d’identifier les faiblesses éventuelles du Code des marchés publics et proposer, sous forme d’avis, de proposition ou de recommandation, toute mesure législative, réglementaire, de nature à améliorer le système, dans un souci d’économie, de transparence et d’efficacité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2. de conduire les réformes et la modernisation des procédures et des outils de passation des marchés publics et des délégations de service public; de promouvoir et de s’assurer de la mise en œuvre par l’ensemble des acteurs du système de dispositifs éthiques et de pactes d’intégrité visant à proscrire la corruption; d’étudier les incidences des marchés publics et des délégations de service public sur l’économie nationale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3. d’initier la rédaction et de valider en collaboration avec l’entité centrale chargée du contrôle des marchés publics et des délégations de service public, les ministères techniques compétents et les organisations professionnelles et la société civile, les textes d’application relatifs à la réglementation des marchés publics et des délégations de service public, notamment, les documents-types et les manuels de procédures;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4. de diffuser la réglementation et de garantir la publicité de l’information sur les procédures de passation des marchés </w:t>
            </w:r>
            <w:r w:rsidRPr="007400CD">
              <w:rPr>
                <w:rFonts w:ascii="Verdana" w:eastAsia="Times New Roman" w:hAnsi="Verdana" w:cs="Times New Roman"/>
                <w:sz w:val="28"/>
                <w:szCs w:val="28"/>
                <w:lang w:eastAsia="fr-FR"/>
              </w:rPr>
              <w:lastRenderedPageBreak/>
              <w:t xml:space="preserve">publics et des délégations de service public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5. de veiller, par ses avis et recommandations, à l’application de la réglementation et des procédures relatives à la passation des marchés publics et délégations de service public, des documents standards et contribuer à la promotion d’un environnement transparent favorable au jeu de la concurrence et au développement des entreprises et de compétences nationales stables et performantes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6. d’initier toute investigation relative à des irrégularités ou des violations à la réglementation communautaire ou nationale commises en matière de marchés publics et de délégations de service public et, de saisir les autorités compétentes, communautaire ou nationale de toute infraction constatée; à ce titre, l’ARMP est habilitée à ester en justice dans le cadre de sa mission visant à s’assurer du respect, par l’ensemble des acteurs, de la réglementation en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matière de marchés publics et de délégations de service public, et notamment, à proscrire la corruption et, à recevoir les demandes d’enquêtes initiées par la Commission de l’UEMOA en cas de violation des règles de concurrence dans le cadre des procédures de passation ; ces investigations sont réalisées par des agents de l’ARMP assermentés dont le recrutement, le statut et les pouvoirs sont déterminés par décret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7. de saisir ou assister, en tant qu’organe de liaison des institutions communautaires de l’UEMOA, la Commission de l’UEMOA dans le cadre de la surveillance multilatérale en matière de marchés publics et de délégations de service public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8. de faire réaliser des audits techniques et/ou financiers en vue de contrôler et suivre la mise en œuvre de la réglementation en matière de passation, d’exécution et de contrôle des marchés et conventions ; dans ce cadre, l’ARMP commande, à la fin de chaque exercice budgétaire, un audit indépendant sur un échantillon aléatoire de marchés et conventions, transmet aux autorités compétentes visées au </w:t>
            </w:r>
            <w:r w:rsidRPr="007400CD">
              <w:rPr>
                <w:rFonts w:ascii="Verdana" w:eastAsia="Times New Roman" w:hAnsi="Verdana" w:cs="Times New Roman"/>
                <w:sz w:val="28"/>
                <w:szCs w:val="28"/>
                <w:lang w:eastAsia="fr-FR"/>
              </w:rPr>
              <w:lastRenderedPageBreak/>
              <w:t xml:space="preserve">point 2.6 ci-dessus les cas des violations constatées de dispositions réglementaires et, établit des rapports périodiques sur l’exécution des marchés et conventions sur la base des enquêtes et audits réalisés dont il assure la publication et qu’il transmet également auxdites autorités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9. de recevoir les réclamations relatives aux irrégularités en matière de procédures de passation des marchés publics et délégations de services public et de les soumettre au Comité de Règlement des Différends visé à l’article 31 du présent décret ainsi que tout recours à l’effet à défaut de conciliation entre les parties, de statuer sur toute violation des réglementations communautaires et nationales; de sanctionner les personnes physiques ou morales contrevenantes qui auront contrevenu à la réglementation applicable en matière de passation ou d’exécution de marchés publics ou de délégations de service public par des exclusions temporaires et/ou des pénalités pécuniaires; de tenir et publier la liste des entreprises exclues ; de recevoir les réclamations relatives à l’exécution des marchés publics et délégations de service public dans le cadre de la procédure de règlement amiable visé à l’article 135 du Code des marchés publics.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10. d’assurer le contrôle des procédures de certification des entreprises et, de participer à l’élaboration des normes, spécifications techniques, systèmes de management de la qualité applicables aux marchés et conventions en adéquation avec le schéma d’harmonisation communautaire adopté au sein de l’UEMOA;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11. de collecter toute documentation et statistique, relatives aux procédures de passation, d’exécution ou de contrôle des marchés publics et des délégations de service public ; à cet effet, l’ARMP reçoit des autorités contractantes copies des avis, autorisations, procès verbaux, rapports d’évaluation, marchés et de tout rapport d’activité dont il assure la bonne tenue et la conservation dans les archives relatives aux marchés et conventions, sous peine de rejet par l’organe de contrôle des dossiers ne respectant pas cette formalité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12. d’assurer l’édition et la publication d’une revue périodique ayant pour objet d’informer le public des activités de l’ARMP et de promouvoir la transparence du système des marchés publics et des délégations de service public, de ses procédures de passation, de contrôle et d’audit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13. de proposer des programmes d’information et de sensibilisation des acteurs économiques sur la réglementation des marchés publics et des délégations de service public, en vue d’accroître leur capacité;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14. d’évaluer périodiquement les procédures et pratiques du système de passation des marchés publics et délégations de service public, d’initier des actions correctives ou préventives de renforcement des capacités et du cadre professionnel y afférent et, de contribuer à la programmation et à l’organisation de la formation initiale et continue des acteurs du système de passation des marchés publics en relation avec les centres et écoles de formation, au niveau national, régional et international afin de promouvoir la mise en place de filières spécialisées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15. d’entretenir des relations de coopération avec les organismes internationaux agissant dans le domaine des marchés publics et délégations de service public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16. de transmettre au Président de la République, au Premier Ministre, au Président de l’Assemblée Nationale et au Président de la Cour des Comptes, un rapport annuel sur l’efficacité et la fiabilité du système de passation, d’exécution et de contrôle des marchés publics et délégations de service public, assorti de toutes recommandations susceptibles de l’améliorer.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 Dans le cadre de ses missions organiques et statutaires telles qu’elles sont précisées à l’article 2 du présent décret, l’ARMP peut faire appel, en cas de nécessité, aux services de cabinets, sociétés et personnes ressources qualifiées dans les domaines considérés.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procédures d’utilisation de ces services extérieurs sont </w:t>
            </w:r>
            <w:r w:rsidRPr="007400CD">
              <w:rPr>
                <w:rFonts w:ascii="Verdana" w:eastAsia="Times New Roman" w:hAnsi="Verdana" w:cs="Times New Roman"/>
                <w:sz w:val="28"/>
                <w:szCs w:val="28"/>
                <w:lang w:eastAsia="fr-FR"/>
              </w:rPr>
              <w:lastRenderedPageBreak/>
              <w:t xml:space="preserve">définies dans un manuel de procédure dûment élaboré par le Directeur Général et approuvé par le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TITRE II: DES ORGANES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 L’ARMP est composée de trois organes : le Conseil de Régulation, le Comité de Règlement des Différends et la Direction Générale.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SECTION I: Du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5: Le Conseil de Régulation dispose des pouvoirs les plus étendus pour </w:t>
            </w:r>
            <w:proofErr w:type="spellStart"/>
            <w:r w:rsidRPr="007400CD">
              <w:rPr>
                <w:rFonts w:ascii="Verdana" w:eastAsia="Times New Roman" w:hAnsi="Verdana" w:cs="Times New Roman"/>
                <w:sz w:val="28"/>
                <w:szCs w:val="28"/>
                <w:lang w:eastAsia="fr-FR"/>
              </w:rPr>
              <w:t>adMinistrer</w:t>
            </w:r>
            <w:proofErr w:type="spellEnd"/>
            <w:r w:rsidRPr="007400CD">
              <w:rPr>
                <w:rFonts w:ascii="Verdana" w:eastAsia="Times New Roman" w:hAnsi="Verdana" w:cs="Times New Roman"/>
                <w:sz w:val="28"/>
                <w:szCs w:val="28"/>
                <w:lang w:eastAsia="fr-FR"/>
              </w:rPr>
              <w:t xml:space="preserve"> l’ARMP, définir et orienter sa politique générale et, évaluer sa gestion dans les limites fixées par ses missions organiques ou statutaires.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 ce titre: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 il détermine de manière générale les perspectives de développement de l’ARMP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2. il examine et approuve chaque année le programme d’activités de l’ARMP pour l’exercice à venir, sur proposition de la Direction Générale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3. il reçoit directement de la Direction Générale, communication des rapports périodiques, annuels et tous autres rapports et délibère à leur sujet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4. il évalue, selon une périodicité qu’il détermine, le respect des orientations, le niveau de réalisation des objectifs et l’accomplissement des performances;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5. il adopte, sur proposition de la Direction Générale, toute recommandation, projet de réglementation, document standard, manuel de procédures dans le domaine des marchés publics et délégations de service public en vue de sa transmission aux autorités compétentes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6. il ordonne, sur proposition du Directeur Général, les enquêtes, contrôles et audits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7. il adopte le budget, arrête de manière définitive les comptes et états financiers annuels et les rapports d’activités, et en transmet copies à la Cour des Comptes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8. il adopte, sur proposition de la Direction Générale, le règlement intérieur de l’ARMP, l’organigramme, les manuels de procédures internes, administratives, financières, comptables, de recrutement et de gestion des ressources humaines, la grille des rémunérations et des avantages des personnels de la Direction Générale et des Directions Techniques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9. il approuve les nominations du personnel d'encadrement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10. il accepte tous dons, legs et subventions dans le respect des dispositions de la Charte de Transparence et d’Ethique en matière de marchés publics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11. il approuve les contrats d’un montant supérieur ou égal à 15.000.000.de FCFA ou toutes autres conventions, y compris les emprunts, proposés par le Directeur Général et ayant une incidence sur le budget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12. il autorise l’aliénation des biens meubles ou immeubles, corporels ou incorporels, conformément à la loi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13. il autorise la participation de l'ARMP dans les associations, groupements ou autres organismes professionnels, dont l'activité est nécessairement liée à ses missions et met fin à de telles participations.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Conseil de Régulation peut déléguer certains de ses pouvoirs au Directeur Général qui rend compte de l'utilisation de ladite délégation.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6: Le Conseil de Régulation est un organe tripartite de neuf (09) membres représentant, sur une base paritaire, l’Administration publique, le Secteur privé et la Société civile.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Il est composé comme suit: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un représentant du Premier Ministre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un représentant du Ministère chargé des Finances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un magistrat représentant le Ministère chargé de la Justice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trois (3) membres représentant des organisations professionnelles représentatives des opérateurs économiques des secteurs des bâtiments et travaux publics, du commerce et des services, selon les modalités visées à l’article 7 du présent décret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trois (3) membres représentant d’organisations ou d’associations </w:t>
            </w:r>
            <w:proofErr w:type="spellStart"/>
            <w:r w:rsidRPr="007400CD">
              <w:rPr>
                <w:rFonts w:ascii="Verdana" w:eastAsia="Times New Roman" w:hAnsi="Verdana" w:cs="Times New Roman"/>
                <w:sz w:val="28"/>
                <w:szCs w:val="28"/>
                <w:lang w:eastAsia="fr-FR"/>
              </w:rPr>
              <w:t>oeuvrant</w:t>
            </w:r>
            <w:proofErr w:type="spellEnd"/>
            <w:r w:rsidRPr="007400CD">
              <w:rPr>
                <w:rFonts w:ascii="Verdana" w:eastAsia="Times New Roman" w:hAnsi="Verdana" w:cs="Times New Roman"/>
                <w:sz w:val="28"/>
                <w:szCs w:val="28"/>
                <w:lang w:eastAsia="fr-FR"/>
              </w:rPr>
              <w:t xml:space="preserve"> dans le domaine de la bonne gouvernance, de l’éthique et de la lutte contre la corruption, selon les modalités visées à l’article 7 du présent décret.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7: Les membres du Conseil de Régulation sont choisis parmi les personnalités ou cadres de réputations morale et professionnelle établies dans les domaines juridique, technique, économique et financier.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membres du Conseil sont nommés par décret, sur proposition des administrations, organismes socioprofessionnels et organisations de la société civile auxquels ils appartiennent. Ils bénéficient pour les actes qu’ils prennent dans l’exercice de leurs fonctions d’une protection spéciale de l’Etat. Ils ne peuvent être, sous réserve des dispositions de l’article 10 du présent décret, poursuivis, recherchés, arrêtés ou jugés à l’occasion des actes accomplis, des mesures prises ou des opinions ou des votes émis dans l’exercice de leurs fonctions. Ils exercent leurs fonctions en toute impartialité et en toute indépendance.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Ils sont tenus à l’obligation du secret des délibérations et décisions du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Ils sont, comme les membres de la Direction et du personnel, tenus au respect du secret professionnel pour les informations, faits, actes et renseignements dont ils ont </w:t>
            </w:r>
            <w:r w:rsidRPr="007400CD">
              <w:rPr>
                <w:rFonts w:ascii="Verdana" w:eastAsia="Times New Roman" w:hAnsi="Verdana" w:cs="Times New Roman"/>
                <w:sz w:val="28"/>
                <w:szCs w:val="28"/>
                <w:lang w:eastAsia="fr-FR"/>
              </w:rPr>
              <w:lastRenderedPageBreak/>
              <w:t xml:space="preserve">connaissance dans l’exercice de leurs fonctions.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Ils sont tenus à une obligation de discrétion pour ce qui concerne les procédures de règlement des différends et de sanctions conduites par et devant le Comité de Règlements des Différends.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membres du Conseil de Régulation sont tenus lors de leur entrée en fonction et à la fin de celle-ci de faire sur l’honneur une déclaration écrite de tous leurs biens et patrimoine adressée au Président de la Cour des Comptes.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8: Le Conseil de Régulation est présidé par une personnalité élue par ses membres parmi les représentants de l’Administration publique, pour la durée de son mandat.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9: Les membres du Conseil de Régulation sont nommés pour un mandat de trois (3) ans, renouvelable une fois.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Leur mandat prend fin, soit à l’expiration normale de sa durée, soit par décès ou par démission ou par perte de la qualité qui avait motivé la nomination. Il prend également fin par révocation, à la suite d’une faute grave ou d’agissements incompatibles avec leur fonction, sur proposition du Conseil de Régulation ou de leur administration ou organisation d’origine.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En cas de décès en cours de mandat ou dans toutes les hypothèses où un membre n’est plus en mesure d’exercer son mandat, il est immédiatement pourvu à son remplacement dans les mêmes conditions que pour sa nomination, pour la période du mandat restant à courir.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10: Constitue une faute grave au sens de l’article 9 ci-dessus, notamment l’un des évènements ci-après: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non respect du secret des délibérations et décisions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corruption active ou passive et toute autre infraction assimilable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toute violation des dispositions des textes législatifs et réglementaires régissant les marchés publics.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11: Sauf en ce qui concerne les représentants du secteur privé et ceux de la société civile, les fonctions de membres du Conseil de Régulation sont incompatibles avec toute détention directe ou indirecte d’intérêts dans les entreprises soumissionnaires des marchés publics, toute fonction salariée ou tout bénéfice, rémunération ou avantage sous quelque forme que ce soit accordé par ces entreprises ; les membres du Conseil de Régulation représentant l’Administration publique ne peuvent davantage exercer de fonction élective et d’activité commerciale ou de consultation en rapport avec les missions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Lorsque le Conseil de Régulation examine des questions liées aux entreprises qu’ils représentent ou dans lesquelles ils ont des intérêts, les représentants du secteur privé et ceux de la société civile ne peuvent pas participer aux délibérations.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12: Le Conseil de Régulation se réunit au moins une fois par trimestre en session ordinaire sur convocation de son Président. Sauf en cas d’urgence, les convocations sont faites par télex, télégramme, télécopie, lettre, courrier électronique ou tout autre moyen laissant trace écrite, sept (7) jours au moins avant la date prévue pour la réunion, avec en annexe, les dossiers à examiner. Elles indiquent la date, le lieu et l’ordre du jour de la réunion.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Conseil examine toute question inscrite à l’ordre du jour soit par le Directeur Général soit à la demande d’un tiers (1/3) au moins des membres.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Président peut convoquer des sessions extraordinaires sur sa propre initiative ou à la demande d’un tiers (1/3) au moins des membres.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Conseil peut inviter à ses réunions, à titre consultatif, toute personne dont il juge utile d’entendre les avis motivés sur les questions dont il est saisi.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Article 13: Tout membre empêché peut se faire représenter aux réunions par un autre membre du Conseil de Régulation. En tout état de cause, aucun membre du Conseil ne peut représenter plus d’un membre au cours de la même réunion. Aucun membre ne peut se faire représenter plus d’une fois par trimestre. Tout membre qui aura été absent de deux réunions du Conseil, au cours d’une même année, sans motif légitime, sera considéré comme ayant démissionné de ses fonctions. En cas d’empêchement du Président, le Conseil élit en son sein un Président de séance à la majorité simple des membres présents ou représentés.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14: Le Conseil de Régulation ne peut valablement délibérer que si six (06) au moins de ses membres sont présents ou représentés. Si ce quorum n’est pas atteint, une autre réunion, convoquée à sept (7) jours d’intervalle au moins, pourra délibérer valablement quelque soit le nombre de membres présents.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Chaque membre dispose d’une voix. Les décisions sont prises à la majorité simple des membres présents ou représentés. En cas de partage des voix, celle du Président du Conseil de Régulation est prépondérante.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15: Le Conseil de Régulation peut faire appel à toute personne physique ou morale dont la compétence est jugée nécessaire pour l’examen de dossiers particuliers.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personnes ressources ont voix consultative.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16: Les délibérations du Conseil de Régulation sont formalisées à travers des procès-verbaux consignés dans un registre spécial tenu au siège de l’ARMP et </w:t>
            </w:r>
            <w:proofErr w:type="spellStart"/>
            <w:r w:rsidRPr="007400CD">
              <w:rPr>
                <w:rFonts w:ascii="Verdana" w:eastAsia="Times New Roman" w:hAnsi="Verdana" w:cs="Times New Roman"/>
                <w:sz w:val="28"/>
                <w:szCs w:val="28"/>
                <w:lang w:eastAsia="fr-FR"/>
              </w:rPr>
              <w:t>co-signés</w:t>
            </w:r>
            <w:proofErr w:type="spellEnd"/>
            <w:r w:rsidRPr="007400CD">
              <w:rPr>
                <w:rFonts w:ascii="Verdana" w:eastAsia="Times New Roman" w:hAnsi="Verdana" w:cs="Times New Roman"/>
                <w:sz w:val="28"/>
                <w:szCs w:val="28"/>
                <w:lang w:eastAsia="fr-FR"/>
              </w:rPr>
              <w:t xml:space="preserve"> par le Président du Conseil et le Directeur Général, qui assure le secrétariat des réunions. Le procès-verbal mentionne les noms des membres présents ou représentés ainsi que ceux des personnes invitées à titre consultatif et est lu et approuvé par le Conseil lors de la session suivante.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17: Une indemnité forfaitaire mensuelle et des avantages divers rémunèrent les activités du Président de </w:t>
            </w:r>
            <w:r w:rsidRPr="007400CD">
              <w:rPr>
                <w:rFonts w:ascii="Verdana" w:eastAsia="Times New Roman" w:hAnsi="Verdana" w:cs="Times New Roman"/>
                <w:sz w:val="28"/>
                <w:szCs w:val="28"/>
                <w:lang w:eastAsia="fr-FR"/>
              </w:rPr>
              <w:lastRenderedPageBreak/>
              <w:t xml:space="preserve">l’ARMP. Les membres du Conseil de Régulation reçoivent une indemnité de session ; ces indemnités sont fixées par décret sur proposition du Conseil.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SECTION II: Du Comité de Règlement des Différends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18: Un Comité de Règlement des Différends est établi auprès de l’ARMP. Ce Comité siège, en fonction des faits dont il est saisi, soit sous la forme d’une Commission Litiges, soit en formation disciplinaire.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Comité est composé de membres issus du Conseil de régulation tel qu’il suit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 président du Conseil de régulation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un autre membre parmi les représentants de l’Administration;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deux membres appartenant l’un au secteur privé et l’autre à la société civile, désignés par le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Dans tous les cas, au moins un des membres de l’Administration doit être un magistrat.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La présidence du Comité est exercée de droit par le Président du Conseil de Régulation ou, en cas d’empêchement, par toute personne désignée à cet effet parmi ses membres par le Conseil de Régulation. Les modalités de fonctionnement du Comité ainsi que la procédure devant cette instance sont fixées par voie réglementaire.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19: Les membres du Comité de Règlement des Différends ne doivent en aucun cas exercer des activités ou des fonctions, détenir des intérêts ou recevoir des avantages sous quelque forme que ce soit incompatibles avec leur statut et tels que définis également à l’article 11 du présent décret.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Lorsque le Comité de Règlement des Différends examine des réclamations ou des recours concernant des entreprises dans lesquelles les membres du secteur privé ou de la société </w:t>
            </w:r>
            <w:r w:rsidRPr="007400CD">
              <w:rPr>
                <w:rFonts w:ascii="Verdana" w:eastAsia="Times New Roman" w:hAnsi="Verdana" w:cs="Times New Roman"/>
                <w:sz w:val="28"/>
                <w:szCs w:val="28"/>
                <w:lang w:eastAsia="fr-FR"/>
              </w:rPr>
              <w:lastRenderedPageBreak/>
              <w:t xml:space="preserve">civile ont des intérêts, ces derniers sont remplacés sur décision du Président du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20: Le Comité de Règlement des Différends est chargé de: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recevoir les dénonciations des irrégularités constatées par les parties intéressées ou celles connues de toute autre personne avant, pendant et après la passation ou l’exécution des marchés publics et délégations de service public ; si ces faits caractérisent des violations de la réglementation relative à la passation des marchés publics, le Président du Comité saisit, soit la Commission Litiges, soit le Comité en formation disciplinaire, selon le cas ; si ces faits caractérisent des violations de la réglementation relative à l’exécution des marchés publics, il saisit le Comité en formation disciplinaire ; s’ils constituent une infraction pénale, il saisit les juridictions compétentes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recevoir et enregistrer les recours exercés par les candidats et soumissionnaires aux marchés publics et délégations de service public relatifs à la procédure de passation des marchés publics et délégations de service public, ainsi qu’à leur exécution.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21: La Commission Litiges est saisie des recours relatifs à la procédure de passation, mentionnés au deuxième alinéa de l’article 20 du présent décret, dans le délai prévu par les dispositions de la section 4 du Chapitre 7 du Titre III du Code des Marchés publics et ayant pour objet de contester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décisions d’attribuer ou de ne pas attribuer le marché ou la convention de délégation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conditions de publication des avis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règles relatives à la participation des candidats et aux capacités et garanties exigées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 mode de passation et la procédure de sélection retenus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la conformité des documents d’appels d’offres à la réglementation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spécifications techniques retenues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critères d’évaluation.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La Commission a pour mission: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tenter de concilier les parties concernées et de statuer sur les irrégularités et violations des réglementations communautaires et nationales qu’elle constate;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d’ordonner toute mesure conservatoire, corrective, ou suspensive de l’exécution de la procédure de passation, l’attribution définitive du marché étant suspendue jusqu’au prononcé de la décision de la Commission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rendre des avis dans le cadre de la procédure de règlement amiable des litiges relatifs à l’exécution des marchés publics et délégations de service public.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décisions de la Commission sont exécutoires et ont force contraignante sur les parties ; elles sont définitives, sauf en cas de recours devant une juridiction administrative ou judicaire, ce recours n’ayant pas d’effet suspensif ; le Président du Conseil de Régulation peut également saisir la Commission à l’effet de statuer sur toute irrégularité de procédure dont l’ARMP aurait été saisie.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22: La Commission Litiges statue sur les litiges entre les organes de l’administration intervenant dans le cadre de la procédure de passation ou d’exécution des marchés publics et délégations de service public dont le Comité a été saisi.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23: Le Comité de Règlement des différends statuant en formation disciplinaire a pour mission de prononcer des sanctions, sous la forme d’exclusions temporaires et de pénalités pécuniaires à l’encontre des soumissionnaires, candidats ou titulaires de marchés publics ou de délégations de service public, en cas de violation de la réglementation </w:t>
            </w:r>
            <w:r w:rsidRPr="007400CD">
              <w:rPr>
                <w:rFonts w:ascii="Verdana" w:eastAsia="Times New Roman" w:hAnsi="Verdana" w:cs="Times New Roman"/>
                <w:sz w:val="28"/>
                <w:szCs w:val="28"/>
                <w:lang w:eastAsia="fr-FR"/>
              </w:rPr>
              <w:lastRenderedPageBreak/>
              <w:t xml:space="preserve">afférente en matière de passation ou d’exécution des marchés publics et délégations de service public.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Ces sanctions peuvent également être prononcées par la Commission Litiges statuant en matière de recours.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montant des pénalités est fonction de la gravité des irrégularités et violations à la réglementation, et des avantages que l’auteur a pu en tirer. La pénalité pécuniaire ne peut excéder, pour chaque manquement, 5 % du chiffre d’affaires annuel réalisé par l’auteur de la violation constatée.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Comité de Règlement des Différends informe les autorités de tutelle compétentes ainsi que les autorités judiciaires des fautes commises par les agents de l’Etat à l’occasion de la passation ou de l’exécution des marchés publics et délégations de service public.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SECTION III: De la Direction Générale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24: La Direction Générale est assurée par un Directeur Général, recruté sur appel d’offres par le Conseil de Régulation, sur la base de critères d’intégrité morale, de qualification et d’expérience dans les domaines juridique, technique et économique des marchés publics et délégations de service public.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Directeur Général est nommé par décret, sur proposition du Conseil de Régulation, pour un mandat de trois (3) ans renouvelable une (1) fois. En cas de vacance du poste de Directeur Général pour cause de décès, de démission ou d’empêchement définitif, et en attendant la nomination d’un nouveau Directeur Général par l’autorité compétente, le Conseil de Régulation prend toutes les dispositions nécessaires pour assurer la bonne marche de l’ARMP en désignant un intérimaire choisi parmi les directeurs techniques de l’organe, visés à l’article 31 du présent décret.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25: Le Directeur Général est chargé de la gestion et de l’application de la politique générale de l’ARMP sous le contrôle du Conseil de Régulation à qui il rend compte de sa </w:t>
            </w:r>
            <w:r w:rsidRPr="007400CD">
              <w:rPr>
                <w:rFonts w:ascii="Verdana" w:eastAsia="Times New Roman" w:hAnsi="Verdana" w:cs="Times New Roman"/>
                <w:sz w:val="28"/>
                <w:szCs w:val="28"/>
                <w:lang w:eastAsia="fr-FR"/>
              </w:rPr>
              <w:lastRenderedPageBreak/>
              <w:t xml:space="preserve">gestion.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 ce titre, il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 assure la préparation technique des dossiers à soumettre au Conseil de Régulation, prépare ses délibérations, assiste à ses réunions en qualité de secrétaire rapporteur du Conseil avec voix consultative et exécute ses décisions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2. soumet à l'adoption du Conseil de Régulation les projets d'organigramme et de règlement intérieur, ainsi que la grille des rémunérations et des avantages des personnels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3. exécute ces projets et règlements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4. soumet à l’approbation du Conseil de Régulation le programme annuel d’activités de l’ARMP, tout rapport d’activité exécutée dans le cadre des missions de l’ARMP, toute recommandation, tout projet de réglementation, document standard, manuel de procédures, programme de formation ou de développement du cadre professionnel dans le domaine des marchés publics et délégations de service public ; il propose au Conseil de diligenter les enquêtes, contrôles et audits sur les procédures de passation et d’exécution des marchés publics et délégations de service public;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5. prépare le budget dont il est l'ordonnateur principal, les rapports d'activités, ainsi que les comptes et les états financiers qu'il soumet au Conseil de Régulation pour approbation et arrêté des comptes. A ce titre, il engage, liquide et ordonne les dépenses à la charge de l’ARMP, sous réserve des compétences dévolues au Conseil de Régulation et liquide, ordonne et met en recouvrement les ressources ou recettes de l’ARMP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6. assure la gestion technique, administrative et financière de l’ARMP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7. recrute, nomme et licencie les membres du personnel et fixe leurs rémunérations et avantages, sous réserve des prérogatives reconnues au Conseil de Régulation ; à ce titre, </w:t>
            </w:r>
            <w:r w:rsidRPr="007400CD">
              <w:rPr>
                <w:rFonts w:ascii="Verdana" w:eastAsia="Times New Roman" w:hAnsi="Verdana" w:cs="Times New Roman"/>
                <w:sz w:val="28"/>
                <w:szCs w:val="28"/>
                <w:lang w:eastAsia="fr-FR"/>
              </w:rPr>
              <w:lastRenderedPageBreak/>
              <w:t xml:space="preserve">il a la qualité d’employeur au sens du Code du Travail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9. procède aux achats, passe et signe les marchés, contrats et conventions liés au fonctionnement de l’Organe, sous réserve de l’approbation du Conseil de Régulation pour les acquisitions et contrats dont le montant est supérieur ou égal à 15.000.000 de FCFA, en assure l’exécution et le contrôle, dans le strict respect du budget, conformément aux dispositions législatives et réglementaires en vigueur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10. représente l'ARMP dans tous les actes de la vie civile et en justice, sous réserve des pouvoirs dévolus au Président du Conseil de Régulation aux termes de la section VI ci-dessous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11. prend dans les cas d'urgence toute mesure conservatoire nécessaire à la bonne marche de l'ARMP, à charge pour lui d'en rendre compte au Conseil de Régulation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12. exécute, sous le contrôle du Conseil de Régulation, toute mission relevant des compétences générales de l’ARMP, sous réserve des prérogatives spécifiques dévolues aux termes du présent décret au Conseil de Régulation et aux autres organes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26: Le Directeur Général est responsable devant le Conseil de Régulation qui peut le sanctionner en cas de faute grave ou de comportement susceptible de nuire à la bonne marche ou à l'image de l’Organe, suivant les modalités fixées par la réglementation en vigueur.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27: La rémunération et les avantages divers du Directeur Général sont fixés par le Conseil de Régulation, par référence aux salaires prévalant dans le secteur privé pour un poste équivalant de haute direction.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28: Le Directeur Général peut, sous sa responsabilité, déléguer sa signature ou partie de ses pouvoirs et attributions aux cadres occupant des postes de direction.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29: Les Services rattachés à la Direction Générale sont le Secrétariat particulier et le Service administratif et </w:t>
            </w:r>
            <w:r w:rsidRPr="007400CD">
              <w:rPr>
                <w:rFonts w:ascii="Verdana" w:eastAsia="Times New Roman" w:hAnsi="Verdana" w:cs="Times New Roman"/>
                <w:sz w:val="28"/>
                <w:szCs w:val="28"/>
                <w:lang w:eastAsia="fr-FR"/>
              </w:rPr>
              <w:lastRenderedPageBreak/>
              <w:t xml:space="preserve">financier.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Secrétariat particulier est chargé: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l’enregistrement et du traitement de l’expédition du courrier confidentiel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d’assister le Directeur Général dans ses fonctions de secrétaire rapporteur du Conseil de Régulation et, en collaboration avec le Service administratif et financier, dans le cadre de la préparation des documents, projets de délibération, états et rapports que le Directeur Général doit soumettre à l’approbation du Conseil de Régulation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toutes autres tâches qui lui sont confiées par le Directeur Général.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Service administratif et financier est chargé: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l’enregistrement, du traitement et de l’expédition du courrier ordinaire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gestion des ressources financières, biens et équipements de l’ARMP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préparation et de la production des états financiers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gestion du patrimoine de l’ARMP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gestion du personnel de l’ARMP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conservation des marchés, contrats et conventions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toutes autres tâches qui lui sont confiées par le Directeur Général.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30: La Direction Générale de l’ARMP est assistée dans l’exécution de ses missions par trois (3) directions techniques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la Direction de la Réglementation et des Affaires Juridiques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la Direction de la Formation et des Appuis Techniques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la Direction des Statistiques et de la Documentation.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L’organisation et les attributions des directions techniques sont déterminées par le Directeur Général après avis du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31: Chaque direction technique est placée sous l’autorité d’un Directeur qui est responsable devant le Directeur Général.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Directeurs sont recrutés par voie d’appel d’offres par la Direction Générale et nommés, sur proposition du Directeur Général, par le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32: Chaque direction technique dispose d’un secrétariat administratif chargé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réception et de l’enregistrement du courrier qu’il soumet au visa du Directeur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gestion des fournitures de bureau et du matériel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la dactylographie ou de la saisie de tous documents administratifs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 toutes autres tâches de secrétariat à lui confiées par le Directeur technique.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TITRE III: DES RESSOURCES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SECTION I : Des ressources humaines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33: Le personnel de l’ARMP bénéficie d’un statut propre approuvé par le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34: L’ARMP peut employer: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du personnel contractuel recruté directement;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des fonctionnaires en position de détachement;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des agents de l’Etat relevant du Code du Travail en suspension d’engagement ou toute autre position permise par la réglementation en vigueur.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35: Les fonctionnaires en détachement et les agents de l’Etat affectés à l’ARMP sont soumis, pendant toute la durée de leur emploi en son sein, aux textes régissant l’ARMP et à la législation du travail, sous réserve, en ce qui concerne les fonctionnaires, des dispositions du statut général de la fonction publique relatives à l’avancement, à la retraite et à la fin de détachement.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personnel de l’ARMP visé à l’article 34 ci-dessus est recruté selon une procédure transparente et concurrentielle.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membres de la direction et du personnel de l’ARMP ne doivent en aucun cas exercer une activité commerciale salariée à titre consultatif ou bénéficier d’une rémunération sous quelque forme que ce soit ou avoir un intérêt direct ou indirect dans une entreprise participant à la commande publique.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conflits entre les membres du personnel susvisés et l’ARMP relèvent de la compétence des juridictions de droit commun.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36: Les salaires ainsi que les avantages d’ordre financier et matériel du personnel de l’ARMP sont fixés par le Directeur Général, sous réserve des compétences dévolues au Conseil de Régulation.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Un manuel des procédures d’administration et de gestion des ressources humaines sera élaboré et publié par la Direction Générale.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SECTION II : Des ressources financières et matérielles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37: Les ressources de l’ARMP sont constituées par: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une subvention annuelle de l’Etat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les produits des prestations rendues aux intervenants du système des marchés publics et délégations de service public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produits de toutes autres prestations en relation avec les missions de l’ARMP (vente au secteur privé des publications de l’ARMP, revenus générés par la publicité sur le site Internet…)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une redevance de régulation fixée à un pourcentage du montant hors taxes des marchés publics ou du chiffre d’affaires réalisé par les titulaires des délégations de service public exécutés sur l’ensemble du territoire national, enregistrés auprès de l’ARMP et versés directement entre ses mains par les titulaires de ces marchés et conventions ; ce pourcentage est fixé pour chaque année n par </w:t>
            </w:r>
            <w:proofErr w:type="spellStart"/>
            <w:r w:rsidRPr="007400CD">
              <w:rPr>
                <w:rFonts w:ascii="Verdana" w:eastAsia="Times New Roman" w:hAnsi="Verdana" w:cs="Times New Roman"/>
                <w:sz w:val="28"/>
                <w:szCs w:val="28"/>
                <w:lang w:eastAsia="fr-FR"/>
              </w:rPr>
              <w:t>par</w:t>
            </w:r>
            <w:proofErr w:type="spellEnd"/>
            <w:r w:rsidRPr="007400CD">
              <w:rPr>
                <w:rFonts w:ascii="Verdana" w:eastAsia="Times New Roman" w:hAnsi="Verdana" w:cs="Times New Roman"/>
                <w:sz w:val="28"/>
                <w:szCs w:val="28"/>
                <w:lang w:eastAsia="fr-FR"/>
              </w:rPr>
              <w:t xml:space="preserve"> arrêté du Ministre chargé des Finances, sur la base des montants des marchés approuvés au cours de l’année n – 2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- 50 % des produits des ventes des dossiers d’appels d’offres dans le cadre d’appels d’offres mis en œuvre par l’Etat et les collectivités locales, y compris leurs services décentralisés et les organisations ou agences non dotées de la personnalité morale, placées sous leur autorité, les établissements publics, les sociétés nationales ou à participation publique majoritaire, les agences ou organismes, personnes morales de droit public ou privé, agissant pour le compte de l’Etat, d’une collectivité locale ou d’un établissement public, ou bénéficiant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majoritairement de leurs financements, ou bénéficiant de leurs concours ou garantie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frais d’enregistrement des recours selon des modalités définies par le Conseil de Régulation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pénalités pécuniaires prononcées par le Comité de Règlement des Différends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revenus de ses biens, fonds et valeurs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les dons et legs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les contributions ou subventions exceptionnelles d’organismes internationaux ;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 éventuellement, toute autre ressource affectée par la loi de finances.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Les modalités de la collecte du produit des ventes des dossiers d’appels d’offres et des prélèvements opérés au titre de l’alinéa 3 du présent paragraphe sont fixées par arrêté du Ministre des Finances.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38: Les ressources de l’ARMP sont des deniers publics et à ce titre, elles doivent être gérées en tant que telles. Elles peuvent être déposées dans des institutions financières publiques ou privées.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39: La gestion comptable et financière de l’ARMP obéit aux règles de la comptabilité privée.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40: Le budget de l’ARMP prévoit et autorise les recettes et les dépenses et en détermine la nature et le montant. Il est préparé par le Directeur Général qui soumet le projet établi au Conseil de Régulation pour examen au plus tard deux mois avant la fin de l’année budgétaire en cours. Le budget est arrêté par le Conseil au plus tard le 15 décembre de la même année.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41: L’exercice budgétaire commence le 1er janvier et finit le 31 décembre de chaque année.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42: Le contrôle externe de la gestion de l’ARMP est assuré au moyen d’un audit exécuté par un commissaire aux comptes et d’un audit externe.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43: Le commissaire aux comptes est nommé pour une durée de trois ans non renouvelable. Il procède au moins deux (2) fois par an, à une vérification approfondie des comptes de trésorerie et, au moins une fois par an, à une vérification de tous les comptes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Il adresse son rapport directement au Président et aux membres du Conseil de Régulation avec copie au Directeur Général de l’ARMP.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44: Les comptes de l’ARMP doivent être audités une fois par an par un Cabinet d’audit externe reconnu pour sa compétence et sélectionné par voie d’appel d’offres.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45: Le Cabinet d’audit externe devra adresser directement son rapport au Président et aux membres du Conseil de Régulation avec copie au Directeur Général de l’ARMP. L’ARMP est également soumise à la vérification des organes de contrôle de l’Etat et de la Cour des comptes.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TITRE IV : DES DISPOSITIONS DIVERSES ET TRANSITOIRES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46: Dès l’installation des organes de l’ARMP, la Commission Nationale des Contrats de l’Administration transmet au Conseil de Régulation les dossiers des affaires relevant de sa compétence.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Article 47: Le présent décret qui prend effet à compter de sa date de signature sera publié au Journal Officiel.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Fait à Dakar, le 25 avril 2007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Par le Président de la République Abdoulaye WADE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t xml:space="preserve">Le Premier Ministre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proofErr w:type="spellStart"/>
            <w:r w:rsidRPr="007400CD">
              <w:rPr>
                <w:rFonts w:ascii="Verdana" w:eastAsia="Times New Roman" w:hAnsi="Verdana" w:cs="Times New Roman"/>
                <w:sz w:val="28"/>
                <w:szCs w:val="28"/>
                <w:lang w:eastAsia="fr-FR"/>
              </w:rPr>
              <w:t>Macky</w:t>
            </w:r>
            <w:proofErr w:type="spellEnd"/>
            <w:r w:rsidRPr="007400CD">
              <w:rPr>
                <w:rFonts w:ascii="Verdana" w:eastAsia="Times New Roman" w:hAnsi="Verdana" w:cs="Times New Roman"/>
                <w:sz w:val="28"/>
                <w:szCs w:val="28"/>
                <w:lang w:eastAsia="fr-FR"/>
              </w:rPr>
              <w:t xml:space="preserve"> SALL </w:t>
            </w:r>
          </w:p>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p>
          <w:p w:rsidR="0029309C" w:rsidRPr="007400CD" w:rsidRDefault="0029309C" w:rsidP="007400CD">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br/>
            </w:r>
          </w:p>
        </w:tc>
      </w:tr>
    </w:tbl>
    <w:p w:rsidR="0029309C" w:rsidRPr="007400CD" w:rsidRDefault="0029309C" w:rsidP="0029309C">
      <w:pPr>
        <w:spacing w:before="100" w:beforeAutospacing="1" w:after="100" w:afterAutospacing="1" w:line="240" w:lineRule="auto"/>
        <w:rPr>
          <w:rFonts w:ascii="Verdana" w:eastAsia="Times New Roman" w:hAnsi="Verdana" w:cs="Times New Roman"/>
          <w:sz w:val="28"/>
          <w:szCs w:val="28"/>
          <w:lang w:eastAsia="fr-FR"/>
        </w:rPr>
      </w:pPr>
      <w:r w:rsidRPr="007400CD">
        <w:rPr>
          <w:rFonts w:ascii="Verdana" w:eastAsia="Times New Roman" w:hAnsi="Verdana" w:cs="Times New Roman"/>
          <w:sz w:val="28"/>
          <w:szCs w:val="28"/>
          <w:lang w:eastAsia="fr-FR"/>
        </w:rPr>
        <w:lastRenderedPageBreak/>
        <w:t xml:space="preserve">  </w:t>
      </w:r>
    </w:p>
    <w:p w:rsidR="00C67922" w:rsidRPr="007400CD" w:rsidRDefault="00C67922">
      <w:pPr>
        <w:rPr>
          <w:sz w:val="28"/>
          <w:szCs w:val="28"/>
        </w:rPr>
      </w:pPr>
    </w:p>
    <w:sectPr w:rsidR="00C67922" w:rsidRPr="007400CD" w:rsidSect="00C6792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08"/>
  <w:hyphenationZone w:val="425"/>
  <w:characterSpacingControl w:val="doNotCompress"/>
  <w:compat/>
  <w:rsids>
    <w:rsidRoot w:val="0029309C"/>
    <w:rsid w:val="0029309C"/>
    <w:rsid w:val="007400CD"/>
    <w:rsid w:val="00C67922"/>
    <w:rsid w:val="00FC7A8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92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29309C"/>
    <w:rPr>
      <w:rFonts w:ascii="Verdana" w:hAnsi="Verdana" w:hint="default"/>
      <w:color w:val="003366"/>
      <w:sz w:val="17"/>
      <w:szCs w:val="17"/>
      <w:u w:val="single"/>
    </w:rPr>
  </w:style>
  <w:style w:type="paragraph" w:styleId="NormalWeb">
    <w:name w:val="Normal (Web)"/>
    <w:basedOn w:val="Normal"/>
    <w:uiPriority w:val="99"/>
    <w:unhideWhenUsed/>
    <w:rsid w:val="0029309C"/>
    <w:pPr>
      <w:spacing w:before="100" w:beforeAutospacing="1" w:after="100" w:afterAutospacing="1" w:line="240" w:lineRule="auto"/>
    </w:pPr>
    <w:rPr>
      <w:rFonts w:ascii="Verdana" w:eastAsia="Times New Roman" w:hAnsi="Verdana" w:cs="Times New Roman"/>
      <w:sz w:val="17"/>
      <w:szCs w:val="17"/>
      <w:lang w:eastAsia="fr-FR"/>
    </w:rPr>
  </w:style>
  <w:style w:type="character" w:customStyle="1" w:styleId="justify">
    <w:name w:val="justify"/>
    <w:basedOn w:val="Policepardfaut"/>
    <w:rsid w:val="0029309C"/>
  </w:style>
  <w:style w:type="paragraph" w:styleId="Textedebulles">
    <w:name w:val="Balloon Text"/>
    <w:basedOn w:val="Normal"/>
    <w:link w:val="TextedebullesCar"/>
    <w:uiPriority w:val="99"/>
    <w:semiHidden/>
    <w:unhideWhenUsed/>
    <w:rsid w:val="002930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930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922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6177</Words>
  <Characters>33976</Characters>
  <Application>Microsoft Office Word</Application>
  <DocSecurity>0</DocSecurity>
  <Lines>283</Lines>
  <Paragraphs>80</Paragraphs>
  <ScaleCrop>false</ScaleCrop>
  <Company>MBIN NDOOBA</Company>
  <LinksUpToDate>false</LinksUpToDate>
  <CharactersWithSpaces>40073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BASSIROU FAYE</dc:creator>
  <cp:keywords/>
  <dc:description/>
  <cp:lastModifiedBy>bassirou faye</cp:lastModifiedBy>
  <cp:revision>4</cp:revision>
  <dcterms:created xsi:type="dcterms:W3CDTF">2009-01-15T18:46:00Z</dcterms:created>
  <dcterms:modified xsi:type="dcterms:W3CDTF">2012-02-01T14:04:00Z</dcterms:modified>
</cp:coreProperties>
</file>