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86C2" w14:textId="77777777" w:rsidR="00107AD0" w:rsidRDefault="00107AD0">
      <w:pPr>
        <w:pStyle w:val="Heading1"/>
        <w:rPr>
          <w:rFonts w:eastAsia="Times New Roman"/>
        </w:rPr>
      </w:pPr>
      <w:r>
        <w:rPr>
          <w:rFonts w:eastAsia="Times New Roman"/>
        </w:rPr>
        <w:t>Part 1 Topics Guide: Regression Foundations</w:t>
      </w:r>
    </w:p>
    <w:p w14:paraId="150C93E0" w14:textId="77777777" w:rsidR="00107AD0" w:rsidRDefault="00107AD0">
      <w:pPr>
        <w:pStyle w:val="sub"/>
        <w:rPr>
          <w:rFonts w:ascii="Calibri" w:hAnsi="Calibri" w:cs="Calibri"/>
        </w:rPr>
      </w:pPr>
      <w:r>
        <w:rPr>
          <w:rFonts w:ascii="Calibri" w:hAnsi="Calibri" w:cs="Calibri"/>
        </w:rPr>
        <w:t>What you should be able to explain after Units 01–07. These are stylized facts, not derivations. If you can say each bullet in your own words and give an example, you are ready for Part 2.</w:t>
      </w:r>
    </w:p>
    <w:tbl>
      <w:tblPr>
        <w:tblW w:w="5000" w:type="pct"/>
        <w:tblCellMar>
          <w:top w:w="15" w:type="dxa"/>
          <w:left w:w="15" w:type="dxa"/>
          <w:bottom w:w="15" w:type="dxa"/>
          <w:right w:w="15" w:type="dxa"/>
        </w:tblCellMar>
        <w:tblLook w:val="04A0" w:firstRow="1" w:lastRow="0" w:firstColumn="1" w:lastColumn="0" w:noHBand="0" w:noVBand="1"/>
      </w:tblPr>
      <w:tblGrid>
        <w:gridCol w:w="5246"/>
        <w:gridCol w:w="5246"/>
      </w:tblGrid>
      <w:tr w:rsidR="00000000" w14:paraId="566EF0E0" w14:textId="77777777">
        <w:tc>
          <w:tcPr>
            <w:tcW w:w="0" w:type="auto"/>
            <w:gridSpan w:val="2"/>
            <w:tcBorders>
              <w:top w:val="single" w:sz="8" w:space="0" w:color="8EA9DB"/>
              <w:left w:val="single" w:sz="8" w:space="0" w:color="8EA9DB"/>
              <w:bottom w:val="single" w:sz="8" w:space="0" w:color="8EA9DB"/>
              <w:right w:val="single" w:sz="8" w:space="0" w:color="8EA9DB"/>
            </w:tcBorders>
            <w:shd w:val="clear" w:color="auto" w:fill="EEF3FA"/>
            <w:tcMar>
              <w:top w:w="80" w:type="dxa"/>
              <w:left w:w="120" w:type="dxa"/>
              <w:bottom w:w="0" w:type="dxa"/>
              <w:right w:w="120" w:type="dxa"/>
            </w:tcMar>
            <w:hideMark/>
          </w:tcPr>
          <w:p w14:paraId="1E91B239" w14:textId="77777777" w:rsidR="00107AD0" w:rsidRDefault="00107AD0">
            <w:pPr>
              <w:pStyle w:val="Heading3"/>
              <w:rPr>
                <w:rFonts w:eastAsia="Times New Roman"/>
              </w:rPr>
            </w:pPr>
            <w:r>
              <w:rPr>
                <w:rFonts w:eastAsia="Times New Roman"/>
              </w:rPr>
              <w:t>Intuitive formulas worth remembering</w:t>
            </w:r>
          </w:p>
        </w:tc>
      </w:tr>
      <w:tr w:rsidR="00000000" w14:paraId="19C124C1" w14:textId="77777777">
        <w:tc>
          <w:tcPr>
            <w:tcW w:w="2500" w:type="pct"/>
            <w:tcBorders>
              <w:top w:val="single" w:sz="8" w:space="0" w:color="8EA9DB"/>
              <w:left w:val="single" w:sz="8" w:space="0" w:color="8EA9DB"/>
              <w:bottom w:val="single" w:sz="8" w:space="0" w:color="8EA9DB"/>
              <w:right w:val="single" w:sz="8" w:space="0" w:color="8EA9DB"/>
            </w:tcBorders>
            <w:shd w:val="clear" w:color="auto" w:fill="EEF3FA"/>
            <w:tcMar>
              <w:top w:w="0" w:type="dxa"/>
              <w:left w:w="120" w:type="dxa"/>
              <w:bottom w:w="80" w:type="dxa"/>
              <w:right w:w="120" w:type="dxa"/>
            </w:tcMar>
            <w:hideMark/>
          </w:tcPr>
          <w:p w14:paraId="791B95BE"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Slope</w:t>
            </w:r>
            <w:r>
              <w:rPr>
                <w:rFonts w:ascii="Calibri" w:hAnsi="Calibri" w:cs="Calibri"/>
                <w:color w:val="222222"/>
                <w:sz w:val="18"/>
                <w:szCs w:val="18"/>
              </w:rPr>
              <w:t xml:space="preserve"> = </w:t>
            </w:r>
            <w:r>
              <w:rPr>
                <w:rStyle w:val="f1"/>
                <w:rFonts w:cs="Calibri"/>
                <w:color w:val="222222"/>
                <w:sz w:val="18"/>
                <w:szCs w:val="18"/>
              </w:rPr>
              <w:t>cov(x, y) / var(x)</w:t>
            </w:r>
            <w:r>
              <w:rPr>
                <w:rFonts w:ascii="Calibri" w:hAnsi="Calibri" w:cs="Calibri"/>
                <w:color w:val="222222"/>
                <w:sz w:val="18"/>
                <w:szCs w:val="18"/>
              </w:rPr>
              <w:t xml:space="preserve">  (“how much Y moves per unit of X”)</w:t>
            </w:r>
          </w:p>
          <w:p w14:paraId="324C8818"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Correlation</w:t>
            </w:r>
            <w:r>
              <w:rPr>
                <w:rFonts w:ascii="Calibri" w:hAnsi="Calibri" w:cs="Calibri"/>
                <w:color w:val="222222"/>
                <w:sz w:val="18"/>
                <w:szCs w:val="18"/>
              </w:rPr>
              <w:t xml:space="preserve"> = </w:t>
            </w:r>
            <w:r>
              <w:rPr>
                <w:rStyle w:val="f1"/>
                <w:rFonts w:cs="Calibri"/>
                <w:color w:val="222222"/>
                <w:sz w:val="18"/>
                <w:szCs w:val="18"/>
              </w:rPr>
              <w:t>cov(x, y) / (sd(x) · sd(y))</w:t>
            </w:r>
            <w:r>
              <w:rPr>
                <w:rFonts w:ascii="Calibri" w:hAnsi="Calibri" w:cs="Calibri"/>
                <w:color w:val="222222"/>
                <w:sz w:val="18"/>
                <w:szCs w:val="18"/>
              </w:rPr>
              <w:t xml:space="preserve">  (“how tightly”)</w:t>
            </w:r>
          </w:p>
          <w:p w14:paraId="3D0DD41D"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R²</w:t>
            </w:r>
            <w:r>
              <w:rPr>
                <w:rFonts w:ascii="Calibri" w:hAnsi="Calibri" w:cs="Calibri"/>
                <w:color w:val="222222"/>
                <w:sz w:val="18"/>
                <w:szCs w:val="18"/>
              </w:rPr>
              <w:t xml:space="preserve"> = explained variance / total variance of Y</w:t>
            </w:r>
          </w:p>
          <w:p w14:paraId="568F3CBE"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SE of the mean</w:t>
            </w:r>
            <w:r>
              <w:rPr>
                <w:rFonts w:ascii="Calibri" w:hAnsi="Calibri" w:cs="Calibri"/>
                <w:color w:val="222222"/>
                <w:sz w:val="18"/>
                <w:szCs w:val="18"/>
              </w:rPr>
              <w:t xml:space="preserve"> ≈ </w:t>
            </w:r>
            <w:r>
              <w:rPr>
                <w:rStyle w:val="f1"/>
                <w:rFonts w:cs="Calibri"/>
                <w:color w:val="222222"/>
                <w:sz w:val="18"/>
                <w:szCs w:val="18"/>
              </w:rPr>
              <w:t>sd(x) / √n</w:t>
            </w:r>
          </w:p>
          <w:p w14:paraId="501A278E"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SE of the slope</w:t>
            </w:r>
            <w:r>
              <w:rPr>
                <w:rFonts w:ascii="Calibri" w:hAnsi="Calibri" w:cs="Calibri"/>
                <w:color w:val="222222"/>
                <w:sz w:val="18"/>
                <w:szCs w:val="18"/>
              </w:rPr>
              <w:t xml:space="preserve"> ≈ </w:t>
            </w:r>
            <w:r>
              <w:rPr>
                <w:rStyle w:val="f1"/>
                <w:rFonts w:cs="Calibri"/>
                <w:color w:val="222222"/>
                <w:sz w:val="18"/>
                <w:szCs w:val="18"/>
              </w:rPr>
              <w:t>residual / (n · var(x))</w:t>
            </w:r>
          </w:p>
        </w:tc>
        <w:tc>
          <w:tcPr>
            <w:tcW w:w="2500" w:type="pct"/>
            <w:tcBorders>
              <w:top w:val="single" w:sz="8" w:space="0" w:color="8EA9DB"/>
              <w:left w:val="single" w:sz="8" w:space="0" w:color="8EA9DB"/>
              <w:bottom w:val="single" w:sz="8" w:space="0" w:color="8EA9DB"/>
              <w:right w:val="single" w:sz="8" w:space="0" w:color="8EA9DB"/>
            </w:tcBorders>
            <w:shd w:val="clear" w:color="auto" w:fill="EEF3FA"/>
            <w:tcMar>
              <w:top w:w="0" w:type="dxa"/>
              <w:left w:w="120" w:type="dxa"/>
              <w:bottom w:w="80" w:type="dxa"/>
              <w:right w:w="120" w:type="dxa"/>
            </w:tcMar>
            <w:hideMark/>
          </w:tcPr>
          <w:p w14:paraId="166C46F5"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Confidence interval</w:t>
            </w:r>
            <w:r>
              <w:rPr>
                <w:rFonts w:ascii="Calibri" w:hAnsi="Calibri" w:cs="Calibri"/>
                <w:color w:val="222222"/>
                <w:sz w:val="18"/>
                <w:szCs w:val="18"/>
              </w:rPr>
              <w:t xml:space="preserve"> = estimate ± 2 × SE  (</w:t>
            </w:r>
            <w:r>
              <w:rPr>
                <w:rStyle w:val="f1"/>
                <w:rFonts w:cs="Calibri"/>
                <w:color w:val="222222"/>
                <w:sz w:val="18"/>
                <w:szCs w:val="18"/>
              </w:rPr>
              <w:t>t ≈ 1.96</w:t>
            </w:r>
            <w:r>
              <w:rPr>
                <w:rFonts w:ascii="Calibri" w:hAnsi="Calibri" w:cs="Calibri"/>
                <w:color w:val="222222"/>
                <w:sz w:val="18"/>
                <w:szCs w:val="18"/>
              </w:rPr>
              <w:t xml:space="preserve"> for 95%)</w:t>
            </w:r>
          </w:p>
          <w:p w14:paraId="52EAECB6"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Naïve slope</w:t>
            </w:r>
            <w:r>
              <w:rPr>
                <w:rFonts w:ascii="Calibri" w:hAnsi="Calibri" w:cs="Calibri"/>
                <w:color w:val="222222"/>
                <w:sz w:val="18"/>
                <w:szCs w:val="18"/>
              </w:rPr>
              <w:t xml:space="preserve"> = true slope + bias  (direct + indirect effect)</w:t>
            </w:r>
          </w:p>
          <w:p w14:paraId="1987D571"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Omitted variable bias</w:t>
            </w:r>
            <w:r>
              <w:rPr>
                <w:rFonts w:ascii="Calibri" w:hAnsi="Calibri" w:cs="Calibri"/>
                <w:color w:val="222222"/>
                <w:sz w:val="18"/>
                <w:szCs w:val="18"/>
              </w:rPr>
              <w:t xml:space="preserve"> = </w:t>
            </w:r>
            <w:r>
              <w:rPr>
                <w:rStyle w:val="f1"/>
                <w:rFonts w:cs="Calibri"/>
                <w:color w:val="222222"/>
                <w:sz w:val="18"/>
                <w:szCs w:val="18"/>
              </w:rPr>
              <w:t>α₁ × β₂</w:t>
            </w:r>
            <w:r>
              <w:rPr>
                <w:rFonts w:ascii="Calibri" w:hAnsi="Calibri" w:cs="Calibri"/>
                <w:color w:val="222222"/>
                <w:sz w:val="18"/>
                <w:szCs w:val="18"/>
              </w:rPr>
              <w:t xml:space="preserve"> = (effect of X on the omitted Z) × (effect of Z on Y)</w:t>
            </w:r>
          </w:p>
          <w:p w14:paraId="0B1402EE" w14:textId="77777777" w:rsidR="00107AD0" w:rsidRDefault="00107AD0">
            <w:pPr>
              <w:pStyle w:val="NormalWeb"/>
              <w:rPr>
                <w:rFonts w:ascii="Calibri" w:hAnsi="Calibri" w:cs="Calibri"/>
                <w:color w:val="222222"/>
                <w:sz w:val="18"/>
                <w:szCs w:val="18"/>
              </w:rPr>
            </w:pPr>
            <w:r>
              <w:rPr>
                <w:rFonts w:ascii="Calibri" w:hAnsi="Calibri" w:cs="Calibri"/>
                <w:b/>
                <w:bCs/>
                <w:color w:val="111111"/>
                <w:sz w:val="18"/>
                <w:szCs w:val="18"/>
              </w:rPr>
              <w:t>Diff-in-diff</w:t>
            </w:r>
            <w:r>
              <w:rPr>
                <w:rFonts w:ascii="Calibri" w:hAnsi="Calibri" w:cs="Calibri"/>
                <w:color w:val="222222"/>
                <w:sz w:val="18"/>
                <w:szCs w:val="18"/>
              </w:rPr>
              <w:t xml:space="preserve"> </w:t>
            </w:r>
            <w:r>
              <w:rPr>
                <w:rStyle w:val="f1"/>
                <w:rFonts w:cs="Calibri"/>
                <w:color w:val="222222"/>
                <w:sz w:val="18"/>
                <w:szCs w:val="18"/>
              </w:rPr>
              <w:t>b₃</w:t>
            </w:r>
            <w:r>
              <w:rPr>
                <w:rFonts w:ascii="Calibri" w:hAnsi="Calibri" w:cs="Calibri"/>
                <w:color w:val="222222"/>
                <w:sz w:val="18"/>
                <w:szCs w:val="18"/>
              </w:rPr>
              <w:t xml:space="preserve"> = (treated after − before) − (comparison after − before)</w:t>
            </w:r>
          </w:p>
        </w:tc>
      </w:tr>
    </w:tbl>
    <w:p w14:paraId="21ABADBF" w14:textId="77777777" w:rsidR="00107AD0" w:rsidRDefault="00107AD0">
      <w:pPr>
        <w:rPr>
          <w:rFonts w:ascii="Calibri" w:eastAsia="Times New Roman" w:hAnsi="Calibri" w:cs="Calibri"/>
          <w:color w:val="222222"/>
          <w:sz w:val="19"/>
          <w:szCs w:val="19"/>
        </w:rPr>
        <w:sectPr w:rsidR="00000000">
          <w:pgSz w:w="12240" w:h="15840"/>
          <w:pgMar w:top="720" w:right="864" w:bottom="720" w:left="864" w:header="720" w:footer="720" w:gutter="0"/>
          <w:cols w:space="720"/>
          <w:docGrid w:linePitch="360"/>
        </w:sectPr>
      </w:pPr>
    </w:p>
    <w:p w14:paraId="5235439D" w14:textId="77777777" w:rsidR="00107AD0" w:rsidRDefault="00107AD0">
      <w:pPr>
        <w:pStyle w:val="Heading2"/>
        <w:rPr>
          <w:rFonts w:eastAsia="Times New Roman"/>
        </w:rPr>
      </w:pPr>
      <w:r>
        <w:rPr>
          <w:rFonts w:eastAsia="Times New Roman"/>
        </w:rPr>
        <w:t>01 · Nuts and Bolts of Regression</w:t>
      </w:r>
    </w:p>
    <w:p w14:paraId="606FC5F6" w14:textId="77777777" w:rsidR="00107AD0" w:rsidRDefault="00107AD0" w:rsidP="00E35428">
      <w:pPr>
        <w:numPr>
          <w:ilvl w:val="0"/>
          <w:numId w:val="1"/>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Everything is built from the deviation</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(a point’s distance from the mean). Variance, covariance, correlation, and the slope are the same operation with different denominators.</w:t>
      </w:r>
    </w:p>
    <w:p w14:paraId="3B0A45BC" w14:textId="77777777" w:rsidR="00107AD0" w:rsidRDefault="00107AD0" w:rsidP="00E35428">
      <w:pPr>
        <w:numPr>
          <w:ilvl w:val="0"/>
          <w:numId w:val="1"/>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Variance is a total; standard deviation is an average</w:t>
      </w:r>
      <w:r>
        <w:rPr>
          <w:rFonts w:ascii="Calibri" w:eastAsia="Times New Roman" w:hAnsi="Calibri" w:cs="Calibri"/>
          <w:color w:val="222222"/>
          <w:sz w:val="19"/>
          <w:szCs w:val="19"/>
        </w:rPr>
        <w:t xml:space="preserve"> — the typical distance from a point to the mean, in the original units.</w:t>
      </w:r>
    </w:p>
    <w:p w14:paraId="14220F32" w14:textId="77777777" w:rsidR="00107AD0" w:rsidRDefault="00107AD0" w:rsidP="00E35428">
      <w:pPr>
        <w:numPr>
          <w:ilvl w:val="0"/>
          <w:numId w:val="1"/>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Covariance works by signs:</w:t>
      </w:r>
      <w:r>
        <w:rPr>
          <w:rFonts w:ascii="Calibri" w:eastAsia="Times New Roman" w:hAnsi="Calibri" w:cs="Calibri"/>
          <w:color w:val="222222"/>
          <w:sz w:val="19"/>
          <w:szCs w:val="19"/>
        </w:rPr>
        <w:t xml:space="preserve"> points in the (+,+) and (−,−) quadrants push it up, the others push it down. One outlier can move it a lot.</w:t>
      </w:r>
    </w:p>
    <w:p w14:paraId="79ADB918" w14:textId="77777777" w:rsidR="00107AD0" w:rsidRDefault="00107AD0" w:rsidP="00E35428">
      <w:pPr>
        <w:numPr>
          <w:ilvl w:val="0"/>
          <w:numId w:val="1"/>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Slope ≠ strength.</w:t>
      </w:r>
      <w:r>
        <w:rPr>
          <w:rFonts w:ascii="Calibri" w:eastAsia="Times New Roman" w:hAnsi="Calibri" w:cs="Calibri"/>
          <w:color w:val="222222"/>
          <w:sz w:val="19"/>
          <w:szCs w:val="19"/>
        </w:rPr>
        <w:t xml:space="preserve"> The slope keeps units and answers </w:t>
      </w:r>
      <w:r>
        <w:rPr>
          <w:rFonts w:ascii="Calibri" w:eastAsia="Times New Roman" w:hAnsi="Calibri" w:cs="Calibri"/>
          <w:i/>
          <w:iCs/>
          <w:color w:val="222222"/>
          <w:sz w:val="19"/>
          <w:szCs w:val="19"/>
        </w:rPr>
        <w:t>how much</w:t>
      </w:r>
      <w:r>
        <w:rPr>
          <w:rFonts w:ascii="Calibri" w:eastAsia="Times New Roman" w:hAnsi="Calibri" w:cs="Calibri"/>
          <w:color w:val="222222"/>
          <w:sz w:val="19"/>
          <w:szCs w:val="19"/>
        </w:rPr>
        <w:t xml:space="preserve">; correlation drops units and answers </w:t>
      </w:r>
      <w:r>
        <w:rPr>
          <w:rFonts w:ascii="Calibri" w:eastAsia="Times New Roman" w:hAnsi="Calibri" w:cs="Calibri"/>
          <w:i/>
          <w:iCs/>
          <w:color w:val="222222"/>
          <w:sz w:val="19"/>
          <w:szCs w:val="19"/>
        </w:rPr>
        <w:t>how tightly</w:t>
      </w:r>
      <w:r>
        <w:rPr>
          <w:rFonts w:ascii="Calibri" w:eastAsia="Times New Roman" w:hAnsi="Calibri" w:cs="Calibri"/>
          <w:color w:val="222222"/>
          <w:sz w:val="19"/>
          <w:szCs w:val="19"/>
        </w:rPr>
        <w:t>. A steep line can be a weak relationship.</w:t>
      </w:r>
    </w:p>
    <w:p w14:paraId="18A2B5F2" w14:textId="77777777" w:rsidR="00107AD0" w:rsidRDefault="00107AD0" w:rsidP="00E35428">
      <w:pPr>
        <w:numPr>
          <w:ilvl w:val="0"/>
          <w:numId w:val="1"/>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The regression line is a conditional mean</w:t>
      </w:r>
      <w:r>
        <w:rPr>
          <w:rFonts w:ascii="Calibri" w:eastAsia="Times New Roman" w:hAnsi="Calibri" w:cs="Calibri"/>
          <w:color w:val="222222"/>
          <w:sz w:val="19"/>
          <w:szCs w:val="19"/>
        </w:rPr>
        <w:t xml:space="preserve"> — the mean of Y once it is allowed to depend on X. It always passes through (x̄, ȳ).</w:t>
      </w:r>
    </w:p>
    <w:p w14:paraId="352AD1DE" w14:textId="77777777" w:rsidR="00107AD0" w:rsidRDefault="00107AD0" w:rsidP="00E35428">
      <w:pPr>
        <w:numPr>
          <w:ilvl w:val="0"/>
          <w:numId w:val="1"/>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A residual is what the model missed:</w:t>
      </w:r>
      <w:r>
        <w:rPr>
          <w:rFonts w:ascii="Calibri" w:eastAsia="Times New Roman" w:hAnsi="Calibri" w:cs="Calibri"/>
          <w:color w:val="222222"/>
          <w:sz w:val="19"/>
          <w:szCs w:val="19"/>
        </w:rPr>
        <w:t xml:space="preserve"> observed Y minus predicted Y.</w:t>
      </w:r>
    </w:p>
    <w:p w14:paraId="46C1FA07" w14:textId="77777777" w:rsidR="00107AD0" w:rsidRDefault="00107AD0" w:rsidP="00E35428">
      <w:pPr>
        <w:numPr>
          <w:ilvl w:val="0"/>
          <w:numId w:val="1"/>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Total variance = explained + unexplained</w:t>
      </w:r>
      <w:r>
        <w:rPr>
          <w:rFonts w:ascii="Calibri" w:eastAsia="Times New Roman" w:hAnsi="Calibri" w:cs="Calibri"/>
          <w:color w:val="222222"/>
          <w:sz w:val="19"/>
          <w:szCs w:val="19"/>
        </w:rPr>
        <w:t xml:space="preserve"> (TSS = regression SS + error SS). R² is the explained share. Watch the abbreviations: textbooks swap RSS and ESS.</w:t>
      </w:r>
    </w:p>
    <w:p w14:paraId="1AA1CA38" w14:textId="77777777" w:rsidR="00107AD0" w:rsidRDefault="00107AD0">
      <w:pPr>
        <w:pStyle w:val="Heading2"/>
        <w:rPr>
          <w:rFonts w:eastAsia="Times New Roman"/>
        </w:rPr>
      </w:pPr>
      <w:r>
        <w:rPr>
          <w:rFonts w:eastAsia="Times New Roman"/>
        </w:rPr>
        <w:t>02 · Variance, Standard Errors, and Confidence Intervals</w:t>
      </w:r>
    </w:p>
    <w:p w14:paraId="4BD77A7E"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Two distributions.</w:t>
      </w:r>
      <w:r>
        <w:rPr>
          <w:rFonts w:ascii="Calibri" w:eastAsia="Times New Roman" w:hAnsi="Calibri" w:cs="Calibri"/>
          <w:color w:val="222222"/>
          <w:sz w:val="19"/>
          <w:szCs w:val="19"/>
        </w:rPr>
        <w:t xml:space="preserve"> The </w:t>
      </w:r>
      <w:r>
        <w:rPr>
          <w:rFonts w:ascii="Calibri" w:eastAsia="Times New Roman" w:hAnsi="Calibri" w:cs="Calibri"/>
          <w:i/>
          <w:iCs/>
          <w:color w:val="222222"/>
          <w:sz w:val="19"/>
          <w:szCs w:val="19"/>
        </w:rPr>
        <w:t>sample</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 xml:space="preserve">distribution is your data (spread = standard deviation). The </w:t>
      </w:r>
      <w:r>
        <w:rPr>
          <w:rFonts w:ascii="Calibri" w:eastAsia="Times New Roman" w:hAnsi="Calibri" w:cs="Calibri"/>
          <w:i/>
          <w:iCs/>
          <w:color w:val="222222"/>
          <w:sz w:val="19"/>
          <w:szCs w:val="19"/>
        </w:rPr>
        <w:t>sampling</w:t>
      </w:r>
      <w:r>
        <w:rPr>
          <w:rFonts w:ascii="Calibri" w:eastAsia="Times New Roman" w:hAnsi="Calibri" w:cs="Calibri"/>
          <w:color w:val="222222"/>
          <w:sz w:val="19"/>
          <w:szCs w:val="19"/>
        </w:rPr>
        <w:t xml:space="preserve"> distribution is the estimates you would get from many samples (spread = standard error). In the second picture, one dot is a whole study.</w:t>
      </w:r>
    </w:p>
    <w:p w14:paraId="24831DCD"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The standard error is the “average error”</w:t>
      </w:r>
      <w:r>
        <w:rPr>
          <w:rFonts w:ascii="Calibri" w:eastAsia="Times New Roman" w:hAnsi="Calibri" w:cs="Calibri"/>
          <w:color w:val="222222"/>
          <w:sz w:val="19"/>
          <w:szCs w:val="19"/>
        </w:rPr>
        <w:t xml:space="preserve"> — how far a typical estimate lands from the truth. Your regression line is one draw, not the true line.</w:t>
      </w:r>
    </w:p>
    <w:p w14:paraId="551AF5C6"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Three levers shrink the SE of a slope:</w:t>
      </w:r>
      <w:r>
        <w:rPr>
          <w:rFonts w:ascii="Calibri" w:eastAsia="Times New Roman" w:hAnsi="Calibri" w:cs="Calibri"/>
          <w:color w:val="222222"/>
          <w:sz w:val="19"/>
          <w:szCs w:val="19"/>
        </w:rPr>
        <w:t xml:space="preserve"> less residual noise, more cases, more variation in X. </w:t>
      </w:r>
      <w:r>
        <w:rPr>
          <w:rFonts w:ascii="Calibri" w:eastAsia="Times New Roman" w:hAnsi="Calibri" w:cs="Calibri"/>
          <w:b/>
          <w:bCs/>
          <w:color w:val="111111"/>
          <w:sz w:val="19"/>
          <w:szCs w:val="19"/>
        </w:rPr>
        <w:t>Noise in Y hurts; spread in X helps.</w:t>
      </w:r>
    </w:p>
    <w:p w14:paraId="06537E88"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Sample size has diminishing returns:</w:t>
      </w:r>
      <w:r>
        <w:rPr>
          <w:rFonts w:ascii="Calibri" w:eastAsia="Times New Roman" w:hAnsi="Calibri" w:cs="Calibri"/>
          <w:color w:val="222222"/>
          <w:sz w:val="19"/>
          <w:szCs w:val="19"/>
        </w:rPr>
        <w:t xml:space="preserve"> quadruple n to halve the SE.</w:t>
      </w:r>
    </w:p>
    <w:p w14:paraId="4C29D377"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The Central Limit Theorem</w:t>
      </w:r>
      <w:r>
        <w:rPr>
          <w:rFonts w:ascii="Calibri" w:eastAsia="Times New Roman" w:hAnsi="Calibri" w:cs="Calibri"/>
          <w:color w:val="222222"/>
          <w:sz w:val="19"/>
          <w:szCs w:val="19"/>
        </w:rPr>
        <w:t xml:space="preserve"> makes the sampling distribution normal, which is what lets us turn an SE into an interval.</w:t>
      </w:r>
    </w:p>
    <w:p w14:paraId="7BA24E93"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The 95% belongs to the procedure.</w:t>
      </w:r>
      <w:r>
        <w:rPr>
          <w:rFonts w:ascii="Calibri" w:eastAsia="Times New Roman" w:hAnsi="Calibri" w:cs="Calibri"/>
          <w:color w:val="222222"/>
          <w:sz w:val="19"/>
          <w:szCs w:val="19"/>
        </w:rPr>
        <w:t xml:space="preserve"> The true slope is fixed; the interval is what moves. Your one interval either contains the truth or it does not.</w:t>
      </w:r>
    </w:p>
    <w:p w14:paraId="1CAD4F25"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Significance is downstream of fit:</w:t>
      </w:r>
      <w:r>
        <w:rPr>
          <w:rFonts w:ascii="Calibri" w:eastAsia="Times New Roman" w:hAnsi="Calibri" w:cs="Calibri"/>
          <w:color w:val="222222"/>
          <w:sz w:val="19"/>
          <w:szCs w:val="19"/>
        </w:rPr>
        <w:t xml:space="preserve"> unexplained variance → SE → confidence interval → p-value.</w:t>
      </w:r>
    </w:p>
    <w:p w14:paraId="3FC20E17"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Significance only certifies the sign.</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A CI that excludes zero tells you the direction of the effect, not its size or whether the program is worth the cost.</w:t>
      </w:r>
    </w:p>
    <w:p w14:paraId="12A3656B"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A program is a bet:</w:t>
      </w:r>
      <w:r>
        <w:rPr>
          <w:rFonts w:ascii="Calibri" w:eastAsia="Times New Roman" w:hAnsi="Calibri" w:cs="Calibri"/>
          <w:color w:val="222222"/>
          <w:sz w:val="19"/>
          <w:szCs w:val="19"/>
        </w:rPr>
        <w:t xml:space="preserve"> the coefficient is the expected payoff, the CI is the risk. The “insignificant” program can be the better bet.</w:t>
      </w:r>
    </w:p>
    <w:p w14:paraId="21768447"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The p-value is a threshold, not a property of the finding.</w:t>
      </w:r>
      <w:r>
        <w:rPr>
          <w:rFonts w:ascii="Calibri" w:eastAsia="Times New Roman" w:hAnsi="Calibri" w:cs="Calibri"/>
          <w:color w:val="222222"/>
          <w:sz w:val="19"/>
          <w:szCs w:val="19"/>
        </w:rPr>
        <w:t xml:space="preserve"> The same estimate can be significant at 95% and not at 99%.</w:t>
      </w:r>
    </w:p>
    <w:p w14:paraId="5ABD596E" w14:textId="77777777" w:rsidR="00107AD0" w:rsidRDefault="00107AD0" w:rsidP="00E35428">
      <w:pPr>
        <w:numPr>
          <w:ilvl w:val="0"/>
          <w:numId w:val="2"/>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Good estimates are unbiased (accurate) and efficient (precise).</w:t>
      </w:r>
      <w:r>
        <w:rPr>
          <w:rFonts w:ascii="Calibri" w:eastAsia="Times New Roman" w:hAnsi="Calibri" w:cs="Calibri"/>
          <w:color w:val="222222"/>
          <w:sz w:val="19"/>
          <w:szCs w:val="19"/>
        </w:rPr>
        <w:t xml:space="preserve"> These are separate goals.</w:t>
      </w:r>
    </w:p>
    <w:p w14:paraId="2D1CAF4C" w14:textId="77777777" w:rsidR="00107AD0" w:rsidRDefault="00107AD0">
      <w:pPr>
        <w:pStyle w:val="Heading2"/>
        <w:rPr>
          <w:rFonts w:eastAsia="Times New Roman"/>
        </w:rPr>
      </w:pPr>
      <w:r>
        <w:rPr>
          <w:rFonts w:eastAsia="Times New Roman"/>
        </w:rPr>
        <w:t>03 · Control Variables</w:t>
      </w:r>
    </w:p>
    <w:p w14:paraId="407DC463" w14:textId="77777777" w:rsidR="00107AD0" w:rsidRDefault="00107AD0" w:rsidP="00E35428">
      <w:pPr>
        <w:numPr>
          <w:ilvl w:val="0"/>
          <w:numId w:val="3"/>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Picture the Venn (Ballentine) diagram:</w:t>
      </w:r>
      <w:r>
        <w:rPr>
          <w:rFonts w:ascii="Calibri" w:eastAsia="Times New Roman" w:hAnsi="Calibri" w:cs="Calibri"/>
          <w:color w:val="222222"/>
          <w:sz w:val="19"/>
          <w:szCs w:val="19"/>
        </w:rPr>
        <w:t xml:space="preserve"> the overlap of X and Y is the explained part; the rest of Y is the residual. Slope ≈ overlap / var(X); SE ≈ residual / var(X).</w:t>
      </w:r>
    </w:p>
    <w:p w14:paraId="33E3D246" w14:textId="77777777" w:rsidR="00107AD0" w:rsidRDefault="00107AD0" w:rsidP="00E35428">
      <w:pPr>
        <w:numPr>
          <w:ilvl w:val="0"/>
          <w:numId w:val="3"/>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A control works on one of two regions:</w:t>
      </w:r>
      <w:r>
        <w:rPr>
          <w:rFonts w:ascii="Calibri" w:eastAsia="Times New Roman" w:hAnsi="Calibri" w:cs="Calibri"/>
          <w:color w:val="222222"/>
          <w:sz w:val="19"/>
          <w:szCs w:val="19"/>
        </w:rPr>
        <w:t xml:space="preserve"> the residual or the overlap. Which one decides everything.</w:t>
      </w:r>
    </w:p>
    <w:p w14:paraId="460685C5" w14:textId="77777777" w:rsidR="00107AD0" w:rsidRDefault="00107AD0" w:rsidP="00E35428">
      <w:pPr>
        <w:numPr>
          <w:ilvl w:val="0"/>
          <w:numId w:val="3"/>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Controls uncorrelated with the treatment</w:t>
      </w:r>
      <w:r>
        <w:rPr>
          <w:rFonts w:ascii="Calibri" w:eastAsia="Times New Roman" w:hAnsi="Calibri" w:cs="Calibri"/>
          <w:color w:val="222222"/>
          <w:sz w:val="19"/>
          <w:szCs w:val="19"/>
        </w:rPr>
        <w:t xml:space="preserve"> shrink the residual: </w:t>
      </w:r>
      <w:r>
        <w:rPr>
          <w:rFonts w:ascii="Calibri" w:eastAsia="Times New Roman" w:hAnsi="Calibri" w:cs="Calibri"/>
          <w:b/>
          <w:bCs/>
          <w:color w:val="111111"/>
          <w:sz w:val="19"/>
          <w:szCs w:val="19"/>
        </w:rPr>
        <w:t>slope stays the same, SE gets smaller</w:t>
      </w:r>
      <w:r>
        <w:rPr>
          <w:rFonts w:ascii="Calibri" w:eastAsia="Times New Roman" w:hAnsi="Calibri" w:cs="Calibri"/>
          <w:color w:val="222222"/>
          <w:sz w:val="19"/>
          <w:szCs w:val="19"/>
        </w:rPr>
        <w:t>. They buy precision almost for free.</w:t>
      </w:r>
    </w:p>
    <w:p w14:paraId="0346B534" w14:textId="77777777" w:rsidR="00107AD0" w:rsidRDefault="00107AD0" w:rsidP="00E35428">
      <w:pPr>
        <w:numPr>
          <w:ilvl w:val="0"/>
          <w:numId w:val="3"/>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Controls correlated with the treatment</w:t>
      </w:r>
      <w:r>
        <w:rPr>
          <w:rFonts w:ascii="Calibri" w:eastAsia="Times New Roman" w:hAnsi="Calibri" w:cs="Calibri"/>
          <w:color w:val="222222"/>
          <w:sz w:val="19"/>
          <w:szCs w:val="19"/>
        </w:rPr>
        <w:t xml:space="preserve"> take a share of the overlap: </w:t>
      </w:r>
      <w:r>
        <w:rPr>
          <w:rFonts w:ascii="Calibri" w:eastAsia="Times New Roman" w:hAnsi="Calibri" w:cs="Calibri"/>
          <w:b/>
          <w:bCs/>
          <w:color w:val="111111"/>
          <w:sz w:val="19"/>
          <w:szCs w:val="19"/>
        </w:rPr>
        <w:t>slope changes, SE usually grows</w:t>
      </w:r>
      <w:r>
        <w:rPr>
          <w:rFonts w:ascii="Calibri" w:eastAsia="Times New Roman" w:hAnsi="Calibri" w:cs="Calibri"/>
          <w:color w:val="222222"/>
          <w:sz w:val="19"/>
          <w:szCs w:val="19"/>
        </w:rPr>
        <w:t>. They buy accuracy at the cost of precision.</w:t>
      </w:r>
    </w:p>
    <w:p w14:paraId="4AA24F2D" w14:textId="77777777" w:rsidR="00107AD0" w:rsidRDefault="00107AD0" w:rsidP="00E35428">
      <w:pPr>
        <w:numPr>
          <w:ilvl w:val="0"/>
          <w:numId w:val="3"/>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What matters is the control’s correlation with X</w:t>
      </w:r>
      <w:r>
        <w:rPr>
          <w:rFonts w:ascii="Calibri" w:eastAsia="Times New Roman" w:hAnsi="Calibri" w:cs="Calibri"/>
          <w:color w:val="222222"/>
          <w:sz w:val="19"/>
          <w:szCs w:val="19"/>
        </w:rPr>
        <w:t>, not with Y. The ideal control predicts Y and is unrelated to the treatment.</w:t>
      </w:r>
    </w:p>
    <w:p w14:paraId="4FC44F89" w14:textId="77777777" w:rsidR="00107AD0" w:rsidRDefault="00107AD0" w:rsidP="00E35428">
      <w:pPr>
        <w:numPr>
          <w:ilvl w:val="0"/>
          <w:numId w:val="3"/>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As a control approaches perfect correlation with X, the SE blows up</w:t>
      </w:r>
      <w:r>
        <w:rPr>
          <w:rFonts w:ascii="Calibri" w:eastAsia="Times New Roman" w:hAnsi="Calibri" w:cs="Calibri"/>
          <w:color w:val="222222"/>
          <w:sz w:val="19"/>
          <w:szCs w:val="19"/>
        </w:rPr>
        <w:t xml:space="preserve"> — no independent variation is left.</w:t>
      </w:r>
    </w:p>
    <w:p w14:paraId="392C119D" w14:textId="77777777" w:rsidR="00107AD0" w:rsidRDefault="00107AD0" w:rsidP="00E35428">
      <w:pPr>
        <w:numPr>
          <w:ilvl w:val="0"/>
          <w:numId w:val="3"/>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Widening the range of the treatment</w:t>
      </w:r>
      <w:r>
        <w:rPr>
          <w:rFonts w:ascii="Calibri" w:eastAsia="Times New Roman" w:hAnsi="Calibri" w:cs="Calibri"/>
          <w:color w:val="222222"/>
          <w:sz w:val="19"/>
          <w:szCs w:val="19"/>
        </w:rPr>
        <w:t xml:space="preserve"> raises var(X) and shrinks the SE, but only at the design stage.</w:t>
      </w:r>
    </w:p>
    <w:p w14:paraId="6AAC7B84" w14:textId="77777777" w:rsidR="00107AD0" w:rsidRDefault="00107AD0">
      <w:pPr>
        <w:pStyle w:val="Heading2"/>
        <w:rPr>
          <w:rFonts w:eastAsia="Times New Roman"/>
        </w:rPr>
      </w:pPr>
      <w:r>
        <w:rPr>
          <w:rFonts w:eastAsia="Times New Roman"/>
        </w:rPr>
        <w:t>04 · Omitted Variable Bias</w:t>
      </w:r>
    </w:p>
    <w:p w14:paraId="760B5BBB" w14:textId="77777777" w:rsidR="00107AD0" w:rsidRDefault="00107AD0" w:rsidP="00E35428">
      <w:pPr>
        <w:numPr>
          <w:ilvl w:val="0"/>
          <w:numId w:val="4"/>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Greek letters are the truth, Latin letters are our guess.</w:t>
      </w:r>
      <w:r>
        <w:rPr>
          <w:rFonts w:ascii="Calibri" w:eastAsia="Times New Roman" w:hAnsi="Calibri" w:cs="Calibri"/>
          <w:color w:val="222222"/>
          <w:sz w:val="19"/>
          <w:szCs w:val="19"/>
        </w:rPr>
        <w:t xml:space="preserve"> The full model gives β₁; the naïve model gives b₁.</w:t>
      </w:r>
    </w:p>
    <w:p w14:paraId="2CCAFA8A" w14:textId="77777777" w:rsidR="00107AD0" w:rsidRDefault="00107AD0" w:rsidP="00E35428">
      <w:pPr>
        <w:numPr>
          <w:ilvl w:val="0"/>
          <w:numId w:val="4"/>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Bias = α₁ × β₂.</w:t>
      </w:r>
      <w:r>
        <w:rPr>
          <w:rFonts w:ascii="Calibri" w:eastAsia="Times New Roman" w:hAnsi="Calibri" w:cs="Calibri"/>
          <w:color w:val="222222"/>
          <w:sz w:val="19"/>
          <w:szCs w:val="19"/>
        </w:rPr>
        <w:t xml:space="preserve"> The omitted variable must be related to </w:t>
      </w:r>
      <w:r>
        <w:rPr>
          <w:rFonts w:ascii="Calibri" w:eastAsia="Times New Roman" w:hAnsi="Calibri" w:cs="Calibri"/>
          <w:i/>
          <w:iCs/>
          <w:color w:val="222222"/>
          <w:sz w:val="19"/>
          <w:szCs w:val="19"/>
        </w:rPr>
        <w:t>both</w:t>
      </w:r>
      <w:r>
        <w:rPr>
          <w:rFonts w:ascii="Calibri" w:eastAsia="Times New Roman" w:hAnsi="Calibri" w:cs="Calibri"/>
          <w:color w:val="222222"/>
          <w:sz w:val="19"/>
          <w:szCs w:val="19"/>
        </w:rPr>
        <w:t xml:space="preserve"> the treatment and the outcome. If either link is zero, there is no bias.</w:t>
      </w:r>
    </w:p>
    <w:p w14:paraId="01FA3F4D" w14:textId="77777777" w:rsidR="00107AD0" w:rsidRDefault="00107AD0" w:rsidP="00E35428">
      <w:pPr>
        <w:numPr>
          <w:ilvl w:val="0"/>
          <w:numId w:val="4"/>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The naïve slope is the direct effect plus the indirect effect</w:t>
      </w:r>
      <w:r>
        <w:rPr>
          <w:rFonts w:ascii="Calibri" w:eastAsia="Times New Roman" w:hAnsi="Calibri" w:cs="Calibri"/>
          <w:color w:val="222222"/>
          <w:sz w:val="19"/>
          <w:szCs w:val="19"/>
        </w:rPr>
        <w:t xml:space="preserve"> through the omitted variable. Regression cannot separate routes it cannot see.</w:t>
      </w:r>
    </w:p>
    <w:p w14:paraId="785B252A" w14:textId="77777777" w:rsidR="00107AD0" w:rsidRDefault="00107AD0" w:rsidP="00E35428">
      <w:pPr>
        <w:numPr>
          <w:ilvl w:val="0"/>
          <w:numId w:val="4"/>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You can often sign the bias</w:t>
      </w:r>
      <w:r>
        <w:rPr>
          <w:rFonts w:ascii="Calibri" w:eastAsia="Times New Roman" w:hAnsi="Calibri" w:cs="Calibri"/>
          <w:color w:val="222222"/>
          <w:sz w:val="19"/>
          <w:szCs w:val="19"/>
        </w:rPr>
        <w:t xml:space="preserve"> from theory (sign of α₁ × sign of β₂) without measuring the variable, and so tell whether your estimate is too big or too small.</w:t>
      </w:r>
    </w:p>
    <w:p w14:paraId="5BADC54D" w14:textId="77777777" w:rsidR="00107AD0" w:rsidRDefault="00107AD0" w:rsidP="00E35428">
      <w:pPr>
        <w:numPr>
          <w:ilvl w:val="0"/>
          <w:numId w:val="4"/>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Bias does not shrink with sample size.</w:t>
      </w:r>
      <w:r>
        <w:rPr>
          <w:rFonts w:ascii="Calibri" w:eastAsia="Times New Roman" w:hAnsi="Calibri" w:cs="Calibri"/>
          <w:color w:val="222222"/>
          <w:sz w:val="19"/>
          <w:szCs w:val="19"/>
        </w:rPr>
        <w:t xml:space="preserve"> It is a missing </w:t>
      </w:r>
      <w:r>
        <w:rPr>
          <w:rFonts w:ascii="Calibri" w:eastAsia="Times New Roman" w:hAnsi="Calibri" w:cs="Calibri"/>
          <w:i/>
          <w:iCs/>
          <w:color w:val="222222"/>
          <w:sz w:val="19"/>
          <w:szCs w:val="19"/>
        </w:rPr>
        <w:t>column</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 xml:space="preserve">problem, not a missing </w:t>
      </w:r>
      <w:r>
        <w:rPr>
          <w:rFonts w:ascii="Calibri" w:eastAsia="Times New Roman" w:hAnsi="Calibri" w:cs="Calibri"/>
          <w:i/>
          <w:iCs/>
          <w:color w:val="222222"/>
          <w:sz w:val="19"/>
          <w:szCs w:val="19"/>
        </w:rPr>
        <w:t>row</w:t>
      </w:r>
      <w:r>
        <w:rPr>
          <w:rFonts w:ascii="Calibri" w:eastAsia="Times New Roman" w:hAnsi="Calibri" w:cs="Calibri"/>
          <w:color w:val="222222"/>
          <w:sz w:val="19"/>
          <w:szCs w:val="19"/>
        </w:rPr>
        <w:t xml:space="preserve"> problem.</w:t>
      </w:r>
    </w:p>
    <w:p w14:paraId="34771448" w14:textId="77777777" w:rsidR="00107AD0" w:rsidRDefault="00107AD0" w:rsidP="00E35428">
      <w:pPr>
        <w:numPr>
          <w:ilvl w:val="0"/>
          <w:numId w:val="4"/>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lastRenderedPageBreak/>
        <w:t>The accuracy/precision 2 × 2:</w:t>
      </w:r>
      <w:r>
        <w:rPr>
          <w:rFonts w:ascii="Calibri" w:eastAsia="Times New Roman" w:hAnsi="Calibri" w:cs="Calibri"/>
          <w:color w:val="222222"/>
          <w:sz w:val="19"/>
          <w:szCs w:val="19"/>
        </w:rPr>
        <w:t xml:space="preserve"> the worst outcome is </w:t>
      </w:r>
      <w:r>
        <w:rPr>
          <w:rFonts w:ascii="Calibri" w:eastAsia="Times New Roman" w:hAnsi="Calibri" w:cs="Calibri"/>
          <w:b/>
          <w:bCs/>
          <w:color w:val="111111"/>
          <w:sz w:val="19"/>
          <w:szCs w:val="19"/>
        </w:rPr>
        <w:t>biased and precise</w:t>
      </w:r>
      <w:r>
        <w:rPr>
          <w:rFonts w:ascii="Calibri" w:eastAsia="Times New Roman" w:hAnsi="Calibri" w:cs="Calibri"/>
          <w:color w:val="222222"/>
          <w:sz w:val="19"/>
          <w:szCs w:val="19"/>
        </w:rPr>
        <w:t>, because tight intervals hide the error. Adding noise-reducing controls to a mis-specified model makes it look better without making it better.</w:t>
      </w:r>
    </w:p>
    <w:p w14:paraId="5751EAEB" w14:textId="77777777" w:rsidR="00107AD0" w:rsidRDefault="00107AD0" w:rsidP="00E35428">
      <w:pPr>
        <w:numPr>
          <w:ilvl w:val="0"/>
          <w:numId w:val="4"/>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No diagnostic detects a missing competing hypothesis.</w:t>
      </w:r>
      <w:r>
        <w:rPr>
          <w:rFonts w:ascii="Calibri" w:eastAsia="Times New Roman" w:hAnsi="Calibri" w:cs="Calibri"/>
          <w:color w:val="222222"/>
          <w:sz w:val="19"/>
          <w:szCs w:val="19"/>
        </w:rPr>
        <w:t xml:space="preserve"> That takes theory.</w:t>
      </w:r>
    </w:p>
    <w:p w14:paraId="7CAE0E43" w14:textId="77777777" w:rsidR="00107AD0" w:rsidRDefault="00107AD0" w:rsidP="00E35428">
      <w:pPr>
        <w:numPr>
          <w:ilvl w:val="0"/>
          <w:numId w:val="4"/>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Randomization sets α₁ = 0</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for every confounder, measured or not. It buys accuracy, not precision, and turns every control into the harmless, uncorrelated kind. Attrition and non-compliance can bring bias back.</w:t>
      </w:r>
    </w:p>
    <w:p w14:paraId="3C6618D3" w14:textId="77777777" w:rsidR="00107AD0" w:rsidRDefault="00107AD0">
      <w:pPr>
        <w:pStyle w:val="Heading2"/>
        <w:rPr>
          <w:rFonts w:eastAsia="Times New Roman"/>
        </w:rPr>
      </w:pPr>
      <w:r>
        <w:rPr>
          <w:rFonts w:eastAsia="Times New Roman"/>
        </w:rPr>
        <w:t>05 · Dummy Variables and Interactions</w:t>
      </w:r>
    </w:p>
    <w:p w14:paraId="33D3337D" w14:textId="77777777" w:rsidR="00107AD0" w:rsidRDefault="00107AD0" w:rsidP="00E35428">
      <w:pPr>
        <w:numPr>
          <w:ilvl w:val="0"/>
          <w:numId w:val="5"/>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A factor with k levels gets k − 1 dummies.</w:t>
      </w:r>
      <w:r>
        <w:rPr>
          <w:rFonts w:ascii="Calibri" w:eastAsia="Times New Roman" w:hAnsi="Calibri" w:cs="Calibri"/>
          <w:color w:val="222222"/>
          <w:sz w:val="19"/>
          <w:szCs w:val="19"/>
        </w:rPr>
        <w:t xml:space="preserve"> The omitted level is the reference group, and every coefficient is a comparison to it.</w:t>
      </w:r>
    </w:p>
    <w:p w14:paraId="486B1E46" w14:textId="77777777" w:rsidR="00107AD0" w:rsidRDefault="00107AD0" w:rsidP="00E35428">
      <w:pPr>
        <w:numPr>
          <w:ilvl w:val="0"/>
          <w:numId w:val="5"/>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Changing the reference group changes every coefficient but no fitted line.</w:t>
      </w:r>
      <w:r>
        <w:rPr>
          <w:rFonts w:ascii="Calibri" w:eastAsia="Times New Roman" w:hAnsi="Calibri" w:cs="Calibri"/>
          <w:color w:val="222222"/>
          <w:sz w:val="19"/>
          <w:szCs w:val="19"/>
        </w:rPr>
        <w:t xml:space="preserve"> R² does not move. Choose the reference that matches your research question.</w:t>
      </w:r>
    </w:p>
    <w:p w14:paraId="5075316E" w14:textId="77777777" w:rsidR="00107AD0" w:rsidRDefault="00107AD0" w:rsidP="00E35428">
      <w:pPr>
        <w:numPr>
          <w:ilvl w:val="0"/>
          <w:numId w:val="5"/>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Dummies shift intercepts; interactions shift slopes.</w:t>
      </w:r>
      <w:r>
        <w:rPr>
          <w:rFonts w:ascii="Calibri" w:eastAsia="Times New Roman" w:hAnsi="Calibri" w:cs="Calibri"/>
          <w:color w:val="222222"/>
          <w:sz w:val="19"/>
          <w:szCs w:val="19"/>
        </w:rPr>
        <w:t xml:space="preserve"> A group’s slope is the reference slope </w:t>
      </w:r>
      <w:r>
        <w:rPr>
          <w:rFonts w:ascii="Calibri" w:eastAsia="Times New Roman" w:hAnsi="Calibri" w:cs="Calibri"/>
          <w:i/>
          <w:iCs/>
          <w:color w:val="222222"/>
          <w:sz w:val="19"/>
          <w:szCs w:val="19"/>
        </w:rPr>
        <w:t>plus</w:t>
      </w:r>
      <w:r>
        <w:rPr>
          <w:rFonts w:ascii="Calibri" w:eastAsia="Times New Roman" w:hAnsi="Calibri" w:cs="Calibri"/>
          <w:color w:val="222222"/>
          <w:sz w:val="19"/>
          <w:szCs w:val="19"/>
        </w:rPr>
        <w:t xml:space="preserve"> its interaction term.</w:t>
      </w:r>
    </w:p>
    <w:p w14:paraId="3AF6262C" w14:textId="77777777" w:rsidR="00107AD0" w:rsidRDefault="00107AD0" w:rsidP="00E35428">
      <w:pPr>
        <w:numPr>
          <w:ilvl w:val="0"/>
          <w:numId w:val="5"/>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Every interaction asks the same question:</w:t>
      </w:r>
      <w:r>
        <w:rPr>
          <w:rFonts w:ascii="Calibri" w:eastAsia="Times New Roman" w:hAnsi="Calibri" w:cs="Calibri"/>
          <w:color w:val="222222"/>
          <w:sz w:val="19"/>
          <w:szCs w:val="19"/>
        </w:rPr>
        <w:t xml:space="preserve"> is the combination simply additive, or is there something extra? The interaction coefficient is the extra.</w:t>
      </w:r>
    </w:p>
    <w:p w14:paraId="10233E54" w14:textId="77777777" w:rsidR="00107AD0" w:rsidRDefault="00107AD0" w:rsidP="00E35428">
      <w:pPr>
        <w:numPr>
          <w:ilvl w:val="0"/>
          <w:numId w:val="5"/>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Diff-in-diff is a dummy × dummy interaction.</w:t>
      </w:r>
      <w:r>
        <w:rPr>
          <w:rFonts w:ascii="Calibri" w:eastAsia="Times New Roman" w:hAnsi="Calibri" w:cs="Calibri"/>
          <w:color w:val="222222"/>
          <w:sz w:val="19"/>
          <w:szCs w:val="19"/>
        </w:rPr>
        <w:t xml:space="preserve"> b₀ = comparison group before, b₁ = treated group’s starting gap, b₂ = common trend, </w:t>
      </w:r>
      <w:r>
        <w:rPr>
          <w:rFonts w:ascii="Calibri" w:eastAsia="Times New Roman" w:hAnsi="Calibri" w:cs="Calibri"/>
          <w:b/>
          <w:bCs/>
          <w:color w:val="111111"/>
          <w:sz w:val="19"/>
          <w:szCs w:val="19"/>
        </w:rPr>
        <w:t>b₃ = program effect</w:t>
      </w:r>
      <w:r>
        <w:rPr>
          <w:rFonts w:ascii="Calibri" w:eastAsia="Times New Roman" w:hAnsi="Calibri" w:cs="Calibri"/>
          <w:color w:val="222222"/>
          <w:sz w:val="19"/>
          <w:szCs w:val="19"/>
        </w:rPr>
        <w:t>. The counterfactual is b₀ + b₁ + b₂.</w:t>
      </w:r>
    </w:p>
    <w:p w14:paraId="331AD5E9" w14:textId="77777777" w:rsidR="00107AD0" w:rsidRDefault="00107AD0" w:rsidP="00E35428">
      <w:pPr>
        <w:numPr>
          <w:ilvl w:val="0"/>
          <w:numId w:val="5"/>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DiD tolerates level differences between groups but not trend differences</w:t>
      </w:r>
      <w:r>
        <w:rPr>
          <w:rFonts w:ascii="Calibri" w:eastAsia="Times New Roman" w:hAnsi="Calibri" w:cs="Calibri"/>
          <w:color w:val="222222"/>
          <w:sz w:val="19"/>
          <w:szCs w:val="19"/>
        </w:rPr>
        <w:t xml:space="preserve"> — the comparison group’s trend </w:t>
      </w:r>
      <w:r>
        <w:rPr>
          <w:rFonts w:ascii="Calibri" w:eastAsia="Times New Roman" w:hAnsi="Calibri" w:cs="Calibri"/>
          <w:i/>
          <w:iCs/>
          <w:color w:val="222222"/>
          <w:sz w:val="19"/>
          <w:szCs w:val="19"/>
        </w:rPr>
        <w:t>is</w:t>
      </w:r>
      <w:r>
        <w:rPr>
          <w:rFonts w:ascii="Calibri" w:eastAsia="Times New Roman" w:hAnsi="Calibri" w:cs="Calibri"/>
          <w:color w:val="222222"/>
          <w:sz w:val="19"/>
          <w:szCs w:val="19"/>
        </w:rPr>
        <w:t xml:space="preserve"> the counterfactual.</w:t>
      </w:r>
    </w:p>
    <w:p w14:paraId="278D2ABB" w14:textId="77777777" w:rsidR="00107AD0" w:rsidRDefault="00107AD0" w:rsidP="00E35428">
      <w:pPr>
        <w:numPr>
          <w:ilvl w:val="0"/>
          <w:numId w:val="5"/>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The design matrix decides which hypotheses get tested,</w:t>
      </w:r>
      <w:r>
        <w:rPr>
          <w:rFonts w:ascii="Calibri" w:eastAsia="Times New Roman" w:hAnsi="Calibri" w:cs="Calibri"/>
          <w:color w:val="222222"/>
          <w:sz w:val="19"/>
          <w:szCs w:val="19"/>
        </w:rPr>
        <w:t xml:space="preserve"> not how well the model fits. You can always recover every group mean from the coefficients.</w:t>
      </w:r>
    </w:p>
    <w:p w14:paraId="6DAD0EAA" w14:textId="77777777" w:rsidR="00107AD0" w:rsidRDefault="00107AD0" w:rsidP="00E35428">
      <w:pPr>
        <w:numPr>
          <w:ilvl w:val="0"/>
          <w:numId w:val="5"/>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Pooled comparisons can hide real effects</w:t>
      </w:r>
      <w:r>
        <w:rPr>
          <w:rFonts w:ascii="Calibri" w:eastAsia="Times New Roman" w:hAnsi="Calibri" w:cs="Calibri"/>
          <w:color w:val="222222"/>
          <w:sz w:val="19"/>
          <w:szCs w:val="19"/>
        </w:rPr>
        <w:t xml:space="preserve"> (Teach for America): within-group comparisons answer the causal question.</w:t>
      </w:r>
    </w:p>
    <w:p w14:paraId="23187B95" w14:textId="77777777" w:rsidR="00107AD0" w:rsidRDefault="00107AD0">
      <w:pPr>
        <w:pStyle w:val="Heading2"/>
        <w:rPr>
          <w:rFonts w:eastAsia="Times New Roman"/>
        </w:rPr>
      </w:pPr>
      <w:r>
        <w:rPr>
          <w:rFonts w:eastAsia="Times New Roman"/>
        </w:rPr>
        <w:t>06 · Specification and Measurement Error</w:t>
      </w:r>
    </w:p>
    <w:p w14:paraId="7D49C54A" w14:textId="77777777" w:rsidR="00107AD0" w:rsidRDefault="00107AD0" w:rsidP="00E35428">
      <w:pPr>
        <w:numPr>
          <w:ilvl w:val="0"/>
          <w:numId w:val="6"/>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Always plot the data.</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Anscombe’s quartet: identical summary statistics, four different relationships.</w:t>
      </w:r>
    </w:p>
    <w:p w14:paraId="122290A3" w14:textId="77777777" w:rsidR="00107AD0" w:rsidRDefault="00107AD0" w:rsidP="00E35428">
      <w:pPr>
        <w:numPr>
          <w:ilvl w:val="0"/>
          <w:numId w:val="6"/>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For every threat, ask two questions:</w:t>
      </w:r>
      <w:r>
        <w:rPr>
          <w:rFonts w:ascii="Calibri" w:eastAsia="Times New Roman" w:hAnsi="Calibri" w:cs="Calibri"/>
          <w:color w:val="222222"/>
          <w:sz w:val="19"/>
          <w:szCs w:val="19"/>
        </w:rPr>
        <w:t xml:space="preserve"> what does it do to the slope, and what does it do to the SE?</w:t>
      </w:r>
    </w:p>
    <w:p w14:paraId="53136E4B" w14:textId="77777777" w:rsidR="00107AD0" w:rsidRDefault="00107AD0" w:rsidP="00E35428">
      <w:pPr>
        <w:numPr>
          <w:ilvl w:val="0"/>
          <w:numId w:val="6"/>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Adding a constant is free</w:t>
      </w:r>
      <w:r>
        <w:rPr>
          <w:rFonts w:ascii="Calibri" w:eastAsia="Times New Roman" w:hAnsi="Calibri" w:cs="Calibri"/>
          <w:color w:val="222222"/>
          <w:sz w:val="19"/>
          <w:szCs w:val="19"/>
        </w:rPr>
        <w:t xml:space="preserve"> (only the intercept moves). </w:t>
      </w:r>
      <w:r>
        <w:rPr>
          <w:rFonts w:ascii="Calibri" w:eastAsia="Times New Roman" w:hAnsi="Calibri" w:cs="Calibri"/>
          <w:b/>
          <w:bCs/>
          <w:color w:val="111111"/>
          <w:sz w:val="19"/>
          <w:szCs w:val="19"/>
        </w:rPr>
        <w:t>Adding random noise is not</w:t>
      </w:r>
      <w:r>
        <w:rPr>
          <w:rFonts w:ascii="Calibri" w:eastAsia="Times New Roman" w:hAnsi="Calibri" w:cs="Calibri"/>
          <w:color w:val="222222"/>
          <w:sz w:val="19"/>
          <w:szCs w:val="19"/>
        </w:rPr>
        <w:t>, because it changes var(x).</w:t>
      </w:r>
    </w:p>
    <w:p w14:paraId="2B7B0C1D" w14:textId="77777777" w:rsidR="00107AD0" w:rsidRDefault="00107AD0" w:rsidP="00E35428">
      <w:pPr>
        <w:numPr>
          <w:ilvl w:val="0"/>
          <w:numId w:val="6"/>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Measurement error in Y</w:t>
      </w:r>
      <w:r>
        <w:rPr>
          <w:rFonts w:ascii="Calibri" w:eastAsia="Times New Roman" w:hAnsi="Calibri" w:cs="Calibri"/>
          <w:color w:val="222222"/>
          <w:sz w:val="19"/>
          <w:szCs w:val="19"/>
        </w:rPr>
        <w:t xml:space="preserve"> lands in the residual: slope unbiased, SE larger, risk of a false negative.</w:t>
      </w:r>
    </w:p>
    <w:p w14:paraId="2A8C7859" w14:textId="77777777" w:rsidR="00107AD0" w:rsidRDefault="00107AD0" w:rsidP="00E35428">
      <w:pPr>
        <w:numPr>
          <w:ilvl w:val="0"/>
          <w:numId w:val="6"/>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Measurement error in X causes attenuation:</w:t>
      </w:r>
      <w:r>
        <w:rPr>
          <w:rFonts w:ascii="Calibri" w:eastAsia="Times New Roman" w:hAnsi="Calibri" w:cs="Calibri"/>
          <w:color w:val="222222"/>
          <w:sz w:val="19"/>
          <w:szCs w:val="19"/>
        </w:rPr>
        <w:t xml:space="preserve"> the slope is pulled </w:t>
      </w:r>
      <w:r>
        <w:rPr>
          <w:rFonts w:ascii="Calibri" w:eastAsia="Times New Roman" w:hAnsi="Calibri" w:cs="Calibri"/>
          <w:b/>
          <w:bCs/>
          <w:color w:val="111111"/>
          <w:sz w:val="19"/>
          <w:szCs w:val="19"/>
        </w:rPr>
        <w:t>toward zero</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and the SE shrinks — a too-small effect reported with confidence.</w:t>
      </w:r>
    </w:p>
    <w:p w14:paraId="69F1B091" w14:textId="77777777" w:rsidR="00107AD0" w:rsidRDefault="00107AD0" w:rsidP="00E35428">
      <w:pPr>
        <w:numPr>
          <w:ilvl w:val="0"/>
          <w:numId w:val="6"/>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Outliers in the middle of X inflate the SE; outliers at the extremes of X bend the slope.</w:t>
      </w:r>
      <w:r>
        <w:rPr>
          <w:rFonts w:ascii="Calibri" w:eastAsia="Times New Roman" w:hAnsi="Calibri" w:cs="Calibri"/>
          <w:color w:val="222222"/>
          <w:sz w:val="19"/>
          <w:szCs w:val="19"/>
        </w:rPr>
        <w:t xml:space="preserve"> Leverage comes from distance along X. Cook’s distance flags influence, not error.</w:t>
      </w:r>
    </w:p>
    <w:p w14:paraId="780F9A64" w14:textId="77777777" w:rsidR="00107AD0" w:rsidRDefault="00107AD0" w:rsidP="00E35428">
      <w:pPr>
        <w:numPr>
          <w:ilvl w:val="0"/>
          <w:numId w:val="6"/>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Logs fix skew; quadratics fix curvature.</w:t>
      </w:r>
      <w:r>
        <w:rPr>
          <w:rFonts w:ascii="Calibri" w:eastAsia="Times New Roman" w:hAnsi="Calibri" w:cs="Calibri"/>
          <w:color w:val="222222"/>
          <w:sz w:val="19"/>
          <w:szCs w:val="19"/>
        </w:rPr>
        <w:t xml:space="preserve"> Both change what the coefficient means, so restate the interpretation.</w:t>
      </w:r>
    </w:p>
    <w:p w14:paraId="09A2E7DE" w14:textId="77777777" w:rsidR="00107AD0" w:rsidRDefault="00107AD0">
      <w:pPr>
        <w:pStyle w:val="Heading2"/>
        <w:rPr>
          <w:rFonts w:eastAsia="Times New Roman"/>
        </w:rPr>
      </w:pPr>
      <w:r>
        <w:rPr>
          <w:rFonts w:eastAsia="Times New Roman"/>
        </w:rPr>
        <w:t>07 · Threats to Inference and Statistical Power</w:t>
      </w:r>
    </w:p>
    <w:p w14:paraId="49A5D4BD" w14:textId="77777777" w:rsidR="00107AD0" w:rsidRDefault="00107AD0" w:rsidP="00E35428">
      <w:pPr>
        <w:numPr>
          <w:ilvl w:val="0"/>
          <w:numId w:val="7"/>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Seven sins:</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 xml:space="preserve">omitted variables, multicollinearity, measurement error, misspecification, group heterogeneity, selection, and </w:t>
      </w:r>
      <w:r>
        <w:rPr>
          <w:rFonts w:ascii="Calibri" w:eastAsia="Times New Roman" w:hAnsi="Calibri" w:cs="Calibri"/>
          <w:color w:val="222222"/>
          <w:sz w:val="19"/>
          <w:szCs w:val="19"/>
        </w:rPr>
        <w:t xml:space="preserve">simultaneity. Most reduce to one mechanism: </w:t>
      </w:r>
      <w:r>
        <w:rPr>
          <w:rFonts w:ascii="Calibri" w:eastAsia="Times New Roman" w:hAnsi="Calibri" w:cs="Calibri"/>
          <w:b/>
          <w:bCs/>
          <w:color w:val="111111"/>
          <w:sz w:val="19"/>
          <w:szCs w:val="19"/>
        </w:rPr>
        <w:t>something correlated with X is outside the model.</w:t>
      </w:r>
    </w:p>
    <w:p w14:paraId="79DF2D20" w14:textId="77777777" w:rsidR="00107AD0" w:rsidRDefault="00107AD0" w:rsidP="00E35428">
      <w:pPr>
        <w:numPr>
          <w:ilvl w:val="0"/>
          <w:numId w:val="7"/>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Multicollinearity is the price of fixing OVB.</w:t>
      </w:r>
      <w:r>
        <w:rPr>
          <w:rFonts w:ascii="Calibri" w:eastAsia="Times New Roman" w:hAnsi="Calibri" w:cs="Calibri"/>
          <w:color w:val="222222"/>
          <w:sz w:val="19"/>
          <w:szCs w:val="19"/>
        </w:rPr>
        <w:t xml:space="preserve"> It inflates the SEs of both correlated variables; it does not bias them.</w:t>
      </w:r>
    </w:p>
    <w:p w14:paraId="01D315FF" w14:textId="77777777" w:rsidR="00107AD0" w:rsidRDefault="00107AD0" w:rsidP="00E35428">
      <w:pPr>
        <w:numPr>
          <w:ilvl w:val="0"/>
          <w:numId w:val="7"/>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Pooled and within-group slopes can differ, even in sign</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(Simpson’s paradox). Fixed effects remove all stable group differences without measuring them. A “group” can be one person measured over time.</w:t>
      </w:r>
    </w:p>
    <w:p w14:paraId="19FF845F" w14:textId="77777777" w:rsidR="00107AD0" w:rsidRDefault="00107AD0" w:rsidP="00E35428">
      <w:pPr>
        <w:numPr>
          <w:ilvl w:val="0"/>
          <w:numId w:val="7"/>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Selection bias:</w:t>
      </w:r>
      <w:r>
        <w:rPr>
          <w:rFonts w:ascii="Calibri" w:eastAsia="Times New Roman" w:hAnsi="Calibri" w:cs="Calibri"/>
          <w:color w:val="222222"/>
          <w:sz w:val="19"/>
          <w:szCs w:val="19"/>
        </w:rPr>
        <w:t xml:space="preserve"> ask what drove the choice to participate. That is your omitted variable.</w:t>
      </w:r>
    </w:p>
    <w:p w14:paraId="7A85F4D8" w14:textId="77777777" w:rsidR="00107AD0" w:rsidRDefault="00107AD0" w:rsidP="00E35428">
      <w:pPr>
        <w:numPr>
          <w:ilvl w:val="0"/>
          <w:numId w:val="7"/>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Power ≠ confidence.</w:t>
      </w:r>
      <w:r>
        <w:rPr>
          <w:rFonts w:ascii="Calibri" w:eastAsia="Times New Roman" w:hAnsi="Calibri" w:cs="Calibri"/>
          <w:color w:val="222222"/>
          <w:sz w:val="19"/>
          <w:szCs w:val="19"/>
        </w:rPr>
        <w:t xml:space="preserve"> Confidence is measured against the true slope; power is the chance the CI excludes zero.</w:t>
      </w:r>
    </w:p>
    <w:p w14:paraId="000F0C7E" w14:textId="77777777" w:rsidR="00107AD0" w:rsidRDefault="00107AD0" w:rsidP="00E35428">
      <w:pPr>
        <w:numPr>
          <w:ilvl w:val="0"/>
          <w:numId w:val="7"/>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Power is always power to detect a specific effect</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under a specific design. Big effects are easy to find; small ones need large samples. The levers for power are the levers for precision.</w:t>
      </w:r>
    </w:p>
    <w:p w14:paraId="5C5EE15D" w14:textId="77777777" w:rsidR="00107AD0" w:rsidRDefault="00107AD0" w:rsidP="00E35428">
      <w:pPr>
        <w:numPr>
          <w:ilvl w:val="0"/>
          <w:numId w:val="7"/>
        </w:numPr>
        <w:spacing w:after="30"/>
        <w:rPr>
          <w:rFonts w:ascii="Calibri" w:eastAsia="Times New Roman" w:hAnsi="Calibri" w:cs="Calibri"/>
          <w:color w:val="222222"/>
          <w:sz w:val="19"/>
          <w:szCs w:val="19"/>
        </w:rPr>
      </w:pPr>
      <w:r>
        <w:rPr>
          <w:rFonts w:ascii="Calibri" w:eastAsia="Times New Roman" w:hAnsi="Calibri" w:cs="Calibri"/>
          <w:b/>
          <w:bCs/>
          <w:color w:val="111111"/>
          <w:sz w:val="19"/>
          <w:szCs w:val="19"/>
        </w:rPr>
        <w:t>Type I errors (false positives) usually come from bias</w:t>
      </w:r>
      <w:r>
        <w:rPr>
          <w:rFonts w:ascii="Calibri" w:eastAsia="Times New Roman" w:hAnsi="Calibri" w:cs="Calibri"/>
          <w:color w:val="222222"/>
          <w:sz w:val="19"/>
          <w:szCs w:val="19"/>
        </w:rPr>
        <w:t xml:space="preserve">, a modelling failure. </w:t>
      </w:r>
      <w:r>
        <w:rPr>
          <w:rFonts w:ascii="Calibri" w:eastAsia="Times New Roman" w:hAnsi="Calibri" w:cs="Calibri"/>
          <w:b/>
          <w:bCs/>
          <w:color w:val="111111"/>
          <w:sz w:val="19"/>
          <w:szCs w:val="19"/>
        </w:rPr>
        <w:t>Type II errors (false negatives) usually come from large SEs</w:t>
      </w:r>
      <w:r>
        <w:rPr>
          <w:rFonts w:ascii="Calibri" w:eastAsia="Times New Roman" w:hAnsi="Calibri" w:cs="Calibri"/>
          <w:color w:val="222222"/>
          <w:sz w:val="19"/>
          <w:szCs w:val="19"/>
        </w:rPr>
        <w:t>, a design failure that cannot be fixed after the data are collected.</w:t>
      </w:r>
    </w:p>
    <w:p w14:paraId="3EF89157" w14:textId="77777777" w:rsidR="00107AD0" w:rsidRDefault="00107AD0">
      <w:pPr>
        <w:pStyle w:val="Heading2"/>
        <w:rPr>
          <w:rFonts w:eastAsia="Times New Roman"/>
        </w:rPr>
      </w:pPr>
      <w:r>
        <w:rPr>
          <w:rFonts w:eastAsia="Times New Roman"/>
        </w:rPr>
        <w:t>Cheat sheet: what each problem does</w:t>
      </w:r>
    </w:p>
    <w:tbl>
      <w:tblPr>
        <w:tblW w:w="5000" w:type="pct"/>
        <w:tblCellMar>
          <w:top w:w="15" w:type="dxa"/>
          <w:left w:w="15" w:type="dxa"/>
          <w:bottom w:w="15" w:type="dxa"/>
          <w:right w:w="15" w:type="dxa"/>
        </w:tblCellMar>
        <w:tblLook w:val="04A0" w:firstRow="1" w:lastRow="0" w:firstColumn="1" w:lastColumn="0" w:noHBand="0" w:noVBand="1"/>
      </w:tblPr>
      <w:tblGrid>
        <w:gridCol w:w="2213"/>
        <w:gridCol w:w="1308"/>
        <w:gridCol w:w="1509"/>
      </w:tblGrid>
      <w:tr w:rsidR="00000000" w14:paraId="377DEA12" w14:textId="77777777">
        <w:tc>
          <w:tcPr>
            <w:tcW w:w="2200" w:type="pct"/>
            <w:tcBorders>
              <w:top w:val="single" w:sz="4" w:space="0" w:color="8EA9DB"/>
              <w:left w:val="single" w:sz="4" w:space="0" w:color="8EA9DB"/>
              <w:bottom w:val="single" w:sz="4" w:space="0" w:color="8EA9DB"/>
              <w:right w:val="single" w:sz="4" w:space="0" w:color="8EA9DB"/>
            </w:tcBorders>
            <w:shd w:val="clear" w:color="auto" w:fill="1F3864"/>
            <w:tcMar>
              <w:top w:w="30" w:type="dxa"/>
              <w:left w:w="60" w:type="dxa"/>
              <w:bottom w:w="30" w:type="dxa"/>
              <w:right w:w="60" w:type="dxa"/>
            </w:tcMar>
            <w:vAlign w:val="center"/>
            <w:hideMark/>
          </w:tcPr>
          <w:p w14:paraId="60EC94F0" w14:textId="77777777" w:rsidR="00107AD0" w:rsidRDefault="00107AD0">
            <w:pPr>
              <w:spacing w:before="40"/>
              <w:rPr>
                <w:rFonts w:ascii="Calibri" w:eastAsia="Times New Roman" w:hAnsi="Calibri" w:cs="Calibri"/>
                <w:b/>
                <w:bCs/>
                <w:color w:val="FFFFFF"/>
                <w:sz w:val="17"/>
                <w:szCs w:val="17"/>
              </w:rPr>
            </w:pPr>
            <w:r>
              <w:rPr>
                <w:rFonts w:ascii="Calibri" w:eastAsia="Times New Roman" w:hAnsi="Calibri" w:cs="Calibri"/>
                <w:b/>
                <w:bCs/>
                <w:color w:val="FFFFFF"/>
                <w:sz w:val="17"/>
                <w:szCs w:val="17"/>
              </w:rPr>
              <w:t>Situation</w:t>
            </w:r>
          </w:p>
        </w:tc>
        <w:tc>
          <w:tcPr>
            <w:tcW w:w="1300" w:type="pct"/>
            <w:tcBorders>
              <w:top w:val="single" w:sz="4" w:space="0" w:color="8EA9DB"/>
              <w:left w:val="single" w:sz="4" w:space="0" w:color="8EA9DB"/>
              <w:bottom w:val="single" w:sz="4" w:space="0" w:color="8EA9DB"/>
              <w:right w:val="single" w:sz="4" w:space="0" w:color="8EA9DB"/>
            </w:tcBorders>
            <w:shd w:val="clear" w:color="auto" w:fill="1F3864"/>
            <w:tcMar>
              <w:top w:w="30" w:type="dxa"/>
              <w:left w:w="60" w:type="dxa"/>
              <w:bottom w:w="30" w:type="dxa"/>
              <w:right w:w="60" w:type="dxa"/>
            </w:tcMar>
            <w:vAlign w:val="center"/>
            <w:hideMark/>
          </w:tcPr>
          <w:p w14:paraId="6F1AAF53" w14:textId="77777777" w:rsidR="00107AD0" w:rsidRDefault="00107AD0">
            <w:pPr>
              <w:spacing w:before="40"/>
              <w:rPr>
                <w:rFonts w:ascii="Calibri" w:eastAsia="Times New Roman" w:hAnsi="Calibri" w:cs="Calibri"/>
                <w:b/>
                <w:bCs/>
                <w:color w:val="FFFFFF"/>
                <w:sz w:val="17"/>
                <w:szCs w:val="17"/>
              </w:rPr>
            </w:pPr>
            <w:r>
              <w:rPr>
                <w:rFonts w:ascii="Calibri" w:eastAsia="Times New Roman" w:hAnsi="Calibri" w:cs="Calibri"/>
                <w:b/>
                <w:bCs/>
                <w:color w:val="FFFFFF"/>
                <w:sz w:val="17"/>
                <w:szCs w:val="17"/>
              </w:rPr>
              <w:t>Slope</w:t>
            </w:r>
          </w:p>
        </w:tc>
        <w:tc>
          <w:tcPr>
            <w:tcW w:w="1500" w:type="pct"/>
            <w:tcBorders>
              <w:top w:val="single" w:sz="4" w:space="0" w:color="8EA9DB"/>
              <w:left w:val="single" w:sz="4" w:space="0" w:color="8EA9DB"/>
              <w:bottom w:val="single" w:sz="4" w:space="0" w:color="8EA9DB"/>
              <w:right w:val="single" w:sz="4" w:space="0" w:color="8EA9DB"/>
            </w:tcBorders>
            <w:shd w:val="clear" w:color="auto" w:fill="1F3864"/>
            <w:tcMar>
              <w:top w:w="30" w:type="dxa"/>
              <w:left w:w="60" w:type="dxa"/>
              <w:bottom w:w="30" w:type="dxa"/>
              <w:right w:w="60" w:type="dxa"/>
            </w:tcMar>
            <w:vAlign w:val="center"/>
            <w:hideMark/>
          </w:tcPr>
          <w:p w14:paraId="6DC4F1D2" w14:textId="77777777" w:rsidR="00107AD0" w:rsidRDefault="00107AD0">
            <w:pPr>
              <w:spacing w:before="40"/>
              <w:rPr>
                <w:rFonts w:ascii="Calibri" w:eastAsia="Times New Roman" w:hAnsi="Calibri" w:cs="Calibri"/>
                <w:b/>
                <w:bCs/>
                <w:color w:val="FFFFFF"/>
                <w:sz w:val="17"/>
                <w:szCs w:val="17"/>
              </w:rPr>
            </w:pPr>
            <w:r>
              <w:rPr>
                <w:rFonts w:ascii="Calibri" w:eastAsia="Times New Roman" w:hAnsi="Calibri" w:cs="Calibri"/>
                <w:b/>
                <w:bCs/>
                <w:color w:val="FFFFFF"/>
                <w:sz w:val="17"/>
                <w:szCs w:val="17"/>
              </w:rPr>
              <w:t>SE</w:t>
            </w:r>
          </w:p>
        </w:tc>
      </w:tr>
      <w:tr w:rsidR="00000000" w14:paraId="6A84E3B7"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748973DA"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Add control uncorrelated with X</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582E5EB1"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unchanged</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05F386BE"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smaller</w:t>
            </w:r>
          </w:p>
        </w:tc>
      </w:tr>
      <w:tr w:rsidR="00000000" w14:paraId="49FBAB96"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0720C245"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Add control correlated with X</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0EC97BEE"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changes (less biased)</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62A4090A"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usually larger</w:t>
            </w:r>
          </w:p>
        </w:tc>
      </w:tr>
      <w:tr w:rsidR="00000000" w14:paraId="2F16980F"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56F262FF"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Omit a variable related to X and Y</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2BCCB1BF"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biased (α₁β₂)</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66CBAF72"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often smaller (false confidence)</w:t>
            </w:r>
          </w:p>
        </w:tc>
      </w:tr>
      <w:tr w:rsidR="00000000" w14:paraId="29919D25"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10D443A8"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Multicollinearity</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3A342D18"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unbiased</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7EB2B9DF"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larger</w:t>
            </w:r>
          </w:p>
        </w:tc>
      </w:tr>
      <w:tr w:rsidR="00000000" w14:paraId="68E45EF3"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5246551B"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Measurement error in Y</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6F3BBD47"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unbiased</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61D95024"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larger</w:t>
            </w:r>
          </w:p>
        </w:tc>
      </w:tr>
      <w:tr w:rsidR="00000000" w14:paraId="03CD5286"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1C1B835F"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Measurement error in X</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668B86FC"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toward zero</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11C66996"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smaller</w:t>
            </w:r>
          </w:p>
        </w:tc>
      </w:tr>
      <w:tr w:rsidR="00000000" w14:paraId="4A94A6D3"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76E3868A"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Outlier in the middle of X</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11AD4E40"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unbiased</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409FB94D"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larger</w:t>
            </w:r>
          </w:p>
        </w:tc>
      </w:tr>
      <w:tr w:rsidR="00000000" w14:paraId="269E1284"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43D0BD0D"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Outlier at an extreme of X</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39F171BE"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too steep or too flat</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7EA54D94"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larger</w:t>
            </w:r>
          </w:p>
        </w:tc>
      </w:tr>
      <w:tr w:rsidR="00000000" w14:paraId="5932DBD6"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19390D39"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Randomized treatment</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3CBD112F"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unbiased</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3C490ADF"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unchanged</w:t>
            </w:r>
          </w:p>
        </w:tc>
      </w:tr>
      <w:tr w:rsidR="00000000" w14:paraId="57A8D16E" w14:textId="77777777">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0F287DE2"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Larger n / wider range of X</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1F71F21D"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unchanged</w:t>
            </w:r>
          </w:p>
        </w:tc>
        <w:tc>
          <w:tcPr>
            <w:tcW w:w="0" w:type="auto"/>
            <w:tcBorders>
              <w:top w:val="single" w:sz="4" w:space="0" w:color="8EA9DB"/>
              <w:left w:val="single" w:sz="4" w:space="0" w:color="8EA9DB"/>
              <w:bottom w:val="single" w:sz="4" w:space="0" w:color="8EA9DB"/>
              <w:right w:val="single" w:sz="4" w:space="0" w:color="8EA9DB"/>
            </w:tcBorders>
            <w:tcMar>
              <w:top w:w="30" w:type="dxa"/>
              <w:left w:w="60" w:type="dxa"/>
              <w:bottom w:w="30" w:type="dxa"/>
              <w:right w:w="60" w:type="dxa"/>
            </w:tcMar>
            <w:vAlign w:val="center"/>
            <w:hideMark/>
          </w:tcPr>
          <w:p w14:paraId="7162000C" w14:textId="77777777" w:rsidR="00107AD0" w:rsidRDefault="00107AD0">
            <w:pPr>
              <w:spacing w:before="40"/>
              <w:rPr>
                <w:rFonts w:ascii="Calibri" w:eastAsia="Times New Roman" w:hAnsi="Calibri" w:cs="Calibri"/>
                <w:color w:val="222222"/>
                <w:sz w:val="18"/>
                <w:szCs w:val="18"/>
              </w:rPr>
            </w:pPr>
            <w:r>
              <w:rPr>
                <w:rFonts w:ascii="Calibri" w:eastAsia="Times New Roman" w:hAnsi="Calibri" w:cs="Calibri"/>
                <w:color w:val="222222"/>
                <w:sz w:val="18"/>
                <w:szCs w:val="18"/>
              </w:rPr>
              <w:t>smaller</w:t>
            </w:r>
          </w:p>
        </w:tc>
      </w:tr>
    </w:tbl>
    <w:p w14:paraId="02775995" w14:textId="77777777" w:rsidR="00107AD0" w:rsidRDefault="00107AD0">
      <w:pPr>
        <w:pStyle w:val="foot"/>
        <w:rPr>
          <w:rFonts w:ascii="Calibri" w:hAnsi="Calibri" w:cs="Calibri"/>
        </w:rPr>
      </w:pPr>
      <w:r>
        <w:rPr>
          <w:rFonts w:ascii="Calibri" w:hAnsi="Calibri" w:cs="Calibri"/>
          <w:b/>
          <w:bCs/>
          <w:color w:val="111111"/>
        </w:rPr>
        <w:t>The two questions to ask of every estimate:</w:t>
      </w:r>
      <w:r>
        <w:rPr>
          <w:rFonts w:ascii="Calibri" w:hAnsi="Calibri" w:cs="Calibri"/>
        </w:rPr>
        <w:t xml:space="preserve"> </w:t>
      </w:r>
      <w:r>
        <w:rPr>
          <w:rFonts w:ascii="Calibri" w:hAnsi="Calibri" w:cs="Calibri"/>
        </w:rPr>
        <w:t>Is it accurate (bias)? Is it precise (standard error)?</w:t>
      </w:r>
    </w:p>
    <w:sectPr w:rsidR="00107AD0">
      <w:type w:val="continuous"/>
      <w:pgSz w:w="12240" w:h="15840"/>
      <w:pgMar w:top="720" w:right="864" w:bottom="720" w:left="864" w:header="720" w:footer="720" w:gutter="0"/>
      <w:cols w:num="2" w:space="4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D6A22"/>
    <w:multiLevelType w:val="multilevel"/>
    <w:tmpl w:val="F93625BA"/>
    <w:lvl w:ilvl="0">
      <w:start w:val="1"/>
      <w:numFmt w:val="bullet"/>
      <w:lvlText w:val=""/>
      <w:lvlJc w:val="left"/>
      <w:pPr>
        <w:tabs>
          <w:tab w:val="num" w:pos="220"/>
        </w:tabs>
        <w:ind w:left="220" w:hanging="180"/>
      </w:pPr>
      <w:rPr>
        <w:rFonts w:ascii="Symbol" w:hAnsi="Symbol" w:hint="default"/>
        <w:sz w:val="20"/>
      </w:rPr>
    </w:lvl>
    <w:lvl w:ilvl="1" w:tentative="1">
      <w:start w:val="1"/>
      <w:numFmt w:val="bullet"/>
      <w:lvlText w:val="o"/>
      <w:lvlJc w:val="left"/>
      <w:pPr>
        <w:tabs>
          <w:tab w:val="num" w:pos="220"/>
        </w:tabs>
        <w:ind w:left="220" w:hanging="180"/>
      </w:pPr>
      <w:rPr>
        <w:rFonts w:ascii="Courier New" w:hAnsi="Courier New" w:hint="default"/>
        <w:sz w:val="20"/>
      </w:rPr>
    </w:lvl>
    <w:lvl w:ilvl="2" w:tentative="1">
      <w:start w:val="1"/>
      <w:numFmt w:val="bullet"/>
      <w:lvlText w:val=""/>
      <w:lvlJc w:val="left"/>
      <w:pPr>
        <w:tabs>
          <w:tab w:val="num" w:pos="220"/>
        </w:tabs>
        <w:ind w:left="220" w:hanging="180"/>
      </w:pPr>
      <w:rPr>
        <w:rFonts w:ascii="Wingdings" w:hAnsi="Wingdings" w:hint="default"/>
        <w:sz w:val="20"/>
      </w:rPr>
    </w:lvl>
    <w:lvl w:ilvl="3" w:tentative="1">
      <w:start w:val="1"/>
      <w:numFmt w:val="bullet"/>
      <w:lvlText w:val=""/>
      <w:lvlJc w:val="left"/>
      <w:pPr>
        <w:tabs>
          <w:tab w:val="num" w:pos="220"/>
        </w:tabs>
        <w:ind w:left="220" w:hanging="180"/>
      </w:pPr>
      <w:rPr>
        <w:rFonts w:ascii="Wingdings" w:hAnsi="Wingdings" w:hint="default"/>
        <w:sz w:val="20"/>
      </w:rPr>
    </w:lvl>
    <w:lvl w:ilvl="4" w:tentative="1">
      <w:start w:val="1"/>
      <w:numFmt w:val="bullet"/>
      <w:lvlText w:val=""/>
      <w:lvlJc w:val="left"/>
      <w:pPr>
        <w:tabs>
          <w:tab w:val="num" w:pos="220"/>
        </w:tabs>
        <w:ind w:left="220" w:hanging="180"/>
      </w:pPr>
      <w:rPr>
        <w:rFonts w:ascii="Wingdings" w:hAnsi="Wingdings" w:hint="default"/>
        <w:sz w:val="20"/>
      </w:rPr>
    </w:lvl>
    <w:lvl w:ilvl="5" w:tentative="1">
      <w:start w:val="1"/>
      <w:numFmt w:val="bullet"/>
      <w:lvlText w:val=""/>
      <w:lvlJc w:val="left"/>
      <w:pPr>
        <w:tabs>
          <w:tab w:val="num" w:pos="220"/>
        </w:tabs>
        <w:ind w:left="220" w:hanging="180"/>
      </w:pPr>
      <w:rPr>
        <w:rFonts w:ascii="Wingdings" w:hAnsi="Wingdings" w:hint="default"/>
        <w:sz w:val="20"/>
      </w:rPr>
    </w:lvl>
    <w:lvl w:ilvl="6" w:tentative="1">
      <w:start w:val="1"/>
      <w:numFmt w:val="bullet"/>
      <w:lvlText w:val=""/>
      <w:lvlJc w:val="left"/>
      <w:pPr>
        <w:tabs>
          <w:tab w:val="num" w:pos="220"/>
        </w:tabs>
        <w:ind w:left="220" w:hanging="180"/>
      </w:pPr>
      <w:rPr>
        <w:rFonts w:ascii="Wingdings" w:hAnsi="Wingdings" w:hint="default"/>
        <w:sz w:val="20"/>
      </w:rPr>
    </w:lvl>
    <w:lvl w:ilvl="7" w:tentative="1">
      <w:start w:val="1"/>
      <w:numFmt w:val="bullet"/>
      <w:lvlText w:val=""/>
      <w:lvlJc w:val="left"/>
      <w:pPr>
        <w:tabs>
          <w:tab w:val="num" w:pos="220"/>
        </w:tabs>
        <w:ind w:left="220" w:hanging="180"/>
      </w:pPr>
      <w:rPr>
        <w:rFonts w:ascii="Wingdings" w:hAnsi="Wingdings" w:hint="default"/>
        <w:sz w:val="20"/>
      </w:rPr>
    </w:lvl>
    <w:lvl w:ilvl="8" w:tentative="1">
      <w:start w:val="1"/>
      <w:numFmt w:val="bullet"/>
      <w:lvlText w:val=""/>
      <w:lvlJc w:val="left"/>
      <w:pPr>
        <w:tabs>
          <w:tab w:val="num" w:pos="220"/>
        </w:tabs>
        <w:ind w:left="220" w:hanging="180"/>
      </w:pPr>
      <w:rPr>
        <w:rFonts w:ascii="Wingdings" w:hAnsi="Wingdings" w:hint="default"/>
        <w:sz w:val="20"/>
      </w:rPr>
    </w:lvl>
  </w:abstractNum>
  <w:abstractNum w:abstractNumId="1" w15:restartNumberingAfterBreak="0">
    <w:nsid w:val="42F857FE"/>
    <w:multiLevelType w:val="multilevel"/>
    <w:tmpl w:val="1220C76A"/>
    <w:lvl w:ilvl="0">
      <w:start w:val="1"/>
      <w:numFmt w:val="bullet"/>
      <w:lvlText w:val=""/>
      <w:lvlJc w:val="left"/>
      <w:pPr>
        <w:tabs>
          <w:tab w:val="num" w:pos="220"/>
        </w:tabs>
        <w:ind w:left="220" w:hanging="180"/>
      </w:pPr>
      <w:rPr>
        <w:rFonts w:ascii="Symbol" w:hAnsi="Symbol" w:hint="default"/>
        <w:sz w:val="20"/>
      </w:rPr>
    </w:lvl>
    <w:lvl w:ilvl="1" w:tentative="1">
      <w:start w:val="1"/>
      <w:numFmt w:val="bullet"/>
      <w:lvlText w:val="o"/>
      <w:lvlJc w:val="left"/>
      <w:pPr>
        <w:tabs>
          <w:tab w:val="num" w:pos="220"/>
        </w:tabs>
        <w:ind w:left="220" w:hanging="180"/>
      </w:pPr>
      <w:rPr>
        <w:rFonts w:ascii="Courier New" w:hAnsi="Courier New" w:hint="default"/>
        <w:sz w:val="20"/>
      </w:rPr>
    </w:lvl>
    <w:lvl w:ilvl="2" w:tentative="1">
      <w:start w:val="1"/>
      <w:numFmt w:val="bullet"/>
      <w:lvlText w:val=""/>
      <w:lvlJc w:val="left"/>
      <w:pPr>
        <w:tabs>
          <w:tab w:val="num" w:pos="220"/>
        </w:tabs>
        <w:ind w:left="220" w:hanging="180"/>
      </w:pPr>
      <w:rPr>
        <w:rFonts w:ascii="Wingdings" w:hAnsi="Wingdings" w:hint="default"/>
        <w:sz w:val="20"/>
      </w:rPr>
    </w:lvl>
    <w:lvl w:ilvl="3" w:tentative="1">
      <w:start w:val="1"/>
      <w:numFmt w:val="bullet"/>
      <w:lvlText w:val=""/>
      <w:lvlJc w:val="left"/>
      <w:pPr>
        <w:tabs>
          <w:tab w:val="num" w:pos="220"/>
        </w:tabs>
        <w:ind w:left="220" w:hanging="180"/>
      </w:pPr>
      <w:rPr>
        <w:rFonts w:ascii="Wingdings" w:hAnsi="Wingdings" w:hint="default"/>
        <w:sz w:val="20"/>
      </w:rPr>
    </w:lvl>
    <w:lvl w:ilvl="4" w:tentative="1">
      <w:start w:val="1"/>
      <w:numFmt w:val="bullet"/>
      <w:lvlText w:val=""/>
      <w:lvlJc w:val="left"/>
      <w:pPr>
        <w:tabs>
          <w:tab w:val="num" w:pos="220"/>
        </w:tabs>
        <w:ind w:left="220" w:hanging="180"/>
      </w:pPr>
      <w:rPr>
        <w:rFonts w:ascii="Wingdings" w:hAnsi="Wingdings" w:hint="default"/>
        <w:sz w:val="20"/>
      </w:rPr>
    </w:lvl>
    <w:lvl w:ilvl="5" w:tentative="1">
      <w:start w:val="1"/>
      <w:numFmt w:val="bullet"/>
      <w:lvlText w:val=""/>
      <w:lvlJc w:val="left"/>
      <w:pPr>
        <w:tabs>
          <w:tab w:val="num" w:pos="220"/>
        </w:tabs>
        <w:ind w:left="220" w:hanging="180"/>
      </w:pPr>
      <w:rPr>
        <w:rFonts w:ascii="Wingdings" w:hAnsi="Wingdings" w:hint="default"/>
        <w:sz w:val="20"/>
      </w:rPr>
    </w:lvl>
    <w:lvl w:ilvl="6" w:tentative="1">
      <w:start w:val="1"/>
      <w:numFmt w:val="bullet"/>
      <w:lvlText w:val=""/>
      <w:lvlJc w:val="left"/>
      <w:pPr>
        <w:tabs>
          <w:tab w:val="num" w:pos="220"/>
        </w:tabs>
        <w:ind w:left="220" w:hanging="180"/>
      </w:pPr>
      <w:rPr>
        <w:rFonts w:ascii="Wingdings" w:hAnsi="Wingdings" w:hint="default"/>
        <w:sz w:val="20"/>
      </w:rPr>
    </w:lvl>
    <w:lvl w:ilvl="7" w:tentative="1">
      <w:start w:val="1"/>
      <w:numFmt w:val="bullet"/>
      <w:lvlText w:val=""/>
      <w:lvlJc w:val="left"/>
      <w:pPr>
        <w:tabs>
          <w:tab w:val="num" w:pos="220"/>
        </w:tabs>
        <w:ind w:left="220" w:hanging="180"/>
      </w:pPr>
      <w:rPr>
        <w:rFonts w:ascii="Wingdings" w:hAnsi="Wingdings" w:hint="default"/>
        <w:sz w:val="20"/>
      </w:rPr>
    </w:lvl>
    <w:lvl w:ilvl="8" w:tentative="1">
      <w:start w:val="1"/>
      <w:numFmt w:val="bullet"/>
      <w:lvlText w:val=""/>
      <w:lvlJc w:val="left"/>
      <w:pPr>
        <w:tabs>
          <w:tab w:val="num" w:pos="220"/>
        </w:tabs>
        <w:ind w:left="220" w:hanging="180"/>
      </w:pPr>
      <w:rPr>
        <w:rFonts w:ascii="Wingdings" w:hAnsi="Wingdings" w:hint="default"/>
        <w:sz w:val="20"/>
      </w:rPr>
    </w:lvl>
  </w:abstractNum>
  <w:abstractNum w:abstractNumId="2" w15:restartNumberingAfterBreak="0">
    <w:nsid w:val="45EF225D"/>
    <w:multiLevelType w:val="multilevel"/>
    <w:tmpl w:val="B38EBF48"/>
    <w:lvl w:ilvl="0">
      <w:start w:val="1"/>
      <w:numFmt w:val="bullet"/>
      <w:lvlText w:val=""/>
      <w:lvlJc w:val="left"/>
      <w:pPr>
        <w:tabs>
          <w:tab w:val="num" w:pos="220"/>
        </w:tabs>
        <w:ind w:left="220" w:hanging="180"/>
      </w:pPr>
      <w:rPr>
        <w:rFonts w:ascii="Symbol" w:hAnsi="Symbol" w:hint="default"/>
        <w:sz w:val="20"/>
      </w:rPr>
    </w:lvl>
    <w:lvl w:ilvl="1" w:tentative="1">
      <w:start w:val="1"/>
      <w:numFmt w:val="bullet"/>
      <w:lvlText w:val="o"/>
      <w:lvlJc w:val="left"/>
      <w:pPr>
        <w:tabs>
          <w:tab w:val="num" w:pos="220"/>
        </w:tabs>
        <w:ind w:left="220" w:hanging="180"/>
      </w:pPr>
      <w:rPr>
        <w:rFonts w:ascii="Courier New" w:hAnsi="Courier New" w:hint="default"/>
        <w:sz w:val="20"/>
      </w:rPr>
    </w:lvl>
    <w:lvl w:ilvl="2" w:tentative="1">
      <w:start w:val="1"/>
      <w:numFmt w:val="bullet"/>
      <w:lvlText w:val=""/>
      <w:lvlJc w:val="left"/>
      <w:pPr>
        <w:tabs>
          <w:tab w:val="num" w:pos="220"/>
        </w:tabs>
        <w:ind w:left="220" w:hanging="180"/>
      </w:pPr>
      <w:rPr>
        <w:rFonts w:ascii="Wingdings" w:hAnsi="Wingdings" w:hint="default"/>
        <w:sz w:val="20"/>
      </w:rPr>
    </w:lvl>
    <w:lvl w:ilvl="3" w:tentative="1">
      <w:start w:val="1"/>
      <w:numFmt w:val="bullet"/>
      <w:lvlText w:val=""/>
      <w:lvlJc w:val="left"/>
      <w:pPr>
        <w:tabs>
          <w:tab w:val="num" w:pos="220"/>
        </w:tabs>
        <w:ind w:left="220" w:hanging="180"/>
      </w:pPr>
      <w:rPr>
        <w:rFonts w:ascii="Wingdings" w:hAnsi="Wingdings" w:hint="default"/>
        <w:sz w:val="20"/>
      </w:rPr>
    </w:lvl>
    <w:lvl w:ilvl="4" w:tentative="1">
      <w:start w:val="1"/>
      <w:numFmt w:val="bullet"/>
      <w:lvlText w:val=""/>
      <w:lvlJc w:val="left"/>
      <w:pPr>
        <w:tabs>
          <w:tab w:val="num" w:pos="220"/>
        </w:tabs>
        <w:ind w:left="220" w:hanging="180"/>
      </w:pPr>
      <w:rPr>
        <w:rFonts w:ascii="Wingdings" w:hAnsi="Wingdings" w:hint="default"/>
        <w:sz w:val="20"/>
      </w:rPr>
    </w:lvl>
    <w:lvl w:ilvl="5" w:tentative="1">
      <w:start w:val="1"/>
      <w:numFmt w:val="bullet"/>
      <w:lvlText w:val=""/>
      <w:lvlJc w:val="left"/>
      <w:pPr>
        <w:tabs>
          <w:tab w:val="num" w:pos="220"/>
        </w:tabs>
        <w:ind w:left="220" w:hanging="180"/>
      </w:pPr>
      <w:rPr>
        <w:rFonts w:ascii="Wingdings" w:hAnsi="Wingdings" w:hint="default"/>
        <w:sz w:val="20"/>
      </w:rPr>
    </w:lvl>
    <w:lvl w:ilvl="6" w:tentative="1">
      <w:start w:val="1"/>
      <w:numFmt w:val="bullet"/>
      <w:lvlText w:val=""/>
      <w:lvlJc w:val="left"/>
      <w:pPr>
        <w:tabs>
          <w:tab w:val="num" w:pos="220"/>
        </w:tabs>
        <w:ind w:left="220" w:hanging="180"/>
      </w:pPr>
      <w:rPr>
        <w:rFonts w:ascii="Wingdings" w:hAnsi="Wingdings" w:hint="default"/>
        <w:sz w:val="20"/>
      </w:rPr>
    </w:lvl>
    <w:lvl w:ilvl="7" w:tentative="1">
      <w:start w:val="1"/>
      <w:numFmt w:val="bullet"/>
      <w:lvlText w:val=""/>
      <w:lvlJc w:val="left"/>
      <w:pPr>
        <w:tabs>
          <w:tab w:val="num" w:pos="220"/>
        </w:tabs>
        <w:ind w:left="220" w:hanging="180"/>
      </w:pPr>
      <w:rPr>
        <w:rFonts w:ascii="Wingdings" w:hAnsi="Wingdings" w:hint="default"/>
        <w:sz w:val="20"/>
      </w:rPr>
    </w:lvl>
    <w:lvl w:ilvl="8" w:tentative="1">
      <w:start w:val="1"/>
      <w:numFmt w:val="bullet"/>
      <w:lvlText w:val=""/>
      <w:lvlJc w:val="left"/>
      <w:pPr>
        <w:tabs>
          <w:tab w:val="num" w:pos="220"/>
        </w:tabs>
        <w:ind w:left="220" w:hanging="180"/>
      </w:pPr>
      <w:rPr>
        <w:rFonts w:ascii="Wingdings" w:hAnsi="Wingdings" w:hint="default"/>
        <w:sz w:val="20"/>
      </w:rPr>
    </w:lvl>
  </w:abstractNum>
  <w:abstractNum w:abstractNumId="3" w15:restartNumberingAfterBreak="0">
    <w:nsid w:val="4ABA7EEE"/>
    <w:multiLevelType w:val="multilevel"/>
    <w:tmpl w:val="D0D4EC52"/>
    <w:lvl w:ilvl="0">
      <w:start w:val="1"/>
      <w:numFmt w:val="bullet"/>
      <w:lvlText w:val=""/>
      <w:lvlJc w:val="left"/>
      <w:pPr>
        <w:tabs>
          <w:tab w:val="num" w:pos="220"/>
        </w:tabs>
        <w:ind w:left="220" w:hanging="180"/>
      </w:pPr>
      <w:rPr>
        <w:rFonts w:ascii="Symbol" w:hAnsi="Symbol" w:hint="default"/>
        <w:sz w:val="20"/>
      </w:rPr>
    </w:lvl>
    <w:lvl w:ilvl="1" w:tentative="1">
      <w:start w:val="1"/>
      <w:numFmt w:val="bullet"/>
      <w:lvlText w:val="o"/>
      <w:lvlJc w:val="left"/>
      <w:pPr>
        <w:tabs>
          <w:tab w:val="num" w:pos="220"/>
        </w:tabs>
        <w:ind w:left="220" w:hanging="180"/>
      </w:pPr>
      <w:rPr>
        <w:rFonts w:ascii="Courier New" w:hAnsi="Courier New" w:hint="default"/>
        <w:sz w:val="20"/>
      </w:rPr>
    </w:lvl>
    <w:lvl w:ilvl="2" w:tentative="1">
      <w:start w:val="1"/>
      <w:numFmt w:val="bullet"/>
      <w:lvlText w:val=""/>
      <w:lvlJc w:val="left"/>
      <w:pPr>
        <w:tabs>
          <w:tab w:val="num" w:pos="220"/>
        </w:tabs>
        <w:ind w:left="220" w:hanging="180"/>
      </w:pPr>
      <w:rPr>
        <w:rFonts w:ascii="Wingdings" w:hAnsi="Wingdings" w:hint="default"/>
        <w:sz w:val="20"/>
      </w:rPr>
    </w:lvl>
    <w:lvl w:ilvl="3" w:tentative="1">
      <w:start w:val="1"/>
      <w:numFmt w:val="bullet"/>
      <w:lvlText w:val=""/>
      <w:lvlJc w:val="left"/>
      <w:pPr>
        <w:tabs>
          <w:tab w:val="num" w:pos="220"/>
        </w:tabs>
        <w:ind w:left="220" w:hanging="180"/>
      </w:pPr>
      <w:rPr>
        <w:rFonts w:ascii="Wingdings" w:hAnsi="Wingdings" w:hint="default"/>
        <w:sz w:val="20"/>
      </w:rPr>
    </w:lvl>
    <w:lvl w:ilvl="4" w:tentative="1">
      <w:start w:val="1"/>
      <w:numFmt w:val="bullet"/>
      <w:lvlText w:val=""/>
      <w:lvlJc w:val="left"/>
      <w:pPr>
        <w:tabs>
          <w:tab w:val="num" w:pos="220"/>
        </w:tabs>
        <w:ind w:left="220" w:hanging="180"/>
      </w:pPr>
      <w:rPr>
        <w:rFonts w:ascii="Wingdings" w:hAnsi="Wingdings" w:hint="default"/>
        <w:sz w:val="20"/>
      </w:rPr>
    </w:lvl>
    <w:lvl w:ilvl="5" w:tentative="1">
      <w:start w:val="1"/>
      <w:numFmt w:val="bullet"/>
      <w:lvlText w:val=""/>
      <w:lvlJc w:val="left"/>
      <w:pPr>
        <w:tabs>
          <w:tab w:val="num" w:pos="220"/>
        </w:tabs>
        <w:ind w:left="220" w:hanging="180"/>
      </w:pPr>
      <w:rPr>
        <w:rFonts w:ascii="Wingdings" w:hAnsi="Wingdings" w:hint="default"/>
        <w:sz w:val="20"/>
      </w:rPr>
    </w:lvl>
    <w:lvl w:ilvl="6" w:tentative="1">
      <w:start w:val="1"/>
      <w:numFmt w:val="bullet"/>
      <w:lvlText w:val=""/>
      <w:lvlJc w:val="left"/>
      <w:pPr>
        <w:tabs>
          <w:tab w:val="num" w:pos="220"/>
        </w:tabs>
        <w:ind w:left="220" w:hanging="180"/>
      </w:pPr>
      <w:rPr>
        <w:rFonts w:ascii="Wingdings" w:hAnsi="Wingdings" w:hint="default"/>
        <w:sz w:val="20"/>
      </w:rPr>
    </w:lvl>
    <w:lvl w:ilvl="7" w:tentative="1">
      <w:start w:val="1"/>
      <w:numFmt w:val="bullet"/>
      <w:lvlText w:val=""/>
      <w:lvlJc w:val="left"/>
      <w:pPr>
        <w:tabs>
          <w:tab w:val="num" w:pos="220"/>
        </w:tabs>
        <w:ind w:left="220" w:hanging="180"/>
      </w:pPr>
      <w:rPr>
        <w:rFonts w:ascii="Wingdings" w:hAnsi="Wingdings" w:hint="default"/>
        <w:sz w:val="20"/>
      </w:rPr>
    </w:lvl>
    <w:lvl w:ilvl="8" w:tentative="1">
      <w:start w:val="1"/>
      <w:numFmt w:val="bullet"/>
      <w:lvlText w:val=""/>
      <w:lvlJc w:val="left"/>
      <w:pPr>
        <w:tabs>
          <w:tab w:val="num" w:pos="220"/>
        </w:tabs>
        <w:ind w:left="220" w:hanging="180"/>
      </w:pPr>
      <w:rPr>
        <w:rFonts w:ascii="Wingdings" w:hAnsi="Wingdings" w:hint="default"/>
        <w:sz w:val="20"/>
      </w:rPr>
    </w:lvl>
  </w:abstractNum>
  <w:abstractNum w:abstractNumId="4" w15:restartNumberingAfterBreak="0">
    <w:nsid w:val="706F2F46"/>
    <w:multiLevelType w:val="multilevel"/>
    <w:tmpl w:val="9168D210"/>
    <w:lvl w:ilvl="0">
      <w:start w:val="1"/>
      <w:numFmt w:val="bullet"/>
      <w:lvlText w:val=""/>
      <w:lvlJc w:val="left"/>
      <w:pPr>
        <w:tabs>
          <w:tab w:val="num" w:pos="220"/>
        </w:tabs>
        <w:ind w:left="220" w:hanging="180"/>
      </w:pPr>
      <w:rPr>
        <w:rFonts w:ascii="Symbol" w:hAnsi="Symbol" w:hint="default"/>
        <w:sz w:val="20"/>
      </w:rPr>
    </w:lvl>
    <w:lvl w:ilvl="1" w:tentative="1">
      <w:start w:val="1"/>
      <w:numFmt w:val="bullet"/>
      <w:lvlText w:val="o"/>
      <w:lvlJc w:val="left"/>
      <w:pPr>
        <w:tabs>
          <w:tab w:val="num" w:pos="220"/>
        </w:tabs>
        <w:ind w:left="220" w:hanging="180"/>
      </w:pPr>
      <w:rPr>
        <w:rFonts w:ascii="Courier New" w:hAnsi="Courier New" w:hint="default"/>
        <w:sz w:val="20"/>
      </w:rPr>
    </w:lvl>
    <w:lvl w:ilvl="2" w:tentative="1">
      <w:start w:val="1"/>
      <w:numFmt w:val="bullet"/>
      <w:lvlText w:val=""/>
      <w:lvlJc w:val="left"/>
      <w:pPr>
        <w:tabs>
          <w:tab w:val="num" w:pos="220"/>
        </w:tabs>
        <w:ind w:left="220" w:hanging="180"/>
      </w:pPr>
      <w:rPr>
        <w:rFonts w:ascii="Wingdings" w:hAnsi="Wingdings" w:hint="default"/>
        <w:sz w:val="20"/>
      </w:rPr>
    </w:lvl>
    <w:lvl w:ilvl="3" w:tentative="1">
      <w:start w:val="1"/>
      <w:numFmt w:val="bullet"/>
      <w:lvlText w:val=""/>
      <w:lvlJc w:val="left"/>
      <w:pPr>
        <w:tabs>
          <w:tab w:val="num" w:pos="220"/>
        </w:tabs>
        <w:ind w:left="220" w:hanging="180"/>
      </w:pPr>
      <w:rPr>
        <w:rFonts w:ascii="Wingdings" w:hAnsi="Wingdings" w:hint="default"/>
        <w:sz w:val="20"/>
      </w:rPr>
    </w:lvl>
    <w:lvl w:ilvl="4" w:tentative="1">
      <w:start w:val="1"/>
      <w:numFmt w:val="bullet"/>
      <w:lvlText w:val=""/>
      <w:lvlJc w:val="left"/>
      <w:pPr>
        <w:tabs>
          <w:tab w:val="num" w:pos="220"/>
        </w:tabs>
        <w:ind w:left="220" w:hanging="180"/>
      </w:pPr>
      <w:rPr>
        <w:rFonts w:ascii="Wingdings" w:hAnsi="Wingdings" w:hint="default"/>
        <w:sz w:val="20"/>
      </w:rPr>
    </w:lvl>
    <w:lvl w:ilvl="5" w:tentative="1">
      <w:start w:val="1"/>
      <w:numFmt w:val="bullet"/>
      <w:lvlText w:val=""/>
      <w:lvlJc w:val="left"/>
      <w:pPr>
        <w:tabs>
          <w:tab w:val="num" w:pos="220"/>
        </w:tabs>
        <w:ind w:left="220" w:hanging="180"/>
      </w:pPr>
      <w:rPr>
        <w:rFonts w:ascii="Wingdings" w:hAnsi="Wingdings" w:hint="default"/>
        <w:sz w:val="20"/>
      </w:rPr>
    </w:lvl>
    <w:lvl w:ilvl="6" w:tentative="1">
      <w:start w:val="1"/>
      <w:numFmt w:val="bullet"/>
      <w:lvlText w:val=""/>
      <w:lvlJc w:val="left"/>
      <w:pPr>
        <w:tabs>
          <w:tab w:val="num" w:pos="220"/>
        </w:tabs>
        <w:ind w:left="220" w:hanging="180"/>
      </w:pPr>
      <w:rPr>
        <w:rFonts w:ascii="Wingdings" w:hAnsi="Wingdings" w:hint="default"/>
        <w:sz w:val="20"/>
      </w:rPr>
    </w:lvl>
    <w:lvl w:ilvl="7" w:tentative="1">
      <w:start w:val="1"/>
      <w:numFmt w:val="bullet"/>
      <w:lvlText w:val=""/>
      <w:lvlJc w:val="left"/>
      <w:pPr>
        <w:tabs>
          <w:tab w:val="num" w:pos="220"/>
        </w:tabs>
        <w:ind w:left="220" w:hanging="180"/>
      </w:pPr>
      <w:rPr>
        <w:rFonts w:ascii="Wingdings" w:hAnsi="Wingdings" w:hint="default"/>
        <w:sz w:val="20"/>
      </w:rPr>
    </w:lvl>
    <w:lvl w:ilvl="8" w:tentative="1">
      <w:start w:val="1"/>
      <w:numFmt w:val="bullet"/>
      <w:lvlText w:val=""/>
      <w:lvlJc w:val="left"/>
      <w:pPr>
        <w:tabs>
          <w:tab w:val="num" w:pos="220"/>
        </w:tabs>
        <w:ind w:left="220" w:hanging="180"/>
      </w:pPr>
      <w:rPr>
        <w:rFonts w:ascii="Wingdings" w:hAnsi="Wingdings" w:hint="default"/>
        <w:sz w:val="20"/>
      </w:rPr>
    </w:lvl>
  </w:abstractNum>
  <w:abstractNum w:abstractNumId="5" w15:restartNumberingAfterBreak="0">
    <w:nsid w:val="7C0764E9"/>
    <w:multiLevelType w:val="multilevel"/>
    <w:tmpl w:val="6706EE64"/>
    <w:lvl w:ilvl="0">
      <w:start w:val="1"/>
      <w:numFmt w:val="bullet"/>
      <w:lvlText w:val=""/>
      <w:lvlJc w:val="left"/>
      <w:pPr>
        <w:tabs>
          <w:tab w:val="num" w:pos="220"/>
        </w:tabs>
        <w:ind w:left="220" w:hanging="180"/>
      </w:pPr>
      <w:rPr>
        <w:rFonts w:ascii="Symbol" w:hAnsi="Symbol" w:hint="default"/>
        <w:sz w:val="20"/>
      </w:rPr>
    </w:lvl>
    <w:lvl w:ilvl="1" w:tentative="1">
      <w:start w:val="1"/>
      <w:numFmt w:val="bullet"/>
      <w:lvlText w:val="o"/>
      <w:lvlJc w:val="left"/>
      <w:pPr>
        <w:tabs>
          <w:tab w:val="num" w:pos="220"/>
        </w:tabs>
        <w:ind w:left="220" w:hanging="180"/>
      </w:pPr>
      <w:rPr>
        <w:rFonts w:ascii="Courier New" w:hAnsi="Courier New" w:hint="default"/>
        <w:sz w:val="20"/>
      </w:rPr>
    </w:lvl>
    <w:lvl w:ilvl="2" w:tentative="1">
      <w:start w:val="1"/>
      <w:numFmt w:val="bullet"/>
      <w:lvlText w:val=""/>
      <w:lvlJc w:val="left"/>
      <w:pPr>
        <w:tabs>
          <w:tab w:val="num" w:pos="220"/>
        </w:tabs>
        <w:ind w:left="220" w:hanging="180"/>
      </w:pPr>
      <w:rPr>
        <w:rFonts w:ascii="Wingdings" w:hAnsi="Wingdings" w:hint="default"/>
        <w:sz w:val="20"/>
      </w:rPr>
    </w:lvl>
    <w:lvl w:ilvl="3" w:tentative="1">
      <w:start w:val="1"/>
      <w:numFmt w:val="bullet"/>
      <w:lvlText w:val=""/>
      <w:lvlJc w:val="left"/>
      <w:pPr>
        <w:tabs>
          <w:tab w:val="num" w:pos="220"/>
        </w:tabs>
        <w:ind w:left="220" w:hanging="180"/>
      </w:pPr>
      <w:rPr>
        <w:rFonts w:ascii="Wingdings" w:hAnsi="Wingdings" w:hint="default"/>
        <w:sz w:val="20"/>
      </w:rPr>
    </w:lvl>
    <w:lvl w:ilvl="4" w:tentative="1">
      <w:start w:val="1"/>
      <w:numFmt w:val="bullet"/>
      <w:lvlText w:val=""/>
      <w:lvlJc w:val="left"/>
      <w:pPr>
        <w:tabs>
          <w:tab w:val="num" w:pos="220"/>
        </w:tabs>
        <w:ind w:left="220" w:hanging="180"/>
      </w:pPr>
      <w:rPr>
        <w:rFonts w:ascii="Wingdings" w:hAnsi="Wingdings" w:hint="default"/>
        <w:sz w:val="20"/>
      </w:rPr>
    </w:lvl>
    <w:lvl w:ilvl="5" w:tentative="1">
      <w:start w:val="1"/>
      <w:numFmt w:val="bullet"/>
      <w:lvlText w:val=""/>
      <w:lvlJc w:val="left"/>
      <w:pPr>
        <w:tabs>
          <w:tab w:val="num" w:pos="220"/>
        </w:tabs>
        <w:ind w:left="220" w:hanging="180"/>
      </w:pPr>
      <w:rPr>
        <w:rFonts w:ascii="Wingdings" w:hAnsi="Wingdings" w:hint="default"/>
        <w:sz w:val="20"/>
      </w:rPr>
    </w:lvl>
    <w:lvl w:ilvl="6" w:tentative="1">
      <w:start w:val="1"/>
      <w:numFmt w:val="bullet"/>
      <w:lvlText w:val=""/>
      <w:lvlJc w:val="left"/>
      <w:pPr>
        <w:tabs>
          <w:tab w:val="num" w:pos="220"/>
        </w:tabs>
        <w:ind w:left="220" w:hanging="180"/>
      </w:pPr>
      <w:rPr>
        <w:rFonts w:ascii="Wingdings" w:hAnsi="Wingdings" w:hint="default"/>
        <w:sz w:val="20"/>
      </w:rPr>
    </w:lvl>
    <w:lvl w:ilvl="7" w:tentative="1">
      <w:start w:val="1"/>
      <w:numFmt w:val="bullet"/>
      <w:lvlText w:val=""/>
      <w:lvlJc w:val="left"/>
      <w:pPr>
        <w:tabs>
          <w:tab w:val="num" w:pos="220"/>
        </w:tabs>
        <w:ind w:left="220" w:hanging="180"/>
      </w:pPr>
      <w:rPr>
        <w:rFonts w:ascii="Wingdings" w:hAnsi="Wingdings" w:hint="default"/>
        <w:sz w:val="20"/>
      </w:rPr>
    </w:lvl>
    <w:lvl w:ilvl="8" w:tentative="1">
      <w:start w:val="1"/>
      <w:numFmt w:val="bullet"/>
      <w:lvlText w:val=""/>
      <w:lvlJc w:val="left"/>
      <w:pPr>
        <w:tabs>
          <w:tab w:val="num" w:pos="220"/>
        </w:tabs>
        <w:ind w:left="220" w:hanging="180"/>
      </w:pPr>
      <w:rPr>
        <w:rFonts w:ascii="Wingdings" w:hAnsi="Wingdings" w:hint="default"/>
        <w:sz w:val="20"/>
      </w:rPr>
    </w:lvl>
  </w:abstractNum>
  <w:abstractNum w:abstractNumId="6" w15:restartNumberingAfterBreak="0">
    <w:nsid w:val="7FB50D65"/>
    <w:multiLevelType w:val="multilevel"/>
    <w:tmpl w:val="DEDEA678"/>
    <w:lvl w:ilvl="0">
      <w:start w:val="1"/>
      <w:numFmt w:val="bullet"/>
      <w:lvlText w:val=""/>
      <w:lvlJc w:val="left"/>
      <w:pPr>
        <w:tabs>
          <w:tab w:val="num" w:pos="220"/>
        </w:tabs>
        <w:ind w:left="220" w:hanging="180"/>
      </w:pPr>
      <w:rPr>
        <w:rFonts w:ascii="Symbol" w:hAnsi="Symbol" w:hint="default"/>
        <w:sz w:val="20"/>
      </w:rPr>
    </w:lvl>
    <w:lvl w:ilvl="1" w:tentative="1">
      <w:start w:val="1"/>
      <w:numFmt w:val="bullet"/>
      <w:lvlText w:val="o"/>
      <w:lvlJc w:val="left"/>
      <w:pPr>
        <w:tabs>
          <w:tab w:val="num" w:pos="220"/>
        </w:tabs>
        <w:ind w:left="220" w:hanging="180"/>
      </w:pPr>
      <w:rPr>
        <w:rFonts w:ascii="Courier New" w:hAnsi="Courier New" w:hint="default"/>
        <w:sz w:val="20"/>
      </w:rPr>
    </w:lvl>
    <w:lvl w:ilvl="2" w:tentative="1">
      <w:start w:val="1"/>
      <w:numFmt w:val="bullet"/>
      <w:lvlText w:val=""/>
      <w:lvlJc w:val="left"/>
      <w:pPr>
        <w:tabs>
          <w:tab w:val="num" w:pos="220"/>
        </w:tabs>
        <w:ind w:left="220" w:hanging="180"/>
      </w:pPr>
      <w:rPr>
        <w:rFonts w:ascii="Wingdings" w:hAnsi="Wingdings" w:hint="default"/>
        <w:sz w:val="20"/>
      </w:rPr>
    </w:lvl>
    <w:lvl w:ilvl="3" w:tentative="1">
      <w:start w:val="1"/>
      <w:numFmt w:val="bullet"/>
      <w:lvlText w:val=""/>
      <w:lvlJc w:val="left"/>
      <w:pPr>
        <w:tabs>
          <w:tab w:val="num" w:pos="220"/>
        </w:tabs>
        <w:ind w:left="220" w:hanging="180"/>
      </w:pPr>
      <w:rPr>
        <w:rFonts w:ascii="Wingdings" w:hAnsi="Wingdings" w:hint="default"/>
        <w:sz w:val="20"/>
      </w:rPr>
    </w:lvl>
    <w:lvl w:ilvl="4" w:tentative="1">
      <w:start w:val="1"/>
      <w:numFmt w:val="bullet"/>
      <w:lvlText w:val=""/>
      <w:lvlJc w:val="left"/>
      <w:pPr>
        <w:tabs>
          <w:tab w:val="num" w:pos="220"/>
        </w:tabs>
        <w:ind w:left="220" w:hanging="180"/>
      </w:pPr>
      <w:rPr>
        <w:rFonts w:ascii="Wingdings" w:hAnsi="Wingdings" w:hint="default"/>
        <w:sz w:val="20"/>
      </w:rPr>
    </w:lvl>
    <w:lvl w:ilvl="5" w:tentative="1">
      <w:start w:val="1"/>
      <w:numFmt w:val="bullet"/>
      <w:lvlText w:val=""/>
      <w:lvlJc w:val="left"/>
      <w:pPr>
        <w:tabs>
          <w:tab w:val="num" w:pos="220"/>
        </w:tabs>
        <w:ind w:left="220" w:hanging="180"/>
      </w:pPr>
      <w:rPr>
        <w:rFonts w:ascii="Wingdings" w:hAnsi="Wingdings" w:hint="default"/>
        <w:sz w:val="20"/>
      </w:rPr>
    </w:lvl>
    <w:lvl w:ilvl="6" w:tentative="1">
      <w:start w:val="1"/>
      <w:numFmt w:val="bullet"/>
      <w:lvlText w:val=""/>
      <w:lvlJc w:val="left"/>
      <w:pPr>
        <w:tabs>
          <w:tab w:val="num" w:pos="220"/>
        </w:tabs>
        <w:ind w:left="220" w:hanging="180"/>
      </w:pPr>
      <w:rPr>
        <w:rFonts w:ascii="Wingdings" w:hAnsi="Wingdings" w:hint="default"/>
        <w:sz w:val="20"/>
      </w:rPr>
    </w:lvl>
    <w:lvl w:ilvl="7" w:tentative="1">
      <w:start w:val="1"/>
      <w:numFmt w:val="bullet"/>
      <w:lvlText w:val=""/>
      <w:lvlJc w:val="left"/>
      <w:pPr>
        <w:tabs>
          <w:tab w:val="num" w:pos="220"/>
        </w:tabs>
        <w:ind w:left="220" w:hanging="180"/>
      </w:pPr>
      <w:rPr>
        <w:rFonts w:ascii="Wingdings" w:hAnsi="Wingdings" w:hint="default"/>
        <w:sz w:val="20"/>
      </w:rPr>
    </w:lvl>
    <w:lvl w:ilvl="8" w:tentative="1">
      <w:start w:val="1"/>
      <w:numFmt w:val="bullet"/>
      <w:lvlText w:val=""/>
      <w:lvlJc w:val="left"/>
      <w:pPr>
        <w:tabs>
          <w:tab w:val="num" w:pos="220"/>
        </w:tabs>
        <w:ind w:left="220" w:hanging="180"/>
      </w:pPr>
      <w:rPr>
        <w:rFonts w:ascii="Wingdings" w:hAnsi="Wingdings" w:hint="default"/>
        <w:sz w:val="20"/>
      </w:rPr>
    </w:lvl>
  </w:abstractNum>
  <w:num w:numId="1" w16cid:durableId="1019046356">
    <w:abstractNumId w:val="2"/>
  </w:num>
  <w:num w:numId="2" w16cid:durableId="1158106795">
    <w:abstractNumId w:val="0"/>
  </w:num>
  <w:num w:numId="3" w16cid:durableId="1459642722">
    <w:abstractNumId w:val="1"/>
  </w:num>
  <w:num w:numId="4" w16cid:durableId="626206001">
    <w:abstractNumId w:val="3"/>
  </w:num>
  <w:num w:numId="5" w16cid:durableId="539517114">
    <w:abstractNumId w:val="6"/>
  </w:num>
  <w:num w:numId="6" w16cid:durableId="1710448669">
    <w:abstractNumId w:val="5"/>
  </w:num>
  <w:num w:numId="7" w16cid:durableId="17872345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5428"/>
    <w:rsid w:val="00107AD0"/>
    <w:rsid w:val="0012754C"/>
    <w:rsid w:val="00E3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48B88"/>
  <w15:chartTrackingRefBased/>
  <w15:docId w15:val="{D75DF31F-DEDA-405C-8DE1-0AD822F72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0"/>
      <w:outlineLvl w:val="0"/>
    </w:pPr>
    <w:rPr>
      <w:rFonts w:ascii="Calibri" w:hAnsi="Calibri" w:cs="Calibri"/>
      <w:b/>
      <w:bCs/>
      <w:color w:val="1F3864"/>
      <w:kern w:val="36"/>
      <w:sz w:val="34"/>
      <w:szCs w:val="34"/>
    </w:rPr>
  </w:style>
  <w:style w:type="paragraph" w:styleId="Heading2">
    <w:name w:val="heading 2"/>
    <w:basedOn w:val="Normal"/>
    <w:link w:val="Heading2Char"/>
    <w:uiPriority w:val="9"/>
    <w:qFormat/>
    <w:pPr>
      <w:pBdr>
        <w:bottom w:val="single" w:sz="8" w:space="1" w:color="8EA9DB"/>
      </w:pBdr>
      <w:spacing w:before="140" w:after="40"/>
      <w:outlineLvl w:val="1"/>
    </w:pPr>
    <w:rPr>
      <w:rFonts w:ascii="Calibri" w:hAnsi="Calibri" w:cs="Calibri"/>
      <w:b/>
      <w:bCs/>
      <w:color w:val="1F3864"/>
      <w:sz w:val="21"/>
      <w:szCs w:val="21"/>
    </w:rPr>
  </w:style>
  <w:style w:type="paragraph" w:styleId="Heading3">
    <w:name w:val="heading 3"/>
    <w:basedOn w:val="Normal"/>
    <w:link w:val="Heading3Char"/>
    <w:uiPriority w:val="9"/>
    <w:qFormat/>
    <w:pPr>
      <w:spacing w:after="40"/>
      <w:outlineLvl w:val="2"/>
    </w:pPr>
    <w:rPr>
      <w:rFonts w:ascii="Calibri" w:hAnsi="Calibri" w:cs="Calibri"/>
      <w:b/>
      <w:bCs/>
      <w:color w:val="1F3864"/>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60"/>
    </w:pPr>
  </w:style>
  <w:style w:type="paragraph" w:styleId="NormalWeb">
    <w:name w:val="Normal (Web)"/>
    <w:basedOn w:val="Normal"/>
    <w:uiPriority w:val="99"/>
    <w:semiHidden/>
    <w:unhideWhenUsed/>
    <w:pPr>
      <w:spacing w:after="60"/>
    </w:pPr>
  </w:style>
  <w:style w:type="paragraph" w:customStyle="1" w:styleId="sub">
    <w:name w:val="sub"/>
    <w:basedOn w:val="Normal"/>
    <w:pPr>
      <w:spacing w:after="100"/>
    </w:pPr>
    <w:rPr>
      <w:i/>
      <w:iCs/>
      <w:color w:val="555555"/>
      <w:sz w:val="19"/>
      <w:szCs w:val="19"/>
    </w:rPr>
  </w:style>
  <w:style w:type="paragraph" w:customStyle="1" w:styleId="foot">
    <w:name w:val="foot"/>
    <w:basedOn w:val="Normal"/>
    <w:pPr>
      <w:spacing w:before="120" w:after="60"/>
    </w:pPr>
    <w:rPr>
      <w:color w:val="1F3864"/>
      <w:sz w:val="18"/>
      <w:szCs w:val="18"/>
    </w:rPr>
  </w:style>
  <w:style w:type="paragraph" w:customStyle="1" w:styleId="f">
    <w:name w:val="f"/>
    <w:basedOn w:val="Normal"/>
    <w:pPr>
      <w:spacing w:after="30"/>
    </w:pPr>
    <w:rPr>
      <w:rFonts w:ascii="Cambria Math" w:hAnsi="Cambria Math"/>
    </w:rPr>
  </w:style>
  <w:style w:type="character" w:customStyle="1" w:styleId="f1">
    <w:name w:val="f1"/>
    <w:basedOn w:val="DefaultParagraphFont"/>
    <w:rPr>
      <w:rFonts w:ascii="Cambria Math" w:hAnsi="Cambria Math"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1547</Words>
  <Characters>7676</Characters>
  <Application>Microsoft Office Word</Application>
  <DocSecurity>4</DocSecurity>
  <Lines>215</Lines>
  <Paragraphs>109</Paragraphs>
  <ScaleCrop>false</ScaleCrop>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 Topics Guide</dc:title>
  <dc:subject/>
  <dc:creator>Jesse Lecy</dc:creator>
  <cp:keywords/>
  <dc:description/>
  <cp:lastModifiedBy>Jesse Lecy</cp:lastModifiedBy>
  <cp:revision>2</cp:revision>
  <dcterms:created xsi:type="dcterms:W3CDTF">2026-09-23T00:18:00Z</dcterms:created>
  <dcterms:modified xsi:type="dcterms:W3CDTF">2026-09-23T00:18:00Z</dcterms:modified>
</cp:coreProperties>
</file>