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6740" w14:textId="77777777" w:rsidR="00E27E07" w:rsidRDefault="00000000">
      <w:pPr>
        <w:spacing w:after="120"/>
      </w:pPr>
      <w:r>
        <w:rPr>
          <w:b/>
          <w:bCs/>
          <w:color w:val="1A2744"/>
          <w:sz w:val="32"/>
          <w:szCs w:val="32"/>
        </w:rPr>
        <w:t>Research Integrity: A Framework for Detection, Evidence &amp; Remediation</w:t>
      </w:r>
    </w:p>
    <w:p w14:paraId="14F9A9E4" w14:textId="77777777" w:rsidR="00E27E07" w:rsidRDefault="00000000">
      <w:pPr>
        <w:spacing w:after="200"/>
      </w:pPr>
      <w:proofErr w:type="spellStart"/>
      <w:r>
        <w:rPr>
          <w:i/>
          <w:iCs/>
          <w:color w:val="555555"/>
          <w:sz w:val="18"/>
          <w:szCs w:val="18"/>
        </w:rPr>
        <w:t>Organised</w:t>
      </w:r>
      <w:proofErr w:type="spellEnd"/>
      <w:r>
        <w:rPr>
          <w:i/>
          <w:iCs/>
          <w:color w:val="555555"/>
          <w:sz w:val="18"/>
          <w:szCs w:val="18"/>
        </w:rPr>
        <w:t xml:space="preserve"> by unit of analysis: Individual → Team → Group/Collusion → Field/Community level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2851"/>
        <w:gridCol w:w="3888"/>
        <w:gridCol w:w="3888"/>
      </w:tblGrid>
      <w:tr w:rsidR="00E27E07" w14:paraId="394C7EFC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7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746AD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Problem / Driver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7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F3330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Evidence of Scope (key studies)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7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B9832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Detection Tools &amp; Methods (year)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7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A9540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Prevention &amp; Remediation (year)</w:t>
            </w:r>
          </w:p>
        </w:tc>
      </w:tr>
      <w:tr w:rsidR="00E27E07" w14:paraId="74D3C1CF" w14:textId="77777777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4F01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1  </w:t>
            </w:r>
            <w:r>
              <w:rPr>
                <w:color w:val="FFFFFF"/>
                <w:sz w:val="18"/>
                <w:szCs w:val="18"/>
              </w:rPr>
              <w:t>Individual-level — fabrication, falsification, plagiarism, unintentional error</w:t>
            </w:r>
          </w:p>
        </w:tc>
      </w:tr>
      <w:tr w:rsidR="00E27E07" w14:paraId="34204FB9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2A57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Data fabrication</w:t>
            </w:r>
          </w:p>
          <w:p w14:paraId="12C84D76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Single </w:t>
            </w:r>
            <w:proofErr w:type="gramStart"/>
            <w:r>
              <w:rPr>
                <w:i/>
                <w:iCs/>
                <w:color w:val="555555"/>
                <w:sz w:val="14"/>
                <w:szCs w:val="14"/>
              </w:rPr>
              <w:t>researcher invents</w:t>
            </w:r>
            <w:proofErr w:type="gramEnd"/>
            <w:r>
              <w:rPr>
                <w:i/>
                <w:iCs/>
                <w:color w:val="555555"/>
                <w:sz w:val="14"/>
                <w:szCs w:val="14"/>
              </w:rPr>
              <w:t xml:space="preserve"> raw data; often a junior team member or PI under grant/publication pressure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0531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ORI annual reports (1992–): ~10 findings/yr on average</w:t>
            </w:r>
          </w:p>
          <w:p w14:paraId="0990DED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Fang et al. (2012, PNAS): misconduct accounts for ~67% of medical retractions</w:t>
            </w:r>
          </w:p>
          <w:p w14:paraId="15C2BCF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Stapel case: 58 papers retracted (2011)</w:t>
            </w:r>
          </w:p>
          <w:p w14:paraId="6AD94E0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Gino case (Harvard 2024): 4 studies, data deliberately altered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2BEF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GRIM test (2016)</w:t>
            </w:r>
          </w:p>
          <w:p w14:paraId="71B465D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SPRITE (2018)</w:t>
            </w:r>
          </w:p>
          <w:p w14:paraId="30B3C2B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statcheck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(2016)</w:t>
            </w:r>
          </w:p>
          <w:p w14:paraId="7B41EFF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Image forensics / Bik (2014–)</w:t>
            </w:r>
          </w:p>
          <w:p w14:paraId="2BA0093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ORI investigation (1992–)</w:t>
            </w:r>
          </w:p>
          <w:p w14:paraId="358E29D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False Claims Act settlements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90DE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Open raw data sharing (2010s–)</w:t>
            </w:r>
          </w:p>
          <w:p w14:paraId="6CC7321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Lab notebooks &amp; audit trails</w:t>
            </w:r>
          </w:p>
          <w:p w14:paraId="30DA11D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Data DOIs &amp; versioning (</w:t>
            </w:r>
            <w:proofErr w:type="spellStart"/>
            <w:r>
              <w:rPr>
                <w:color w:val="333333"/>
                <w:sz w:val="14"/>
                <w:szCs w:val="14"/>
              </w:rPr>
              <w:t>Zenodo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2013, </w:t>
            </w:r>
            <w:proofErr w:type="spellStart"/>
            <w:r>
              <w:rPr>
                <w:color w:val="333333"/>
                <w:sz w:val="14"/>
                <w:szCs w:val="14"/>
              </w:rPr>
              <w:t>Figshare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2012)</w:t>
            </w:r>
          </w:p>
          <w:p w14:paraId="38EA813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Federal whistleblower protections</w:t>
            </w:r>
          </w:p>
          <w:p w14:paraId="176C630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Bik Science Integrity Fund (2025)</w:t>
            </w:r>
          </w:p>
        </w:tc>
      </w:tr>
      <w:tr w:rsidR="00E27E07" w14:paraId="036D7FCD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44EC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Image manipulation</w:t>
            </w:r>
          </w:p>
          <w:p w14:paraId="3723EDF9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Duplicated, spliced, or AI-generated figures; increasingly hard to detect as generative AI matures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33E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Bik et al. (2016, mBio): 3.8% of 20,000+ papers had problematic figures; ~50% showed signs of deliberate manipulation</w:t>
            </w:r>
          </w:p>
          <w:p w14:paraId="106E46C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Imagetwin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scan: 18–20% of papers in one journal had problem images (J. Cancer 2024–25)</w:t>
            </w:r>
          </w:p>
          <w:p w14:paraId="719EB40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Tessier-Lavigne case: Stanford president resigned (2023)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D926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Bik visual screening (2014–)</w:t>
            </w:r>
          </w:p>
          <w:p w14:paraId="3695C6F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Imagetwin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AI (early 2020s)</w:t>
            </w:r>
          </w:p>
          <w:p w14:paraId="2AFFCED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Proofig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AI (early 2020s)</w:t>
            </w:r>
          </w:p>
          <w:p w14:paraId="32AE323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PubPeer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crowdsourcing (2012–)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5A3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Raw image submission required at peer review</w:t>
            </w:r>
          </w:p>
          <w:p w14:paraId="70F3430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Figure metadata standards</w:t>
            </w:r>
          </w:p>
          <w:p w14:paraId="3F5F179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COPE retraction guidelines (2009–)</w:t>
            </w:r>
          </w:p>
          <w:p w14:paraId="3E19EB8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Publisher AI screening at submission (2023–)</w:t>
            </w:r>
          </w:p>
        </w:tc>
      </w:tr>
      <w:tr w:rsidR="00E27E07" w14:paraId="13697A77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C8237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Plagiarism &amp; text recycling</w:t>
            </w:r>
          </w:p>
          <w:p w14:paraId="32AC27F0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Copying text or results; self-plagiarism; AI-generated boilerplate now complicates detection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DF4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Cabanac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(2021): 2,000+ papers identified using 'tortured phrases'</w:t>
            </w:r>
          </w:p>
          <w:p w14:paraId="31759BE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Nature (2025): 14% of biomedical abstracts showed AI-generated text markers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9C35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iThenticate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</w:t>
            </w:r>
            <w:proofErr w:type="spellStart"/>
            <w:r>
              <w:rPr>
                <w:color w:val="333333"/>
                <w:sz w:val="14"/>
                <w:szCs w:val="14"/>
              </w:rPr>
              <w:t>CrossCheck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(2008–)</w:t>
            </w:r>
          </w:p>
          <w:p w14:paraId="2DF851E0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Tortured phrases screener (2021)</w:t>
            </w:r>
          </w:p>
          <w:p w14:paraId="2A69D3B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AI-text detectors (2023–; reliability concerns)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C0F6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Mandatory plagiarism check at submission</w:t>
            </w:r>
          </w:p>
          <w:p w14:paraId="5318199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COPE self-plagiarism policies</w:t>
            </w:r>
          </w:p>
          <w:p w14:paraId="5E9BA08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AI disclosure requirements at journals (2023–)</w:t>
            </w:r>
          </w:p>
        </w:tc>
      </w:tr>
      <w:tr w:rsidR="00E27E07" w14:paraId="033C0EAC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BD589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Research methods errors</w:t>
            </w:r>
          </w:p>
          <w:p w14:paraId="1F8BCC5A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Coding bugs, data entry errors, miscoded variables, mathematical errors; complexity scales error rates super-linearly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B5B8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Reinhart &amp; Rogoff (2010): Excel error reversed austerity-policy conclusion (Herndon et al. 2013)</w:t>
            </w:r>
          </w:p>
          <w:p w14:paraId="07634B2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Eklund et al. (2016, PNAS): fMRI software bug affected ~40,000 studies</w:t>
            </w:r>
          </w:p>
          <w:p w14:paraId="0746A30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Brodeur et al. (IZA 2023): coding errors in ~25% of economics papers re-executed</w:t>
            </w:r>
          </w:p>
          <w:p w14:paraId="3BE8520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Chang &amp; Li (2022): only 14–43% of published econ studies computationally reproducible</w:t>
            </w:r>
          </w:p>
          <w:p w14:paraId="5A9FA94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75% of top 20 most-cited meta-analyses contained at least one error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D5D8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Re-execution / reproducibility checks</w:t>
            </w:r>
          </w:p>
          <w:p w14:paraId="796B183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PLOS ONE computational reproducibility (~2014)</w:t>
            </w:r>
          </w:p>
          <w:p w14:paraId="1C8C7A4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AEA Data Editor re-execution (2018–)</w:t>
            </w:r>
          </w:p>
          <w:p w14:paraId="543AD0B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Unit tests (software engineering)</w:t>
            </w:r>
          </w:p>
          <w:p w14:paraId="6F66437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statcheck</w:t>
            </w:r>
            <w:proofErr w:type="spellEnd"/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FD0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Code sharing mandates (NIH &amp; NSF 2023)</w:t>
            </w:r>
          </w:p>
          <w:p w14:paraId="1BF3080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Code Ocean / Binder (2017–)</w:t>
            </w:r>
          </w:p>
          <w:p w14:paraId="5587D28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Software citation standards (FORCE11 2016)</w:t>
            </w:r>
          </w:p>
          <w:p w14:paraId="56A3702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Unit testing norms</w:t>
            </w:r>
          </w:p>
          <w:p w14:paraId="5712B1C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Gentzkow &amp; Shapiro Code and Data guide (2014)</w:t>
            </w:r>
          </w:p>
        </w:tc>
      </w:tr>
      <w:tr w:rsidR="00E27E07" w14:paraId="7E3A5D96" w14:textId="77777777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850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8000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2a  </w:t>
            </w:r>
            <w:r>
              <w:rPr>
                <w:color w:val="FFFFFF"/>
                <w:sz w:val="18"/>
                <w:szCs w:val="18"/>
              </w:rPr>
              <w:t xml:space="preserve">Team-level — analytic flexibility, p-hacking, </w:t>
            </w:r>
            <w:proofErr w:type="spellStart"/>
            <w:r>
              <w:rPr>
                <w:color w:val="FFFFFF"/>
                <w:sz w:val="18"/>
                <w:szCs w:val="18"/>
              </w:rPr>
              <w:t>HARKing</w:t>
            </w:r>
            <w:proofErr w:type="spellEnd"/>
            <w:r>
              <w:rPr>
                <w:color w:val="FFFFFF"/>
                <w:sz w:val="18"/>
                <w:szCs w:val="18"/>
              </w:rPr>
              <w:t>, selective reporting, collaborative pipeline failure</w:t>
            </w:r>
          </w:p>
        </w:tc>
      </w:tr>
      <w:tr w:rsidR="00E27E07" w14:paraId="7E2C0313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52F51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Collaborative pipeline failure</w:t>
            </w:r>
          </w:p>
          <w:p w14:paraId="4D94F896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Errors emerge from handoffs between team members; one change cascades downstream; complexity scales errors super-linearly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17B3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NARPS (</w:t>
            </w:r>
            <w:proofErr w:type="spellStart"/>
            <w:r>
              <w:rPr>
                <w:color w:val="333333"/>
                <w:sz w:val="14"/>
                <w:szCs w:val="14"/>
              </w:rPr>
              <w:t>Botvinik</w:t>
            </w:r>
            <w:proofErr w:type="spellEnd"/>
            <w:r>
              <w:rPr>
                <w:color w:val="333333"/>
                <w:sz w:val="14"/>
                <w:szCs w:val="14"/>
              </w:rPr>
              <w:t>-Nezer et al. 2020, Nature): 70 teams, same data → divergent conclusions on 5 of 9 hypotheses</w:t>
            </w:r>
          </w:p>
          <w:p w14:paraId="24B1D0D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Gentzkow &amp; Shapiro (2014): catalogue of real project failures</w:t>
            </w:r>
          </w:p>
          <w:p w14:paraId="54A4ACD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Brodeur et al. (2023): pipeline failures common in reproducibility packages</w:t>
            </w:r>
          </w:p>
          <w:p w14:paraId="4C88199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AlphaChip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controversy (2024): data leakage, inconsistent environments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B5D8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Re-execution / push-button reproducibility tests</w:t>
            </w:r>
          </w:p>
          <w:p w14:paraId="124FAE1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Pull-request diff review</w:t>
            </w:r>
          </w:p>
          <w:p w14:paraId="15D60B4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targets / drake pipeline tools (R)</w:t>
            </w:r>
          </w:p>
          <w:p w14:paraId="4F7BB71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Environment audit (</w:t>
            </w:r>
            <w:proofErr w:type="spellStart"/>
            <w:r>
              <w:rPr>
                <w:color w:val="333333"/>
                <w:sz w:val="14"/>
                <w:szCs w:val="14"/>
              </w:rPr>
              <w:t>renv</w:t>
            </w:r>
            <w:proofErr w:type="spellEnd"/>
            <w:r>
              <w:rPr>
                <w:color w:val="333333"/>
                <w:sz w:val="14"/>
                <w:szCs w:val="14"/>
              </w:rPr>
              <w:t>, Docker)</w:t>
            </w:r>
          </w:p>
          <w:p w14:paraId="582B3FA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Data manifest / provenance logs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5A4C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Git / version control (~2012)</w:t>
            </w:r>
          </w:p>
          <w:p w14:paraId="3AFF98E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Pull-request review workflow</w:t>
            </w:r>
          </w:p>
          <w:p w14:paraId="7A9A70C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targets / drake pipeline tools (R, 2018–)</w:t>
            </w:r>
          </w:p>
          <w:p w14:paraId="11E52A0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renv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</w:t>
            </w:r>
            <w:proofErr w:type="spellStart"/>
            <w:r>
              <w:rPr>
                <w:color w:val="333333"/>
                <w:sz w:val="14"/>
                <w:szCs w:val="14"/>
              </w:rPr>
              <w:t>conda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Docker</w:t>
            </w:r>
          </w:p>
          <w:p w14:paraId="1F894CB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DVC (Data Version Control, 2019–)</w:t>
            </w:r>
          </w:p>
          <w:p w14:paraId="7150047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Snakemake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</w:t>
            </w:r>
            <w:proofErr w:type="spellStart"/>
            <w:r>
              <w:rPr>
                <w:color w:val="333333"/>
                <w:sz w:val="14"/>
                <w:szCs w:val="14"/>
              </w:rPr>
              <w:t>Nextflow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(2012–)</w:t>
            </w:r>
          </w:p>
          <w:p w14:paraId="25C7D46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Code Ocean (2017–)</w:t>
            </w:r>
          </w:p>
        </w:tc>
      </w:tr>
      <w:tr w:rsidR="00E27E07" w14:paraId="2F5D7012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EEEAE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p-hacking / selective reporting</w:t>
            </w:r>
          </w:p>
          <w:p w14:paraId="15976FF1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lastRenderedPageBreak/>
              <w:t>Running many analyses, reporting only significant ones; stopping rules; covariate fishing; outcome switching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E253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lastRenderedPageBreak/>
              <w:t>▸ John et al. (2012, Psych Sci): 58% of psychologists self-reported ≥1 QRP</w:t>
            </w:r>
          </w:p>
          <w:p w14:paraId="4CD6F02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lastRenderedPageBreak/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Simonsohn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(2014): p-curve revealed flat/left-skewed distributions in suspected sets</w:t>
            </w:r>
          </w:p>
          <w:p w14:paraId="6CC79FC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Masicampo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&amp; Lalande (2012): suspicious pileup just below .05 in psychology journals</w:t>
            </w:r>
          </w:p>
          <w:p w14:paraId="41492AB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Head et al. (2015, PLOS Bio): excess just-significant p-values across fields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D340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lastRenderedPageBreak/>
              <w:t>▸ p-curve (</w:t>
            </w:r>
            <w:proofErr w:type="spellStart"/>
            <w:r>
              <w:rPr>
                <w:color w:val="333333"/>
                <w:sz w:val="14"/>
                <w:szCs w:val="14"/>
              </w:rPr>
              <w:t>Simonsohn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2014)</w:t>
            </w:r>
          </w:p>
          <w:p w14:paraId="1ACD022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statcheck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(2016)</w:t>
            </w:r>
          </w:p>
          <w:p w14:paraId="45D7C1E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lastRenderedPageBreak/>
              <w:t>▸ p-uniform (2015)</w:t>
            </w:r>
          </w:p>
          <w:p w14:paraId="01373FF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Caliper test (Gerber &amp; Malhotra 2008)</w:t>
            </w:r>
          </w:p>
          <w:p w14:paraId="3F9DE0A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z-curve 2.0 (Bartoš &amp; </w:t>
            </w:r>
            <w:proofErr w:type="spellStart"/>
            <w:r>
              <w:rPr>
                <w:color w:val="333333"/>
                <w:sz w:val="14"/>
                <w:szCs w:val="14"/>
              </w:rPr>
              <w:t>Schimmack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2022)</w:t>
            </w:r>
          </w:p>
          <w:p w14:paraId="26BFBB5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Registered vs. published outcome audit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39E2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lastRenderedPageBreak/>
              <w:t>▸ Preregistration (OSF 2013–)</w:t>
            </w:r>
          </w:p>
          <w:p w14:paraId="6857F17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Registered Reports (2013–)</w:t>
            </w:r>
          </w:p>
          <w:p w14:paraId="10D69F1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lastRenderedPageBreak/>
              <w:t>▸ ClinicalTrials.gov outcome reporting (2000–)</w:t>
            </w:r>
          </w:p>
          <w:p w14:paraId="14A23F2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AllTrials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campaign (2013)</w:t>
            </w:r>
          </w:p>
        </w:tc>
      </w:tr>
      <w:tr w:rsidR="00E27E07" w14:paraId="337F353A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1F28" w14:textId="77777777" w:rsidR="00E27E07" w:rsidRDefault="00000000">
            <w:pPr>
              <w:spacing w:before="30" w:after="20"/>
            </w:pPr>
            <w:proofErr w:type="spellStart"/>
            <w:r>
              <w:rPr>
                <w:b/>
                <w:bCs/>
                <w:color w:val="111111"/>
                <w:sz w:val="16"/>
                <w:szCs w:val="16"/>
              </w:rPr>
              <w:lastRenderedPageBreak/>
              <w:t>HARKing</w:t>
            </w:r>
            <w:proofErr w:type="spellEnd"/>
          </w:p>
          <w:p w14:paraId="76351958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Presenting post-hoc hypotheses as a priori; rewriting introduction after seeing results; ~43% self-report doing this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A40A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Kerr (1998): coined the term; theoretical analysis of 12 costs</w:t>
            </w:r>
          </w:p>
          <w:p w14:paraId="0030027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Review of 6 surveys (2017): ~43% self-reported </w:t>
            </w:r>
            <w:proofErr w:type="spellStart"/>
            <w:r>
              <w:rPr>
                <w:color w:val="333333"/>
                <w:sz w:val="14"/>
                <w:szCs w:val="14"/>
              </w:rPr>
              <w:t>HARKing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at least once</w:t>
            </w:r>
          </w:p>
          <w:p w14:paraId="4CDC66E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O'Boyle et al. (2017): 'chrysalis </w:t>
            </w:r>
            <w:proofErr w:type="gramStart"/>
            <w:r>
              <w:rPr>
                <w:color w:val="333333"/>
                <w:sz w:val="14"/>
                <w:szCs w:val="14"/>
              </w:rPr>
              <w:t>effect' —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hypotheses removed between dissertation and publication</w:t>
            </w:r>
          </w:p>
          <w:p w14:paraId="3E65730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OSC (2015): lower replication rate for findings more likely to have been </w:t>
            </w:r>
            <w:proofErr w:type="spellStart"/>
            <w:r>
              <w:rPr>
                <w:color w:val="333333"/>
                <w:sz w:val="14"/>
                <w:szCs w:val="14"/>
              </w:rPr>
              <w:t>HARKed</w:t>
            </w:r>
            <w:proofErr w:type="spellEnd"/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C9F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Compare registered vs. published hypotheses</w:t>
            </w:r>
          </w:p>
          <w:p w14:paraId="5A7FAF1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Preprint timestamp audit</w:t>
            </w:r>
          </w:p>
          <w:p w14:paraId="6F6D058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No automated tool — requires process evidence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B109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Preregistration (OSF 2013)</w:t>
            </w:r>
          </w:p>
          <w:p w14:paraId="40397D4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Registered Reports — in-</w:t>
            </w:r>
            <w:proofErr w:type="gramStart"/>
            <w:r>
              <w:rPr>
                <w:color w:val="333333"/>
                <w:sz w:val="14"/>
                <w:szCs w:val="14"/>
              </w:rPr>
              <w:t>principle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acceptance (2013–)</w:t>
            </w:r>
          </w:p>
          <w:p w14:paraId="7888CF2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Transparent changes protocol (OSF)</w:t>
            </w:r>
          </w:p>
        </w:tc>
      </w:tr>
      <w:tr w:rsidR="00E27E07" w14:paraId="36D843E7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9BEDF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Fragile / researcher degrees-of-freedom findings</w:t>
            </w:r>
          </w:p>
          <w:p w14:paraId="068C51D3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Result depends on arbitrary undisclosed analytic choices; technically honest but not robust; Gelman's 'garden of forking paths'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BB2D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Silberzahn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(2018, AMPPS): 29 teams, same data — effect sizes ranged 0.89–2.93</w:t>
            </w:r>
          </w:p>
          <w:p w14:paraId="3778BBD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Orben &amp; Przybylski (2019): multiverse on screen time — effects </w:t>
            </w:r>
            <w:proofErr w:type="gramStart"/>
            <w:r>
              <w:rPr>
                <w:color w:val="333333"/>
                <w:sz w:val="14"/>
                <w:szCs w:val="14"/>
              </w:rPr>
              <w:t>ranged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negative to positive</w:t>
            </w:r>
          </w:p>
          <w:p w14:paraId="2DCC24B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Patel et al. (2015): vibration of effects — most findings sensitive to covariate choice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95DF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Multiverse analysis (</w:t>
            </w:r>
            <w:proofErr w:type="spellStart"/>
            <w:r>
              <w:rPr>
                <w:color w:val="333333"/>
                <w:sz w:val="14"/>
                <w:szCs w:val="14"/>
              </w:rPr>
              <w:t>Steegen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2016)</w:t>
            </w:r>
          </w:p>
          <w:p w14:paraId="7B87A71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Specification curve (</w:t>
            </w:r>
            <w:proofErr w:type="spellStart"/>
            <w:r>
              <w:rPr>
                <w:color w:val="333333"/>
                <w:sz w:val="14"/>
                <w:szCs w:val="14"/>
              </w:rPr>
              <w:t>Simonsohn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2018)</w:t>
            </w:r>
          </w:p>
          <w:p w14:paraId="1E2345E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Vibration of effects (Patel et al. 2015)</w:t>
            </w:r>
          </w:p>
          <w:p w14:paraId="4A3D694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Sensitivity analyses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D027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gramStart"/>
            <w:r>
              <w:rPr>
                <w:color w:val="333333"/>
                <w:sz w:val="14"/>
                <w:szCs w:val="14"/>
              </w:rPr>
              <w:t>Pre-specified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analysis plans</w:t>
            </w:r>
          </w:p>
          <w:p w14:paraId="75546D1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Robustness checks as field standard</w:t>
            </w:r>
          </w:p>
          <w:p w14:paraId="42EAE23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Open analysis code for reader re-specification</w:t>
            </w:r>
          </w:p>
          <w:p w14:paraId="47F5AC1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FAIR data principles (2016)</w:t>
            </w:r>
          </w:p>
        </w:tc>
      </w:tr>
      <w:tr w:rsidR="00E27E07" w14:paraId="53EE9C01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1C252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Publication bias (team/PI decisions)</w:t>
            </w:r>
          </w:p>
          <w:p w14:paraId="3B788F9E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Teams selectively submit significant results; file-drawer </w:t>
            </w:r>
            <w:proofErr w:type="gramStart"/>
            <w:r>
              <w:rPr>
                <w:i/>
                <w:iCs/>
                <w:color w:val="555555"/>
                <w:sz w:val="14"/>
                <w:szCs w:val="14"/>
              </w:rPr>
              <w:t>problem</w:t>
            </w:r>
            <w:proofErr w:type="gramEnd"/>
            <w:r>
              <w:rPr>
                <w:i/>
                <w:iCs/>
                <w:color w:val="555555"/>
                <w:sz w:val="14"/>
                <w:szCs w:val="14"/>
              </w:rPr>
              <w:t>; effect sizes inflated in published record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A735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Sterling (1959): first documented — ~97% of published psychology results significant</w:t>
            </w:r>
          </w:p>
          <w:p w14:paraId="4697D3B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Franco et al. (2014, Science): 68% of null results from TESS experiments never written up</w:t>
            </w:r>
          </w:p>
          <w:p w14:paraId="49A281D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Scheel et al. (2021): 96% of psychology papers report ≥1 significant finding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B742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Funnel plot / Egger test (1997)</w:t>
            </w:r>
          </w:p>
          <w:p w14:paraId="21833F8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Trim-and-fill (Duval &amp; Tweedie 2000)</w:t>
            </w:r>
          </w:p>
          <w:p w14:paraId="4329E02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PET-PEESE meta-regression (2008)</w:t>
            </w:r>
          </w:p>
          <w:p w14:paraId="388959D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TES excess significance (Ioannidis 2007)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4C6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Registered Reports (2013–)</w:t>
            </w:r>
          </w:p>
          <w:p w14:paraId="7F03D79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PLOS ONE </w:t>
            </w:r>
            <w:proofErr w:type="gramStart"/>
            <w:r>
              <w:rPr>
                <w:color w:val="333333"/>
                <w:sz w:val="14"/>
                <w:szCs w:val="14"/>
              </w:rPr>
              <w:t>outcomes</w:t>
            </w:r>
            <w:proofErr w:type="gramEnd"/>
            <w:r>
              <w:rPr>
                <w:color w:val="333333"/>
                <w:sz w:val="14"/>
                <w:szCs w:val="14"/>
              </w:rPr>
              <w:t>-neutral review (2006)</w:t>
            </w:r>
          </w:p>
          <w:p w14:paraId="5172981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Journals of null results</w:t>
            </w:r>
          </w:p>
          <w:p w14:paraId="34419B4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AllTrials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trial results reporting</w:t>
            </w:r>
          </w:p>
        </w:tc>
      </w:tr>
      <w:tr w:rsidR="00E27E07" w14:paraId="4FC25F07" w14:textId="77777777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338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A876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2b  </w:t>
            </w:r>
            <w:r>
              <w:rPr>
                <w:color w:val="FFFFFF"/>
                <w:sz w:val="18"/>
                <w:szCs w:val="18"/>
              </w:rPr>
              <w:t>Group / collusion-level — coordinated misconduct across teams, institutions, or journals</w:t>
            </w:r>
          </w:p>
        </w:tc>
      </w:tr>
      <w:tr w:rsidR="00E27E07" w14:paraId="2CE2CED0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4772B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Citation rings &amp; uncritical peer review</w:t>
            </w:r>
          </w:p>
          <w:p w14:paraId="021C8E7B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Can be intentional or emergent; inflates citation metrics; hard to distinguish from legitimate scholarly community without formal analysis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2C0D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Smaldino &amp; McElreath (2016): model shows incentives naturally select for low-powered research</w:t>
            </w:r>
          </w:p>
          <w:p w14:paraId="44FD3F9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Bibliometric studies in alternative medicine and some nutrition subfields (Ioannidis 2013)</w:t>
            </w:r>
          </w:p>
          <w:p w14:paraId="427C7C6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Documented cases in ego-depletion and power-posing literatures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AC3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Citation network analysis</w:t>
            </w:r>
          </w:p>
          <w:p w14:paraId="2D27BA6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Reviewer history transparency (open peer review)</w:t>
            </w:r>
          </w:p>
          <w:p w14:paraId="68270E5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Bibliometric anomaly detection</w:t>
            </w:r>
          </w:p>
          <w:p w14:paraId="3D5EAC7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Co-citation clustering analysis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A8720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Double-blind peer review</w:t>
            </w:r>
          </w:p>
          <w:p w14:paraId="52EEBE2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COI disclosure requirements</w:t>
            </w:r>
          </w:p>
          <w:p w14:paraId="2C029F6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Cross-journal reviewer assignment</w:t>
            </w:r>
          </w:p>
          <w:p w14:paraId="7BA9670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Open peer review (F1000, </w:t>
            </w:r>
            <w:proofErr w:type="spellStart"/>
            <w:r>
              <w:rPr>
                <w:color w:val="333333"/>
                <w:sz w:val="14"/>
                <w:szCs w:val="14"/>
              </w:rPr>
              <w:t>eLife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2012–)</w:t>
            </w:r>
          </w:p>
        </w:tc>
      </w:tr>
      <w:tr w:rsidR="00E27E07" w14:paraId="2D5BB007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4D5DC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Fake peer review rings</w:t>
            </w:r>
          </w:p>
          <w:p w14:paraId="642D19A8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Authors submit fake reviewer emails; paper mills arrange predetermined reviews; editors collude; </w:t>
            </w:r>
            <w:proofErr w:type="gramStart"/>
            <w:r>
              <w:rPr>
                <w:i/>
                <w:iCs/>
                <w:color w:val="555555"/>
                <w:sz w:val="14"/>
                <w:szCs w:val="14"/>
              </w:rPr>
              <w:t>accounts</w:t>
            </w:r>
            <w:proofErr w:type="gramEnd"/>
            <w:r>
              <w:rPr>
                <w:i/>
                <w:iCs/>
                <w:color w:val="555555"/>
                <w:sz w:val="14"/>
                <w:szCs w:val="14"/>
              </w:rPr>
              <w:t xml:space="preserve"> for ~50% of all retractions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E3FD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Richardson &amp; Amaral (PNAS 2025): 0.25% of PLOS ONE editors → 30.2% of retracted articles</w:t>
            </w:r>
          </w:p>
          <w:p w14:paraId="3C23CD9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Scholarly Kitchen (2024): fake peer review now ~half of all retractions</w:t>
            </w:r>
          </w:p>
          <w:p w14:paraId="44939D7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Wiley/</w:t>
            </w:r>
            <w:proofErr w:type="spellStart"/>
            <w:r>
              <w:rPr>
                <w:color w:val="333333"/>
                <w:sz w:val="14"/>
                <w:szCs w:val="14"/>
              </w:rPr>
              <w:t>Hindawi</w:t>
            </w:r>
            <w:proofErr w:type="spellEnd"/>
            <w:r>
              <w:rPr>
                <w:color w:val="333333"/>
                <w:sz w:val="14"/>
                <w:szCs w:val="14"/>
              </w:rPr>
              <w:t>: 11,300+ papers retracted 2022–24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D604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Editor network analysis (PNAS 2025)</w:t>
            </w:r>
          </w:p>
          <w:p w14:paraId="123399E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Reviewer verification systems</w:t>
            </w:r>
          </w:p>
          <w:p w14:paraId="60A2F99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ORCID + institutional email validation</w:t>
            </w:r>
          </w:p>
          <w:p w14:paraId="674F1B0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Statistical anomaly detection by publishers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CECA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Verified reviewer identity (ORCID 2012–)</w:t>
            </w:r>
          </w:p>
          <w:p w14:paraId="30A0A2D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Publisher reviewer fraud detection (Wiley 2024)</w:t>
            </w:r>
          </w:p>
          <w:p w14:paraId="1D93942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United2Act cross-publisher coordination</w:t>
            </w:r>
          </w:p>
          <w:p w14:paraId="41A68C2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Mass retraction protocols (COPE 2022–)</w:t>
            </w:r>
          </w:p>
        </w:tc>
      </w:tr>
      <w:tr w:rsidR="00E27E07" w14:paraId="75F3BB24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CB9B0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Paper mills &amp; predatory journals</w:t>
            </w:r>
          </w:p>
          <w:p w14:paraId="18EC50CF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Industrial-scale fabrication; authorship for sale; APC-driven acceptance; journal hijacking; doubling every ~1.5 years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4CDB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Richardson &amp; Amaral (PNAS 2025): networks 'large, resilient and growing rapidly'</w:t>
            </w:r>
          </w:p>
          <w:p w14:paraId="30B3FDD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Problematic Paper Screener: 32,786 suspected products identified (2024)</w:t>
            </w:r>
          </w:p>
          <w:p w14:paraId="041E8C6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Cancer research AI scan (2024): 14.4% of molecular oncology papers flagged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C4C9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Problematic Paper Screener (2021)</w:t>
            </w:r>
          </w:p>
          <w:p w14:paraId="44121CA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Tortured phrases detection</w:t>
            </w:r>
          </w:p>
          <w:p w14:paraId="05E24BE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Hijacked Journal Checker (Retraction Watch)</w:t>
            </w:r>
          </w:p>
          <w:p w14:paraId="55867B7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Beall's List (2010–)</w:t>
            </w:r>
          </w:p>
          <w:p w14:paraId="233C487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Image duplication clustering (PNAS 2025)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15A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DOAJ quality standards</w:t>
            </w:r>
          </w:p>
          <w:p w14:paraId="49B08D00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Think. Check. Submit. (2015)</w:t>
            </w:r>
          </w:p>
          <w:p w14:paraId="151E1C3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United2Act coordination</w:t>
            </w:r>
          </w:p>
          <w:p w14:paraId="3F2CE39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Indexing requirements (PubMed, Scopus)</w:t>
            </w:r>
          </w:p>
          <w:p w14:paraId="3824C70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COPE membership requirements</w:t>
            </w:r>
          </w:p>
        </w:tc>
      </w:tr>
      <w:tr w:rsidR="00E27E07" w14:paraId="13CCB50B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F5A5A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lastRenderedPageBreak/>
              <w:t>Institutional misconduct cover-up</w:t>
            </w:r>
          </w:p>
          <w:p w14:paraId="3F19F55A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Universities slow-walking investigations; protecting high-profile PIs; retaliating against whistleblowers; ORI enforcement declining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628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ORI (2025): only 2 findings — lowest since 2006; average ~10/yr</w:t>
            </w:r>
          </w:p>
          <w:p w14:paraId="5E5F816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Hauser case (Harvard): 3-year investigation, findings never disclosed publicly</w:t>
            </w:r>
          </w:p>
          <w:p w14:paraId="10F53A5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Tessier-Lavigne (Stanford): 8-month investigation only after external pressure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D071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ORI oversight (capacity declining)</w:t>
            </w:r>
          </w:p>
          <w:p w14:paraId="16958FC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Investigative journalism (Science, Nature, Retraction Watch)</w:t>
            </w:r>
          </w:p>
          <w:p w14:paraId="02BA061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False Claims Act settlements</w:t>
            </w:r>
          </w:p>
          <w:p w14:paraId="35883B5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Congressional inquiries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8EE5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ORI mandatory investigation timelines</w:t>
            </w:r>
          </w:p>
          <w:p w14:paraId="5CBC74D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Federal whistleblower protections</w:t>
            </w:r>
          </w:p>
          <w:p w14:paraId="44DC4CC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Bik Science Integrity Fund (2025)</w:t>
            </w:r>
          </w:p>
          <w:p w14:paraId="5279555D" w14:textId="77777777" w:rsidR="00E27E07" w:rsidRDefault="00000000">
            <w:pPr>
              <w:spacing w:before="20" w:after="20"/>
            </w:pPr>
            <w:proofErr w:type="gramStart"/>
            <w:r>
              <w:rPr>
                <w:color w:val="333333"/>
                <w:sz w:val="14"/>
                <w:szCs w:val="14"/>
              </w:rPr>
              <w:t>▸ Independent oversight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proposals (Stockholm 2025)</w:t>
            </w:r>
          </w:p>
        </w:tc>
      </w:tr>
      <w:tr w:rsidR="00E27E07" w14:paraId="491A234D" w14:textId="77777777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44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1BD2" w14:textId="77777777" w:rsidR="00E27E07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3  </w:t>
            </w:r>
            <w:r>
              <w:rPr>
                <w:color w:val="FFFFFF"/>
                <w:sz w:val="18"/>
                <w:szCs w:val="18"/>
              </w:rPr>
              <w:t>Field / community-level — systemic biases, publication norms, incentive structures, data stewardship</w:t>
            </w:r>
          </w:p>
        </w:tc>
      </w:tr>
      <w:tr w:rsidR="00E27E07" w14:paraId="5D559ACA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91CEA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Publication bias at field level</w:t>
            </w:r>
          </w:p>
          <w:p w14:paraId="6066EB9D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Journals preferentially publish significant novel findings; null results in file drawer; inflated effect sizes across entire literatures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9BF1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OSC Reproducibility Project (2015, Science): ~36–50% of 100 psychology findings replicated</w:t>
            </w:r>
          </w:p>
          <w:p w14:paraId="5ED6075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Camerer et al. (2018, Nature Human </w:t>
            </w:r>
            <w:proofErr w:type="spellStart"/>
            <w:r>
              <w:rPr>
                <w:color w:val="333333"/>
                <w:sz w:val="14"/>
                <w:szCs w:val="14"/>
              </w:rPr>
              <w:t>Behaviour</w:t>
            </w:r>
            <w:proofErr w:type="spellEnd"/>
            <w:r>
              <w:rPr>
                <w:color w:val="333333"/>
                <w:sz w:val="14"/>
                <w:szCs w:val="14"/>
              </w:rPr>
              <w:t>): 62% replication rate in economics lab experiments</w:t>
            </w:r>
          </w:p>
          <w:p w14:paraId="53E470D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z-curve meta-analyses (2022): estimated replication rate ~50–60%</w:t>
            </w:r>
          </w:p>
          <w:p w14:paraId="7DC9D8F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Ioannidis (2005): theoretical model — 'Why most published research findings are false'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4AAE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p-curve across literatures (2014)</w:t>
            </w:r>
          </w:p>
          <w:p w14:paraId="396C7A6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z-curve replication rate estimates (2022)</w:t>
            </w:r>
          </w:p>
          <w:p w14:paraId="11A0237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TES excess significance (Ioannidis 2007)</w:t>
            </w:r>
          </w:p>
          <w:p w14:paraId="477CB37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Bias-corrected meta-analysis (PET-PEESE, RMA)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CC68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Registered Reports format (2013–)</w:t>
            </w:r>
          </w:p>
          <w:p w14:paraId="1D58DFA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PLOS ONE </w:t>
            </w:r>
            <w:proofErr w:type="gramStart"/>
            <w:r>
              <w:rPr>
                <w:color w:val="333333"/>
                <w:sz w:val="14"/>
                <w:szCs w:val="14"/>
              </w:rPr>
              <w:t>outcomes</w:t>
            </w:r>
            <w:proofErr w:type="gramEnd"/>
            <w:r>
              <w:rPr>
                <w:color w:val="333333"/>
                <w:sz w:val="14"/>
                <w:szCs w:val="14"/>
              </w:rPr>
              <w:t>-neutral review (2006)</w:t>
            </w:r>
          </w:p>
          <w:p w14:paraId="7589668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Replication journals (AMPPS 2018–)</w:t>
            </w:r>
          </w:p>
          <w:p w14:paraId="333041B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gramStart"/>
            <w:r>
              <w:rPr>
                <w:color w:val="333333"/>
                <w:sz w:val="14"/>
                <w:szCs w:val="14"/>
              </w:rPr>
              <w:t>Pre-results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peer review</w:t>
            </w:r>
          </w:p>
        </w:tc>
      </w:tr>
      <w:tr w:rsidR="00E27E07" w14:paraId="652A6027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00FA6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Incentive structures: publish-or-perish &amp; APC economics</w:t>
            </w:r>
          </w:p>
          <w:p w14:paraId="41052C18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Tenure tied to publication count and impact factor; NIH success rates ~19–20%; APC revenue model rewards volume over quality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77E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John et al. (2012): QRP survey — career pressure correlated with self-reported QRPs</w:t>
            </w:r>
          </w:p>
          <w:p w14:paraId="14FA857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NIH historical data: R01 success rates fell from ~31% (2000) to ~19% (2024)</w:t>
            </w:r>
          </w:p>
          <w:p w14:paraId="69DEA28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Elsevier profit: ~$3.6B (2023)</w:t>
            </w:r>
          </w:p>
          <w:p w14:paraId="1D0F259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Fanelli (2010): proportion of 'positive' results increasing over time across disciplines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2AD7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Bibliometric audits</w:t>
            </w:r>
          </w:p>
          <w:p w14:paraId="72654EE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Retraction rate by institution tracking</w:t>
            </w:r>
          </w:p>
          <w:p w14:paraId="3390AEE3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QRP prevalence surveys (John et al. 2012)</w:t>
            </w:r>
          </w:p>
          <w:p w14:paraId="5092128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Fanelli-type trend analysis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C91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DORA declaration (2012)</w:t>
            </w:r>
          </w:p>
          <w:p w14:paraId="471C26B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Leiden Manifesto (2015)</w:t>
            </w:r>
          </w:p>
          <w:p w14:paraId="1E070C4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Stockholm Declaration 34-point plan (2025)</w:t>
            </w:r>
          </w:p>
          <w:p w14:paraId="0F6E138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Diamond OA / subsidy models</w:t>
            </w:r>
          </w:p>
          <w:p w14:paraId="0CEFC37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Quality-over-quantity hiring criteria</w:t>
            </w:r>
          </w:p>
        </w:tc>
      </w:tr>
      <w:tr w:rsidR="00E27E07" w14:paraId="584FE45E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7B3A7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Lack of replication culture &amp; incentives</w:t>
            </w:r>
          </w:p>
          <w:p w14:paraId="1373CE56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No career credit for replication; novel findings rewarded over verification; failed replications hard to publish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F635A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Mueller-Langer et al. (2019): &lt;0.1% of top 50 economics journal articles 1974–2014 were replications</w:t>
            </w:r>
          </w:p>
          <w:p w14:paraId="355350A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Makel, Plucker &amp; Hegarty (2012): ~1% of top 100 </w:t>
            </w:r>
            <w:proofErr w:type="gramStart"/>
            <w:r>
              <w:rPr>
                <w:color w:val="333333"/>
                <w:sz w:val="14"/>
                <w:szCs w:val="14"/>
              </w:rPr>
              <w:t>psychology journal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articles are replications</w:t>
            </w:r>
          </w:p>
          <w:p w14:paraId="584B0D02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Many Labs 1–4 (2013–2018): large variation in replication success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EF1D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OSC Reproducibility Project (2015)</w:t>
            </w:r>
          </w:p>
          <w:p w14:paraId="53D0EFC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Many Labs projects (2013–2018)</w:t>
            </w:r>
          </w:p>
          <w:p w14:paraId="118C100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SCORE / DARPA replication programs (2019–)</w:t>
            </w:r>
          </w:p>
          <w:p w14:paraId="455052E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Institute for Replication (i4rep, 2022–)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9711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CRediT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taxonomy (2014)</w:t>
            </w:r>
          </w:p>
          <w:p w14:paraId="74C52F6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Replication journals and special tracks (AMPPS 2018)</w:t>
            </w:r>
          </w:p>
          <w:p w14:paraId="4BB8D31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NIH replication supplements</w:t>
            </w:r>
          </w:p>
          <w:p w14:paraId="0C87149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Sleuths in Residence (Retraction Watch 2024)</w:t>
            </w:r>
          </w:p>
          <w:p w14:paraId="352E9D2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Big Team Science / Psych Science Accelerator (2017–)</w:t>
            </w:r>
          </w:p>
        </w:tc>
      </w:tr>
      <w:tr w:rsidR="00E27E07" w14:paraId="369A8C20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8C604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Poor data stewardship &amp; inaccessible research</w:t>
            </w:r>
          </w:p>
          <w:p w14:paraId="61D12F17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Data lost after publication; no reproducible code; closed access; no persistent identifiers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629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Stodden et al. (2018, Science): only 26% of Science article authors shared data on request</w:t>
            </w:r>
          </w:p>
          <w:p w14:paraId="29BA2D0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Gabelica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et al. (2022): 79% of data in availability statements was unreachable</w:t>
            </w:r>
          </w:p>
          <w:p w14:paraId="665DD23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Vines et al. (2014): data availability declines ~17% per year after publication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640B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Computational reproducibility checks</w:t>
            </w:r>
          </w:p>
          <w:p w14:paraId="5FFD001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Data availability statement audits</w:t>
            </w:r>
          </w:p>
          <w:p w14:paraId="07FA911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FAIR compliance assessment tools (2021–)</w:t>
            </w:r>
          </w:p>
          <w:p w14:paraId="329CBB1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Curation &amp; re-use failure tracking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D00C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FAIR data principles (Wilkinson et al. 2016)</w:t>
            </w:r>
          </w:p>
          <w:p w14:paraId="435737C6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NIH data sharing mandate (2023)</w:t>
            </w:r>
          </w:p>
          <w:p w14:paraId="0403717D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NSF data management plans (2010–)</w:t>
            </w:r>
          </w:p>
          <w:p w14:paraId="132571A0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Zenodo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</w:t>
            </w:r>
            <w:proofErr w:type="spellStart"/>
            <w:r>
              <w:rPr>
                <w:color w:val="333333"/>
                <w:sz w:val="14"/>
                <w:szCs w:val="14"/>
              </w:rPr>
              <w:t>Figshare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Dryad / OSF (2012–)</w:t>
            </w:r>
          </w:p>
          <w:p w14:paraId="1E84B6D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Data DOIs &amp; versioning (</w:t>
            </w:r>
            <w:proofErr w:type="spellStart"/>
            <w:r>
              <w:rPr>
                <w:color w:val="333333"/>
                <w:sz w:val="14"/>
                <w:szCs w:val="14"/>
              </w:rPr>
              <w:t>DataCite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2009–)</w:t>
            </w:r>
          </w:p>
          <w:p w14:paraId="6467BE15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Data availability statements (Nature 2016–)</w:t>
            </w:r>
          </w:p>
          <w:p w14:paraId="7AF41340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ORCID persistent researcher IDs (2012)</w:t>
            </w:r>
          </w:p>
          <w:p w14:paraId="0093867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RO-Crate research object packaging (2019–)</w:t>
            </w:r>
          </w:p>
        </w:tc>
      </w:tr>
      <w:tr w:rsidR="00E27E07" w14:paraId="11901F90" w14:textId="77777777">
        <w:tc>
          <w:tcPr>
            <w:tcW w:w="23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E7BFE" w14:textId="77777777" w:rsidR="00E27E07" w:rsidRDefault="00000000">
            <w:pPr>
              <w:spacing w:before="30" w:after="20"/>
            </w:pPr>
            <w:r>
              <w:rPr>
                <w:b/>
                <w:bCs/>
                <w:color w:val="111111"/>
                <w:sz w:val="16"/>
                <w:szCs w:val="16"/>
              </w:rPr>
              <w:t>Reviewer burnout &amp; declining peer review quality</w:t>
            </w:r>
          </w:p>
          <w:p w14:paraId="7AE7B8CE" w14:textId="77777777" w:rsidR="00E27E07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>Submission volume far exceeds reviewer capacity; superficial review enables errors and fraud; AI submissions accelerating</w:t>
            </w:r>
          </w:p>
        </w:tc>
        <w:tc>
          <w:tcPr>
            <w:tcW w:w="2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9A881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Publons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Global State of Peer Review (2018): growing workload, declining willingness</w:t>
            </w:r>
          </w:p>
          <w:p w14:paraId="55B22578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Brubaker (2023): ~15M peer review hours wasted annually on desk-rejected papers</w:t>
            </w:r>
          </w:p>
          <w:p w14:paraId="2E5446CF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Nature (2023–): editors report dramatic increase in AI-generated manuscript submissions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D415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Open peer review audit trails</w:t>
            </w:r>
          </w:p>
          <w:p w14:paraId="4D30DE7B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gramStart"/>
            <w:r>
              <w:rPr>
                <w:color w:val="333333"/>
                <w:sz w:val="14"/>
                <w:szCs w:val="14"/>
              </w:rPr>
              <w:t>Post-publication</w:t>
            </w:r>
            <w:proofErr w:type="gramEnd"/>
            <w:r>
              <w:rPr>
                <w:color w:val="333333"/>
                <w:sz w:val="14"/>
                <w:szCs w:val="14"/>
              </w:rPr>
              <w:t xml:space="preserve"> review (</w:t>
            </w:r>
            <w:proofErr w:type="spellStart"/>
            <w:r>
              <w:rPr>
                <w:color w:val="333333"/>
                <w:sz w:val="14"/>
                <w:szCs w:val="14"/>
              </w:rPr>
              <w:t>PubPeer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2012–)</w:t>
            </w:r>
          </w:p>
          <w:p w14:paraId="66D3E4E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Review quality scoring (proposed)</w:t>
            </w:r>
          </w:p>
        </w:tc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26CE7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Open peer review (</w:t>
            </w:r>
            <w:proofErr w:type="spellStart"/>
            <w:r>
              <w:rPr>
                <w:color w:val="333333"/>
                <w:sz w:val="14"/>
                <w:szCs w:val="14"/>
              </w:rPr>
              <w:t>eLife</w:t>
            </w:r>
            <w:proofErr w:type="spellEnd"/>
            <w:r>
              <w:rPr>
                <w:color w:val="333333"/>
                <w:sz w:val="14"/>
                <w:szCs w:val="14"/>
              </w:rPr>
              <w:t>, F1000 2012–)</w:t>
            </w:r>
          </w:p>
          <w:p w14:paraId="7A18D01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Reviewer recognition (</w:t>
            </w:r>
            <w:proofErr w:type="spellStart"/>
            <w:r>
              <w:rPr>
                <w:color w:val="333333"/>
                <w:sz w:val="14"/>
                <w:szCs w:val="14"/>
              </w:rPr>
              <w:t>Publons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2012)</w:t>
            </w:r>
          </w:p>
          <w:p w14:paraId="24F37A44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AI-assisted pre-screening (2023–)</w:t>
            </w:r>
          </w:p>
          <w:p w14:paraId="2BA644DE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>▸ Portable peer review (Review Commons 2019)</w:t>
            </w:r>
          </w:p>
          <w:p w14:paraId="24ACBB09" w14:textId="77777777" w:rsidR="00E27E07" w:rsidRDefault="00000000">
            <w:pPr>
              <w:spacing w:before="20" w:after="20"/>
            </w:pPr>
            <w:r>
              <w:rPr>
                <w:color w:val="333333"/>
                <w:sz w:val="14"/>
                <w:szCs w:val="14"/>
              </w:rPr>
              <w:t xml:space="preserve">▸ </w:t>
            </w:r>
            <w:proofErr w:type="spellStart"/>
            <w:r>
              <w:rPr>
                <w:color w:val="333333"/>
                <w:sz w:val="14"/>
                <w:szCs w:val="14"/>
              </w:rPr>
              <w:t>PREreview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/ open collaborative review</w:t>
            </w:r>
          </w:p>
        </w:tc>
      </w:tr>
    </w:tbl>
    <w:p w14:paraId="6117A23D" w14:textId="77777777" w:rsidR="00E27E07" w:rsidRDefault="00000000">
      <w:pPr>
        <w:spacing w:before="160"/>
      </w:pPr>
      <w:r>
        <w:rPr>
          <w:i/>
          <w:iCs/>
          <w:color w:val="888888"/>
          <w:sz w:val="14"/>
          <w:szCs w:val="14"/>
        </w:rPr>
        <w:t>Sources cited in evidence column are primary empirical studies or systematic reviews. Full citations appear in the References section. Detection tools and remediation entries include approximate year of introduction.</w:t>
      </w:r>
    </w:p>
    <w:p w14:paraId="62B7F093" w14:textId="77777777" w:rsidR="00E27E07" w:rsidRDefault="00E27E07">
      <w:pPr>
        <w:sectPr w:rsidR="00E27E07" w:rsidSect="00F438EB">
          <w:pgSz w:w="15840" w:h="12240" w:orient="landscape"/>
          <w:pgMar w:top="720" w:right="720" w:bottom="450" w:left="720" w:header="708" w:footer="708" w:gutter="0"/>
          <w:cols w:space="720"/>
          <w:docGrid w:linePitch="360"/>
        </w:sectPr>
      </w:pPr>
    </w:p>
    <w:p w14:paraId="45951F41" w14:textId="77777777" w:rsidR="00E27E07" w:rsidRDefault="00E27E07">
      <w:pPr>
        <w:pageBreakBefore/>
      </w:pPr>
    </w:p>
    <w:p w14:paraId="04DCD104" w14:textId="77777777" w:rsidR="00E27E07" w:rsidRDefault="00000000">
      <w:pPr>
        <w:pBdr>
          <w:bottom w:val="single" w:sz="4" w:space="0" w:color="CCCCCC"/>
        </w:pBdr>
        <w:spacing w:before="400" w:after="120"/>
      </w:pPr>
      <w:r>
        <w:rPr>
          <w:b/>
          <w:bCs/>
          <w:color w:val="1A2744"/>
          <w:sz w:val="28"/>
          <w:szCs w:val="28"/>
        </w:rPr>
        <w:t>References</w:t>
      </w:r>
    </w:p>
    <w:p w14:paraId="264B361C" w14:textId="77777777" w:rsidR="00E27E07" w:rsidRDefault="00000000">
      <w:pPr>
        <w:spacing w:before="40" w:after="240"/>
      </w:pPr>
      <w:r>
        <w:rPr>
          <w:i/>
          <w:iCs/>
          <w:color w:val="555555"/>
          <w:sz w:val="16"/>
          <w:szCs w:val="16"/>
        </w:rPr>
        <w:t>Full bibliographic citations for empirical studies and reports referenced in the evidence, detection, and prevention columns of the framework table above. Listed alphabetically by first author.</w:t>
      </w:r>
    </w:p>
    <w:p w14:paraId="2E6797BB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AllTrials</w:t>
      </w:r>
      <w:proofErr w:type="spellEnd"/>
      <w:r>
        <w:rPr>
          <w:color w:val="333333"/>
          <w:sz w:val="16"/>
          <w:szCs w:val="16"/>
        </w:rPr>
        <w:t xml:space="preserve"> Campaign (2013). All trials registered, all results reported. International advocacy initiative. www.alltrials.net</w:t>
      </w:r>
    </w:p>
    <w:p w14:paraId="5734A651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Bartoš, F. &amp; </w:t>
      </w:r>
      <w:proofErr w:type="spellStart"/>
      <w:r>
        <w:rPr>
          <w:color w:val="333333"/>
          <w:sz w:val="16"/>
          <w:szCs w:val="16"/>
        </w:rPr>
        <w:t>Schimmack</w:t>
      </w:r>
      <w:proofErr w:type="spellEnd"/>
      <w:r>
        <w:rPr>
          <w:color w:val="333333"/>
          <w:sz w:val="16"/>
          <w:szCs w:val="16"/>
        </w:rPr>
        <w:t>, U. (2022). Z-curve 2.0: Estimating replication rates and discovery rates. Meta-Psychology, 6. https://doi.org/10.15626/MP.2021.2720</w:t>
      </w:r>
    </w:p>
    <w:p w14:paraId="19DD52E9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Bik, E. M., Casadevall, A., &amp; Fang, F. C. (2016). The prevalence of inappropriate image duplication in biomedical research publications. mBio, 7(3), e00809-16. https://doi.org/10.1128/mBio.00809-16</w:t>
      </w:r>
    </w:p>
    <w:p w14:paraId="5AC2742F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Botvinik</w:t>
      </w:r>
      <w:proofErr w:type="spellEnd"/>
      <w:r>
        <w:rPr>
          <w:color w:val="333333"/>
          <w:sz w:val="16"/>
          <w:szCs w:val="16"/>
        </w:rPr>
        <w:t>-Nezer, R., Holzmeister, F., Camerer, C. F., et al. (2020). Variability in the analysis of a single neuroimaging dataset by many teams. Nature, 582(7810), 84–88. https://doi.org/10.1038/s41586-020-2314-9</w:t>
      </w:r>
    </w:p>
    <w:p w14:paraId="70F00A1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Brodeur, A., Mikola, D., &amp; Cook, N. (2023). Mass reproducibility and replicability: A new hope. IZA Discussion Paper No. 16912. https://doi.org/10.2139/ssrn.4487320</w:t>
      </w:r>
    </w:p>
    <w:p w14:paraId="43C0C89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Brown, N. J. L. &amp; Heathers, J. A. J. (2017). The GRIM test: A simple technique detects numerous anomalies in the reporting of results in psychology. Social Psychological and Personality Science, 8(4), 363–369. https://doi.org/10.1177/1948550616673876</w:t>
      </w:r>
    </w:p>
    <w:p w14:paraId="55DCED00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Brubaker, M. (2023). Estimating peer review time costs in academic publishing. Scholarly Kitchen blog. https://scholarlykitchen.sspnet.org</w:t>
      </w:r>
    </w:p>
    <w:p w14:paraId="177CFB29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Cabanac</w:t>
      </w:r>
      <w:proofErr w:type="spellEnd"/>
      <w:r>
        <w:rPr>
          <w:color w:val="333333"/>
          <w:sz w:val="16"/>
          <w:szCs w:val="16"/>
        </w:rPr>
        <w:t>, G., Labbé, C., &amp; Magazinov, A. (2021). Tortured phrases: A dubious writing style emerging in science. Evidence of critical issues affecting established journals. arXiv:2107.06751.</w:t>
      </w:r>
    </w:p>
    <w:p w14:paraId="30BC056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Camerer, C. F., </w:t>
      </w:r>
      <w:proofErr w:type="spellStart"/>
      <w:r>
        <w:rPr>
          <w:color w:val="333333"/>
          <w:sz w:val="16"/>
          <w:szCs w:val="16"/>
        </w:rPr>
        <w:t>Dreber</w:t>
      </w:r>
      <w:proofErr w:type="spellEnd"/>
      <w:r>
        <w:rPr>
          <w:color w:val="333333"/>
          <w:sz w:val="16"/>
          <w:szCs w:val="16"/>
        </w:rPr>
        <w:t xml:space="preserve">, A., Holzmeister, F., et al. (2018). Evaluating the replicability of social science experiments in Nature and Science between 2010 and 2015. Nature Human </w:t>
      </w:r>
      <w:proofErr w:type="spellStart"/>
      <w:r>
        <w:rPr>
          <w:color w:val="333333"/>
          <w:sz w:val="16"/>
          <w:szCs w:val="16"/>
        </w:rPr>
        <w:t>Behaviour</w:t>
      </w:r>
      <w:proofErr w:type="spellEnd"/>
      <w:r>
        <w:rPr>
          <w:color w:val="333333"/>
          <w:sz w:val="16"/>
          <w:szCs w:val="16"/>
        </w:rPr>
        <w:t>, 2, 637–644. https://doi.org/10.1038/s41562-018-0399-z</w:t>
      </w:r>
    </w:p>
    <w:p w14:paraId="3828DC8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Chang, A. C. &amp; Li, P. (2022). Is economics research replicable? Sixty published papers from thirteen journals </w:t>
      </w:r>
      <w:proofErr w:type="gramStart"/>
      <w:r>
        <w:rPr>
          <w:color w:val="333333"/>
          <w:sz w:val="16"/>
          <w:szCs w:val="16"/>
        </w:rPr>
        <w:t>say</w:t>
      </w:r>
      <w:proofErr w:type="gramEnd"/>
      <w:r>
        <w:rPr>
          <w:color w:val="333333"/>
          <w:sz w:val="16"/>
          <w:szCs w:val="16"/>
        </w:rPr>
        <w:t xml:space="preserve"> 'usually not.' Finance and Economics Discussion Series 2015-083, Board of Governors of the Federal Reserve System. https://doi.org/10.17016/FEDS.2015.083</w:t>
      </w:r>
    </w:p>
    <w:p w14:paraId="12A1B84F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San Francisco Declaration on Research Assessment (DORA). (2012). www.sfdora.org</w:t>
      </w:r>
    </w:p>
    <w:p w14:paraId="6128732F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Duval, S. &amp; Tweedie, R. (2000). Trim and fill: A simple funnel-plot–based method of testing and adjusting for publication bias in meta-analysis. Biometrics, 56(2), 455–463. https://doi.org/10.1111/j.0006-341X.2000.00455.x</w:t>
      </w:r>
    </w:p>
    <w:p w14:paraId="67D7ACA9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Egger, M., Smith, G. D., Schneider, M., &amp; Minder, C. (1997). Bias in meta-analysis detected by a simple, graphical test. BMJ, 315(7109), 629–634. https://doi.org/10.1136/bmj.315.7109.629</w:t>
      </w:r>
    </w:p>
    <w:p w14:paraId="5807C063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Eklund, A., Nichols, T. E., &amp; Knutsson, H. (2016). Cluster failure: Why fMRI inferences for spatial extent have inflated false-positive rates. PNAS, 113(28), 7900–7905. https://doi.org/10.1073/pnas.1602413113</w:t>
      </w:r>
    </w:p>
    <w:p w14:paraId="3C6C6C82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Fanelli, D. (2010). 'Positive' results </w:t>
      </w:r>
      <w:proofErr w:type="gramStart"/>
      <w:r>
        <w:rPr>
          <w:color w:val="333333"/>
          <w:sz w:val="16"/>
          <w:szCs w:val="16"/>
        </w:rPr>
        <w:t>increase down</w:t>
      </w:r>
      <w:proofErr w:type="gramEnd"/>
      <w:r>
        <w:rPr>
          <w:color w:val="333333"/>
          <w:sz w:val="16"/>
          <w:szCs w:val="16"/>
        </w:rPr>
        <w:t xml:space="preserve"> the hierarchy of the sciences. PLOS ONE, 5(4), e10068. https://doi.org/10.1371/journal.pone.0010068</w:t>
      </w:r>
    </w:p>
    <w:p w14:paraId="268B8933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Fang, F. C., Steen, R. G., &amp; Casadevall, A. (2012). Misconduct accounts for </w:t>
      </w:r>
      <w:proofErr w:type="gramStart"/>
      <w:r>
        <w:rPr>
          <w:color w:val="333333"/>
          <w:sz w:val="16"/>
          <w:szCs w:val="16"/>
        </w:rPr>
        <w:t>the majority of</w:t>
      </w:r>
      <w:proofErr w:type="gramEnd"/>
      <w:r>
        <w:rPr>
          <w:color w:val="333333"/>
          <w:sz w:val="16"/>
          <w:szCs w:val="16"/>
        </w:rPr>
        <w:t xml:space="preserve"> retracted scientific publications. PNAS, 109(42), 17028–17033. https://doi.org/10.1073/pnas.1212247109</w:t>
      </w:r>
    </w:p>
    <w:p w14:paraId="521B386D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FORCE11. (2016). Software Citation Principles. </w:t>
      </w:r>
      <w:proofErr w:type="spellStart"/>
      <w:r>
        <w:rPr>
          <w:color w:val="333333"/>
          <w:sz w:val="16"/>
          <w:szCs w:val="16"/>
        </w:rPr>
        <w:t>PeerJ</w:t>
      </w:r>
      <w:proofErr w:type="spellEnd"/>
      <w:r>
        <w:rPr>
          <w:color w:val="333333"/>
          <w:sz w:val="16"/>
          <w:szCs w:val="16"/>
        </w:rPr>
        <w:t xml:space="preserve"> Computer Science, 2, e86. https://doi.org/10.7717/peerj-cs.86</w:t>
      </w:r>
    </w:p>
    <w:p w14:paraId="795091B3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Franco, A., Malhotra, N., &amp; Simonovits, G. (2014). Publication bias in the social sciences: Unlocking the file drawer. Science, 345(6203), 1502–1505. https://doi.org/10.1126/science.1255484</w:t>
      </w:r>
    </w:p>
    <w:p w14:paraId="22F273A5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Gabelica</w:t>
      </w:r>
      <w:proofErr w:type="spellEnd"/>
      <w:r>
        <w:rPr>
          <w:color w:val="333333"/>
          <w:sz w:val="16"/>
          <w:szCs w:val="16"/>
        </w:rPr>
        <w:t xml:space="preserve">, M., </w:t>
      </w:r>
      <w:proofErr w:type="spellStart"/>
      <w:r>
        <w:rPr>
          <w:color w:val="333333"/>
          <w:sz w:val="16"/>
          <w:szCs w:val="16"/>
        </w:rPr>
        <w:t>Bojčić</w:t>
      </w:r>
      <w:proofErr w:type="spellEnd"/>
      <w:r>
        <w:rPr>
          <w:color w:val="333333"/>
          <w:sz w:val="16"/>
          <w:szCs w:val="16"/>
        </w:rPr>
        <w:t xml:space="preserve">, R., &amp; </w:t>
      </w:r>
      <w:proofErr w:type="spellStart"/>
      <w:r>
        <w:rPr>
          <w:color w:val="333333"/>
          <w:sz w:val="16"/>
          <w:szCs w:val="16"/>
        </w:rPr>
        <w:t>Puljak</w:t>
      </w:r>
      <w:proofErr w:type="spellEnd"/>
      <w:r>
        <w:rPr>
          <w:color w:val="333333"/>
          <w:sz w:val="16"/>
          <w:szCs w:val="16"/>
        </w:rPr>
        <w:t>, L. (2022). Many researchers were not compliant with their published data sharing statement: mixed-methods study. Journal of Clinical Epidemiology, 150, 33–41. https://doi.org/10.1016/j.jclinepi.2022.05.019</w:t>
      </w:r>
    </w:p>
    <w:p w14:paraId="4A4B3EE8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Gentzkow, M. &amp; Shapiro, J. M. (2014). Code and data for the social sciences: A practitioner's guide. University of Chicago Booth School of Business. https://web.stanford.edu/~gentzkow/research/CodeAndData.pdf</w:t>
      </w:r>
    </w:p>
    <w:p w14:paraId="43B92C70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Gerber, A. S. &amp; Malhotra, N. (2008). Publication bias in empirical sociological research: Do arbitrary significance thresholds distort published results? Sociological Methods &amp; Research, 37(1), 3–30. https://doi.org/10.1177/0049124108318973</w:t>
      </w:r>
    </w:p>
    <w:p w14:paraId="31EA9C94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Head, M. L., Holman, L., Lanfear, R., Kahn, A. T., &amp; </w:t>
      </w:r>
      <w:proofErr w:type="spellStart"/>
      <w:r>
        <w:rPr>
          <w:color w:val="333333"/>
          <w:sz w:val="16"/>
          <w:szCs w:val="16"/>
        </w:rPr>
        <w:t>Jennions</w:t>
      </w:r>
      <w:proofErr w:type="spellEnd"/>
      <w:r>
        <w:rPr>
          <w:color w:val="333333"/>
          <w:sz w:val="16"/>
          <w:szCs w:val="16"/>
        </w:rPr>
        <w:t>, M. D. (2015). The extent and consequences of p-hacking in science. PLOS Biology, 13(3), e1002106. https://doi.org/10.1371/journal.pbio.1002106</w:t>
      </w:r>
    </w:p>
    <w:p w14:paraId="1085B615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Heathers, J. A. J., Anaya, J., van der Zee, T., &amp; Brown, N. J. L. (2018). Recovering data from summary statistics: Sample parameter reconstruction via iterative techniques (SPRITE). </w:t>
      </w:r>
      <w:proofErr w:type="spellStart"/>
      <w:r>
        <w:rPr>
          <w:color w:val="333333"/>
          <w:sz w:val="16"/>
          <w:szCs w:val="16"/>
        </w:rPr>
        <w:t>PeerJ</w:t>
      </w:r>
      <w:proofErr w:type="spellEnd"/>
      <w:r>
        <w:rPr>
          <w:color w:val="333333"/>
          <w:sz w:val="16"/>
          <w:szCs w:val="16"/>
        </w:rPr>
        <w:t xml:space="preserve"> Preprints. https://doi.org/10.7287/peerj.preprints.26968v1</w:t>
      </w:r>
    </w:p>
    <w:p w14:paraId="74A6EEB6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Herndon, T., Ash, M., &amp; Pollin, R. (2014). Does high public debt consistently stifle economic growth? A critique of Reinhart and Rogoff. Cambridge Journal of Economics, 38(2), 257–279. https://doi.org/10.1093/cje/bet075</w:t>
      </w:r>
    </w:p>
    <w:p w14:paraId="4320A6F7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Ioannidis, J. P. A. (2005). Why </w:t>
      </w:r>
      <w:proofErr w:type="gramStart"/>
      <w:r>
        <w:rPr>
          <w:color w:val="333333"/>
          <w:sz w:val="16"/>
          <w:szCs w:val="16"/>
        </w:rPr>
        <w:t>most published research findings are</w:t>
      </w:r>
      <w:proofErr w:type="gramEnd"/>
      <w:r>
        <w:rPr>
          <w:color w:val="333333"/>
          <w:sz w:val="16"/>
          <w:szCs w:val="16"/>
        </w:rPr>
        <w:t xml:space="preserve"> false. PLOS Medicine, 2(8), e124. https://doi.org/10.1371/journal.pmed.0020124</w:t>
      </w:r>
    </w:p>
    <w:p w14:paraId="56B22C78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Ioannidis, J. P. A. &amp; </w:t>
      </w:r>
      <w:proofErr w:type="spellStart"/>
      <w:r>
        <w:rPr>
          <w:color w:val="333333"/>
          <w:sz w:val="16"/>
          <w:szCs w:val="16"/>
        </w:rPr>
        <w:t>Trikalinos</w:t>
      </w:r>
      <w:proofErr w:type="spellEnd"/>
      <w:r>
        <w:rPr>
          <w:color w:val="333333"/>
          <w:sz w:val="16"/>
          <w:szCs w:val="16"/>
        </w:rPr>
        <w:t xml:space="preserve">, T. A. (2007). An </w:t>
      </w:r>
      <w:proofErr w:type="gramStart"/>
      <w:r>
        <w:rPr>
          <w:color w:val="333333"/>
          <w:sz w:val="16"/>
          <w:szCs w:val="16"/>
        </w:rPr>
        <w:t>exploratory</w:t>
      </w:r>
      <w:proofErr w:type="gramEnd"/>
      <w:r>
        <w:rPr>
          <w:color w:val="333333"/>
          <w:sz w:val="16"/>
          <w:szCs w:val="16"/>
        </w:rPr>
        <w:t xml:space="preserve"> test for an excess of significant findings. Clinical Trials, 4(3), 245–253. https://doi.org/10.1177/1740774507079441</w:t>
      </w:r>
    </w:p>
    <w:p w14:paraId="0C60D02A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John, L. K., Loewenstein, G., &amp; </w:t>
      </w:r>
      <w:proofErr w:type="spellStart"/>
      <w:r>
        <w:rPr>
          <w:color w:val="333333"/>
          <w:sz w:val="16"/>
          <w:szCs w:val="16"/>
        </w:rPr>
        <w:t>Prelec</w:t>
      </w:r>
      <w:proofErr w:type="spellEnd"/>
      <w:r>
        <w:rPr>
          <w:color w:val="333333"/>
          <w:sz w:val="16"/>
          <w:szCs w:val="16"/>
        </w:rPr>
        <w:t>, D. (2012). Measuring the prevalence of questionable research practices with incentives for truth telling. Psychological Science, 23(5), 524–532. https://doi.org/10.1177/0956797611430953</w:t>
      </w:r>
    </w:p>
    <w:p w14:paraId="791E8331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Kerr, N. L. (1998). </w:t>
      </w:r>
      <w:proofErr w:type="spellStart"/>
      <w:r>
        <w:rPr>
          <w:color w:val="333333"/>
          <w:sz w:val="16"/>
          <w:szCs w:val="16"/>
        </w:rPr>
        <w:t>HARKing</w:t>
      </w:r>
      <w:proofErr w:type="spellEnd"/>
      <w:r>
        <w:rPr>
          <w:color w:val="333333"/>
          <w:sz w:val="16"/>
          <w:szCs w:val="16"/>
        </w:rPr>
        <w:t>: Hypothesizing after the results are known. Personality and Social Psychology Review, 2(3), 196–217. https://doi.org/10.1207/s15327957pspr0203_4</w:t>
      </w:r>
    </w:p>
    <w:p w14:paraId="229BE7E3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Hicks, D., Wouters, P., Waltman, L., de Rijcke, S., &amp; Rafols, I. (2015). Bibliometrics: The Leiden Manifesto for </w:t>
      </w:r>
      <w:proofErr w:type="gramStart"/>
      <w:r>
        <w:rPr>
          <w:color w:val="333333"/>
          <w:sz w:val="16"/>
          <w:szCs w:val="16"/>
        </w:rPr>
        <w:t>research</w:t>
      </w:r>
      <w:proofErr w:type="gramEnd"/>
      <w:r>
        <w:rPr>
          <w:color w:val="333333"/>
          <w:sz w:val="16"/>
          <w:szCs w:val="16"/>
        </w:rPr>
        <w:t xml:space="preserve"> metrics. Nature, 520, 429–431. https://doi.org/10.1038/520429a</w:t>
      </w:r>
    </w:p>
    <w:p w14:paraId="521BB752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lastRenderedPageBreak/>
        <w:t>Makel, M. C., Plucker, J. A., &amp; Hegarty, B. (2012). Replications in psychology research: How often do they really occur? Perspectives on Psychological Science, 7(6), 537–542. https://doi.org/10.1177/1745691612460688</w:t>
      </w:r>
    </w:p>
    <w:p w14:paraId="0C54A60D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Masicampo</w:t>
      </w:r>
      <w:proofErr w:type="spellEnd"/>
      <w:r>
        <w:rPr>
          <w:color w:val="333333"/>
          <w:sz w:val="16"/>
          <w:szCs w:val="16"/>
        </w:rPr>
        <w:t>, E. J. &amp; Lalande, D. R. (2012). A peculiar prevalence of p values just below .05. Quarterly Journal of Experimental Psychology, 65(11), 2271–2279. https://doi.org/10.1080/17470218.2012.711335</w:t>
      </w:r>
    </w:p>
    <w:p w14:paraId="2672EB5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Mueller-Langer, F., Fecher, B., Harhoff, D., &amp; Wagner, G. G. (2019). Replication studies in economics: How many and which papers are chosen for replication, and why? Research Policy, 48(1), 62–83. https://doi.org/10.1016/j.respol.2018.07.019</w:t>
      </w:r>
    </w:p>
    <w:p w14:paraId="21BBE976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Nuijten</w:t>
      </w:r>
      <w:proofErr w:type="spellEnd"/>
      <w:r>
        <w:rPr>
          <w:color w:val="333333"/>
          <w:sz w:val="16"/>
          <w:szCs w:val="16"/>
        </w:rPr>
        <w:t xml:space="preserve">, M. B., Hartgerink, C. H. J., van Assen, M. A. L. M., </w:t>
      </w:r>
      <w:proofErr w:type="spellStart"/>
      <w:r>
        <w:rPr>
          <w:color w:val="333333"/>
          <w:sz w:val="16"/>
          <w:szCs w:val="16"/>
        </w:rPr>
        <w:t>Epskamp</w:t>
      </w:r>
      <w:proofErr w:type="spellEnd"/>
      <w:r>
        <w:rPr>
          <w:color w:val="333333"/>
          <w:sz w:val="16"/>
          <w:szCs w:val="16"/>
        </w:rPr>
        <w:t xml:space="preserve">, S., &amp; </w:t>
      </w:r>
      <w:proofErr w:type="spellStart"/>
      <w:r>
        <w:rPr>
          <w:color w:val="333333"/>
          <w:sz w:val="16"/>
          <w:szCs w:val="16"/>
        </w:rPr>
        <w:t>Wicherts</w:t>
      </w:r>
      <w:proofErr w:type="spellEnd"/>
      <w:r>
        <w:rPr>
          <w:color w:val="333333"/>
          <w:sz w:val="16"/>
          <w:szCs w:val="16"/>
        </w:rPr>
        <w:t>, J. M. (2016). The prevalence of statistical reporting errors in psychology (1985–2013). Behavior Research Methods, 48, 1205–1226. https://doi.org/10.3758/s13428-015-0664-2</w:t>
      </w:r>
    </w:p>
    <w:p w14:paraId="40F820D2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O'Boyle, E. H., Banks, G. C., &amp; Gonzalez-</w:t>
      </w:r>
      <w:proofErr w:type="spellStart"/>
      <w:r>
        <w:rPr>
          <w:color w:val="333333"/>
          <w:sz w:val="16"/>
          <w:szCs w:val="16"/>
        </w:rPr>
        <w:t>Mulé</w:t>
      </w:r>
      <w:proofErr w:type="spellEnd"/>
      <w:r>
        <w:rPr>
          <w:color w:val="333333"/>
          <w:sz w:val="16"/>
          <w:szCs w:val="16"/>
        </w:rPr>
        <w:t>, E. (2017). The chrysalis effect: How ugly initial results metamorphosize into beautiful articles. Journal of Management, 43(2), 376–399. https://doi.org/10.1177/0149206314527133</w:t>
      </w:r>
    </w:p>
    <w:p w14:paraId="0A0FE0A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Orben, A. &amp; Przybylski, A. K. (2019). The association between adolescent well-being and digital technology use. Nature Human </w:t>
      </w:r>
      <w:proofErr w:type="spellStart"/>
      <w:r>
        <w:rPr>
          <w:color w:val="333333"/>
          <w:sz w:val="16"/>
          <w:szCs w:val="16"/>
        </w:rPr>
        <w:t>Behaviour</w:t>
      </w:r>
      <w:proofErr w:type="spellEnd"/>
      <w:r>
        <w:rPr>
          <w:color w:val="333333"/>
          <w:sz w:val="16"/>
          <w:szCs w:val="16"/>
        </w:rPr>
        <w:t>, 3, 173–182. https://doi.org/10.1038/s41562-018-0506-1</w:t>
      </w:r>
    </w:p>
    <w:p w14:paraId="1E2AEBC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Open Science Collaboration. (2015). Estimating the reproducibility of psychological science. Science, 349(6251), aac4716. https://doi.org/10.1126/science.aac4716</w:t>
      </w:r>
    </w:p>
    <w:p w14:paraId="6FA4A542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Patel, C. J., Burford, B., &amp; Ioannidis, J. P. A. (2015). Assessment of vibration of effects due to model specification can demonstrate the instability of observational associations. Journal of Clinical Epidemiology, 68(9), 1046–1058. https://doi.org/10.1016/j.jclinepi.2015.05.029</w:t>
      </w:r>
    </w:p>
    <w:p w14:paraId="1A64BF01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Reinhart, C. M. &amp; Rogoff, K. S. (2010). Growth in a time of debt. American Economic Review, 100(2), 573–578. https://doi.org/10.1257/aer.100.2.573</w:t>
      </w:r>
    </w:p>
    <w:p w14:paraId="26003DBD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Richardson, R. A. K., Hong, S. S., Byrne, J. A., Stoeger, T., &amp; Amaral, L. A. N. (2025). The entities enabling scientific fraud at scale are large, resilient, and growing rapidly. PNAS, 122(32), e2420092122. https://doi.org/10.1073/pnas.2420092122</w:t>
      </w:r>
    </w:p>
    <w:p w14:paraId="724D5439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Scheel, A. M., </w:t>
      </w:r>
      <w:proofErr w:type="spellStart"/>
      <w:r>
        <w:rPr>
          <w:color w:val="333333"/>
          <w:sz w:val="16"/>
          <w:szCs w:val="16"/>
        </w:rPr>
        <w:t>Schijen</w:t>
      </w:r>
      <w:proofErr w:type="spellEnd"/>
      <w:r>
        <w:rPr>
          <w:color w:val="333333"/>
          <w:sz w:val="16"/>
          <w:szCs w:val="16"/>
        </w:rPr>
        <w:t xml:space="preserve">, M. R. M. J., &amp; </w:t>
      </w:r>
      <w:proofErr w:type="spellStart"/>
      <w:r>
        <w:rPr>
          <w:color w:val="333333"/>
          <w:sz w:val="16"/>
          <w:szCs w:val="16"/>
        </w:rPr>
        <w:t>Lakens</w:t>
      </w:r>
      <w:proofErr w:type="spellEnd"/>
      <w:r>
        <w:rPr>
          <w:color w:val="333333"/>
          <w:sz w:val="16"/>
          <w:szCs w:val="16"/>
        </w:rPr>
        <w:t>, D. (2021). An excess of positive results: Comparing the standard psychology literature with registered reports. Advances in Methods and Practices in Psychological Science, 4(2). https://doi.org/10.1177/25152459211007467</w:t>
      </w:r>
    </w:p>
    <w:p w14:paraId="1BA5035F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Silberzahn</w:t>
      </w:r>
      <w:proofErr w:type="spellEnd"/>
      <w:r>
        <w:rPr>
          <w:color w:val="333333"/>
          <w:sz w:val="16"/>
          <w:szCs w:val="16"/>
        </w:rPr>
        <w:t>, R., Uhlmann, E. L., Martin, D. P., et al. (2018). Many analysts, one data set: Making transparent how variations in analytic choices affect results. Advances in Methods and Practices in Psychological Science, 1(3), 337–356. https://doi.org/10.1177/2515245917747646</w:t>
      </w:r>
    </w:p>
    <w:p w14:paraId="247F264F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Simonsohn, U., Nelson, L. D., &amp; Simmons, J. P. (2014). P-curve: A key to the file-drawer. Journal of Experimental Psychology: General, 143(2), 534–547. https://doi.org/10.1037/a0033242</w:t>
      </w:r>
    </w:p>
    <w:p w14:paraId="3CED7386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Simonsohn, U., Simmons, J. P., &amp; Nelson, L. D. (2020). Specification curve analysis. Nature Human </w:t>
      </w:r>
      <w:proofErr w:type="spellStart"/>
      <w:r>
        <w:rPr>
          <w:color w:val="333333"/>
          <w:sz w:val="16"/>
          <w:szCs w:val="16"/>
        </w:rPr>
        <w:t>Behaviour</w:t>
      </w:r>
      <w:proofErr w:type="spellEnd"/>
      <w:r>
        <w:rPr>
          <w:color w:val="333333"/>
          <w:sz w:val="16"/>
          <w:szCs w:val="16"/>
        </w:rPr>
        <w:t>, 4, 1208–1214. https://doi.org/10.1038/s41562-020-0912-z</w:t>
      </w:r>
    </w:p>
    <w:p w14:paraId="7C75B8D0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Smaldino, P. E. &amp; McElreath, R. (2016). The natural selection of bad science. Royal Society Open Science, 3(9), 160384. https://doi.org/10.1098/rsos.160384</w:t>
      </w:r>
    </w:p>
    <w:p w14:paraId="4B3FFB4C" w14:textId="77777777" w:rsidR="00E27E07" w:rsidRDefault="00000000">
      <w:pPr>
        <w:spacing w:before="60" w:after="60"/>
        <w:ind w:left="360" w:hanging="360"/>
      </w:pPr>
      <w:proofErr w:type="spellStart"/>
      <w:r>
        <w:rPr>
          <w:color w:val="333333"/>
          <w:sz w:val="16"/>
          <w:szCs w:val="16"/>
        </w:rPr>
        <w:t>Steegen</w:t>
      </w:r>
      <w:proofErr w:type="spellEnd"/>
      <w:r>
        <w:rPr>
          <w:color w:val="333333"/>
          <w:sz w:val="16"/>
          <w:szCs w:val="16"/>
        </w:rPr>
        <w:t xml:space="preserve">, S., </w:t>
      </w:r>
      <w:proofErr w:type="spellStart"/>
      <w:r>
        <w:rPr>
          <w:color w:val="333333"/>
          <w:sz w:val="16"/>
          <w:szCs w:val="16"/>
        </w:rPr>
        <w:t>Tuerlinckx</w:t>
      </w:r>
      <w:proofErr w:type="spellEnd"/>
      <w:r>
        <w:rPr>
          <w:color w:val="333333"/>
          <w:sz w:val="16"/>
          <w:szCs w:val="16"/>
        </w:rPr>
        <w:t xml:space="preserve">, F., Gelman, A., &amp; </w:t>
      </w:r>
      <w:proofErr w:type="spellStart"/>
      <w:r>
        <w:rPr>
          <w:color w:val="333333"/>
          <w:sz w:val="16"/>
          <w:szCs w:val="16"/>
        </w:rPr>
        <w:t>Vanpaemel</w:t>
      </w:r>
      <w:proofErr w:type="spellEnd"/>
      <w:r>
        <w:rPr>
          <w:color w:val="333333"/>
          <w:sz w:val="16"/>
          <w:szCs w:val="16"/>
        </w:rPr>
        <w:t>, W. (2016). Increasing transparency through a multiverse analysis. Perspectives on Psychological Science, 11(5), 702–712. https://doi.org/10.1177/1745691616658637</w:t>
      </w:r>
    </w:p>
    <w:p w14:paraId="709876A3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Sterling, T. D. (1959). Publication decisions and their possible effects on inferences drawn from tests of significance — or vice versa. Journal of the American Statistical Association, 54(285), 30–34. https://doi.org/10.2307/2282137</w:t>
      </w:r>
    </w:p>
    <w:p w14:paraId="240C37DD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Sabel, B. A. &amp; </w:t>
      </w:r>
      <w:proofErr w:type="spellStart"/>
      <w:r>
        <w:rPr>
          <w:color w:val="333333"/>
          <w:sz w:val="16"/>
          <w:szCs w:val="16"/>
        </w:rPr>
        <w:t>Larhammar</w:t>
      </w:r>
      <w:proofErr w:type="spellEnd"/>
      <w:r>
        <w:rPr>
          <w:color w:val="333333"/>
          <w:sz w:val="16"/>
          <w:szCs w:val="16"/>
        </w:rPr>
        <w:t>, D. (2025). Reformation of science publishing — the Stockholm Declaration. Royal Society Open Science, 12, 251805. https://doi.org/10.1098/rsos.251805</w:t>
      </w:r>
    </w:p>
    <w:p w14:paraId="03C7DB73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Stodden, V., Seiler, J., &amp; Ma, Z. (2018). An empirical analysis of journal policy effectiveness for computational reproducibility. PNAS, 115(11), 2584–2589. https://doi.org/10.1073/pnas.1708290115</w:t>
      </w:r>
    </w:p>
    <w:p w14:paraId="253A8D2A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>Vines, T. H., Albert, A. Y. K., Andrew, R. L., et al. (2014). The availability of research data declines rapidly with article age. Current Biology, 24(1), 94–97. https://doi.org/10.1016/j.cub.2013.11.014</w:t>
      </w:r>
    </w:p>
    <w:p w14:paraId="52465B8C" w14:textId="77777777" w:rsidR="00E27E07" w:rsidRDefault="00000000">
      <w:pPr>
        <w:spacing w:before="60" w:after="60"/>
        <w:ind w:left="360" w:hanging="360"/>
      </w:pPr>
      <w:r>
        <w:rPr>
          <w:color w:val="333333"/>
          <w:sz w:val="16"/>
          <w:szCs w:val="16"/>
        </w:rPr>
        <w:t xml:space="preserve">Wilkinson, M. D., Dumontier, M., </w:t>
      </w:r>
      <w:proofErr w:type="spellStart"/>
      <w:r>
        <w:rPr>
          <w:color w:val="333333"/>
          <w:sz w:val="16"/>
          <w:szCs w:val="16"/>
        </w:rPr>
        <w:t>Aalbersberg</w:t>
      </w:r>
      <w:proofErr w:type="spellEnd"/>
      <w:r>
        <w:rPr>
          <w:color w:val="333333"/>
          <w:sz w:val="16"/>
          <w:szCs w:val="16"/>
        </w:rPr>
        <w:t>, I. J., et al. (2016). The FAIR Guiding Principles for scientific data management and stewardship. Scientific Data, 3, 160018. https://doi.org/10.1038/sdata.2016.18</w:t>
      </w:r>
    </w:p>
    <w:p w14:paraId="7032FB26" w14:textId="77777777" w:rsidR="00E27E07" w:rsidRDefault="00000000">
      <w:pPr>
        <w:pBdr>
          <w:bottom w:val="single" w:sz="4" w:space="0" w:color="CCCCCC"/>
        </w:pBdr>
        <w:spacing w:before="400" w:after="120"/>
      </w:pPr>
      <w:r>
        <w:rPr>
          <w:b/>
          <w:bCs/>
          <w:color w:val="1A2744"/>
          <w:sz w:val="28"/>
          <w:szCs w:val="28"/>
        </w:rPr>
        <w:t>Resources: Websites, Databases, Tools &amp; Policy Documents</w:t>
      </w:r>
    </w:p>
    <w:p w14:paraId="6ED9D338" w14:textId="77777777" w:rsidR="00E27E07" w:rsidRDefault="00000000">
      <w:pPr>
        <w:spacing w:before="40" w:after="200"/>
      </w:pPr>
      <w:r>
        <w:rPr>
          <w:i/>
          <w:iCs/>
          <w:color w:val="555555"/>
          <w:sz w:val="16"/>
          <w:szCs w:val="16"/>
        </w:rPr>
        <w:t>Active URLs verified April 2026. Links open in browser; some tools require free account registration.</w:t>
      </w:r>
    </w:p>
    <w:p w14:paraId="3588F345" w14:textId="77777777" w:rsidR="00E27E07" w:rsidRDefault="00000000">
      <w:pPr>
        <w:spacing w:before="280" w:after="60"/>
      </w:pPr>
      <w:r>
        <w:rPr>
          <w:b/>
          <w:bCs/>
          <w:color w:val="333333"/>
        </w:rPr>
        <w:t>Databases &amp; Tracking</w:t>
      </w:r>
    </w:p>
    <w:p w14:paraId="61E97582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Retraction Watch Database</w:t>
      </w:r>
      <w:r>
        <w:rPr>
          <w:color w:val="555555"/>
          <w:sz w:val="16"/>
          <w:szCs w:val="16"/>
        </w:rPr>
        <w:t xml:space="preserve"> — Searchable database of 63,000+ retracted papers with reason codes, maintained by the Center for Scientific Integrity. </w:t>
      </w:r>
      <w:hyperlink r:id="rId5" w:history="1">
        <w:r w:rsidR="00E27E07">
          <w:rPr>
            <w:color w:val="1558B0"/>
            <w:sz w:val="16"/>
            <w:szCs w:val="16"/>
            <w:u w:val="single"/>
          </w:rPr>
          <w:t>https://retractionwatch.com</w:t>
        </w:r>
      </w:hyperlink>
    </w:p>
    <w:p w14:paraId="544DD517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PubPeer</w:t>
      </w:r>
      <w:proofErr w:type="spellEnd"/>
      <w:r>
        <w:rPr>
          <w:color w:val="555555"/>
          <w:sz w:val="16"/>
          <w:szCs w:val="16"/>
        </w:rPr>
        <w:t xml:space="preserve"> — Open post-publication peer review platform; search any paper by DOI for community annotations and flagged concerns. </w:t>
      </w:r>
      <w:hyperlink r:id="rId6" w:history="1">
        <w:r w:rsidR="00E27E07">
          <w:rPr>
            <w:color w:val="1558B0"/>
            <w:sz w:val="16"/>
            <w:szCs w:val="16"/>
            <w:u w:val="single"/>
          </w:rPr>
          <w:t>https://pubpeer.com</w:t>
        </w:r>
      </w:hyperlink>
    </w:p>
    <w:p w14:paraId="48F4BD87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ORCID</w:t>
      </w:r>
      <w:r>
        <w:rPr>
          <w:color w:val="555555"/>
          <w:sz w:val="16"/>
          <w:szCs w:val="16"/>
        </w:rPr>
        <w:t xml:space="preserve"> — Persistent digital identifiers for researchers; links publications, datasets, and review activity to a verified scholarly identity. </w:t>
      </w:r>
      <w:hyperlink r:id="rId7" w:history="1">
        <w:r w:rsidR="00E27E07">
          <w:rPr>
            <w:color w:val="1558B0"/>
            <w:sz w:val="16"/>
            <w:szCs w:val="16"/>
            <w:u w:val="single"/>
          </w:rPr>
          <w:t>https://orcid.org</w:t>
        </w:r>
      </w:hyperlink>
    </w:p>
    <w:p w14:paraId="7017CCA4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DataCite</w:t>
      </w:r>
      <w:proofErr w:type="spellEnd"/>
      <w:r>
        <w:rPr>
          <w:color w:val="555555"/>
          <w:sz w:val="16"/>
          <w:szCs w:val="16"/>
        </w:rPr>
        <w:t xml:space="preserve"> — Persistent identifiers (DOIs) for research datasets; enables citation, versioning, and discovery of shared data. </w:t>
      </w:r>
      <w:hyperlink r:id="rId8" w:history="1">
        <w:r w:rsidR="00E27E07">
          <w:rPr>
            <w:color w:val="1558B0"/>
            <w:sz w:val="16"/>
            <w:szCs w:val="16"/>
            <w:u w:val="single"/>
          </w:rPr>
          <w:t>https://datacite.org</w:t>
        </w:r>
      </w:hyperlink>
    </w:p>
    <w:p w14:paraId="5C129F4B" w14:textId="77777777" w:rsidR="00E27E07" w:rsidRDefault="00000000">
      <w:pPr>
        <w:spacing w:before="280" w:after="60"/>
      </w:pPr>
      <w:r>
        <w:rPr>
          <w:b/>
          <w:bCs/>
          <w:color w:val="333333"/>
        </w:rPr>
        <w:t>Detection Tools</w:t>
      </w:r>
    </w:p>
    <w:p w14:paraId="5175F9DB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statcheck</w:t>
      </w:r>
      <w:proofErr w:type="spellEnd"/>
      <w:r>
        <w:rPr>
          <w:b/>
          <w:bCs/>
          <w:color w:val="222222"/>
          <w:sz w:val="16"/>
          <w:szCs w:val="16"/>
        </w:rPr>
        <w:t xml:space="preserve"> (web </w:t>
      </w:r>
      <w:proofErr w:type="gramStart"/>
      <w:r>
        <w:rPr>
          <w:b/>
          <w:bCs/>
          <w:color w:val="222222"/>
          <w:sz w:val="16"/>
          <w:szCs w:val="16"/>
        </w:rPr>
        <w:t>app)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Paste a paper's text to automatically extract and recalculate reported p-</w:t>
      </w:r>
      <w:proofErr w:type="gramStart"/>
      <w:r>
        <w:rPr>
          <w:color w:val="555555"/>
          <w:sz w:val="16"/>
          <w:szCs w:val="16"/>
        </w:rPr>
        <w:t>values;</w:t>
      </w:r>
      <w:proofErr w:type="gramEnd"/>
      <w:r>
        <w:rPr>
          <w:color w:val="555555"/>
          <w:sz w:val="16"/>
          <w:szCs w:val="16"/>
        </w:rPr>
        <w:t xml:space="preserve"> flags inconsistencies. </w:t>
      </w:r>
      <w:hyperlink r:id="rId9" w:history="1">
        <w:r w:rsidR="00E27E07">
          <w:rPr>
            <w:color w:val="1558B0"/>
            <w:sz w:val="16"/>
            <w:szCs w:val="16"/>
            <w:u w:val="single"/>
          </w:rPr>
          <w:t>https://statcheck.io</w:t>
        </w:r>
      </w:hyperlink>
    </w:p>
    <w:p w14:paraId="35FF18D5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p-curve app</w:t>
      </w:r>
      <w:r>
        <w:rPr>
          <w:color w:val="555555"/>
          <w:sz w:val="16"/>
          <w:szCs w:val="16"/>
        </w:rPr>
        <w:t xml:space="preserve"> — Enter test statistics from a set of studies to run p-curve analysis; diagnoses evidential value vs. p-hacking. </w:t>
      </w:r>
      <w:hyperlink r:id="rId10" w:history="1">
        <w:r w:rsidR="00E27E07">
          <w:rPr>
            <w:color w:val="1558B0"/>
            <w:sz w:val="16"/>
            <w:szCs w:val="16"/>
            <w:u w:val="single"/>
          </w:rPr>
          <w:t>https://www.p-curve.com</w:t>
        </w:r>
      </w:hyperlink>
    </w:p>
    <w:p w14:paraId="166867CB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Problematic Paper Screener</w:t>
      </w:r>
      <w:r>
        <w:rPr>
          <w:color w:val="555555"/>
          <w:sz w:val="16"/>
          <w:szCs w:val="16"/>
        </w:rPr>
        <w:t xml:space="preserve"> — Automated screening tool that flags papers containing tortured phrases, image duplication signatures, and other paper-mill indicators. </w:t>
      </w:r>
      <w:hyperlink r:id="rId11" w:history="1">
        <w:r w:rsidR="00E27E07">
          <w:rPr>
            <w:color w:val="1558B0"/>
            <w:sz w:val="16"/>
            <w:szCs w:val="16"/>
            <w:u w:val="single"/>
          </w:rPr>
          <w:t>https://www.irit.fr/~Guillaume.Cabanac/problematic-paper-screener</w:t>
        </w:r>
      </w:hyperlink>
    </w:p>
    <w:p w14:paraId="3E628401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lastRenderedPageBreak/>
        <w:t>Hijacked Journal Checker</w:t>
      </w:r>
      <w:r>
        <w:rPr>
          <w:color w:val="555555"/>
          <w:sz w:val="16"/>
          <w:szCs w:val="16"/>
        </w:rPr>
        <w:t xml:space="preserve"> — Retraction Watch tool listing 400+ journals whose ISSN numbers have been hijacked by scam publishers. </w:t>
      </w:r>
      <w:hyperlink r:id="rId12" w:history="1">
        <w:r w:rsidR="00E27E07">
          <w:rPr>
            <w:color w:val="1558B0"/>
            <w:sz w:val="16"/>
            <w:szCs w:val="16"/>
            <w:u w:val="single"/>
          </w:rPr>
          <w:t>https://retractionwatch.com/the-retraction-watch-hijacked-journal-checker</w:t>
        </w:r>
      </w:hyperlink>
    </w:p>
    <w:p w14:paraId="646EE91C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Imagetwin</w:t>
      </w:r>
      <w:proofErr w:type="spellEnd"/>
      <w:r>
        <w:rPr>
          <w:color w:val="555555"/>
          <w:sz w:val="16"/>
          <w:szCs w:val="16"/>
        </w:rPr>
        <w:t xml:space="preserve"> — AI-powered image integrity checking tool for publishers; detects duplicated or manipulated figures in submitted manuscripts. </w:t>
      </w:r>
      <w:hyperlink r:id="rId13" w:history="1">
        <w:r w:rsidR="00E27E07">
          <w:rPr>
            <w:color w:val="1558B0"/>
            <w:sz w:val="16"/>
            <w:szCs w:val="16"/>
            <w:u w:val="single"/>
          </w:rPr>
          <w:t>https://imagetwin.ai</w:t>
        </w:r>
      </w:hyperlink>
    </w:p>
    <w:p w14:paraId="0DF1D3B5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 xml:space="preserve">Science Integrity Digest (Elisabeth </w:t>
      </w:r>
      <w:proofErr w:type="gramStart"/>
      <w:r>
        <w:rPr>
          <w:b/>
          <w:bCs/>
          <w:color w:val="222222"/>
          <w:sz w:val="16"/>
          <w:szCs w:val="16"/>
        </w:rPr>
        <w:t>Bik)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Bik's blog documenting image manipulation cases; includes how-to guides for reporting concerns to journals. </w:t>
      </w:r>
      <w:hyperlink r:id="rId14" w:history="1">
        <w:r w:rsidR="00E27E07">
          <w:rPr>
            <w:color w:val="1558B0"/>
            <w:sz w:val="16"/>
            <w:szCs w:val="16"/>
            <w:u w:val="single"/>
          </w:rPr>
          <w:t>https://scienceintegritydigest.com</w:t>
        </w:r>
      </w:hyperlink>
    </w:p>
    <w:p w14:paraId="115375E3" w14:textId="77777777" w:rsidR="00E27E07" w:rsidRDefault="00000000">
      <w:pPr>
        <w:spacing w:before="280" w:after="60"/>
      </w:pPr>
      <w:r>
        <w:rPr>
          <w:b/>
          <w:bCs/>
          <w:color w:val="333333"/>
        </w:rPr>
        <w:t>Open Science Infrastructure</w:t>
      </w:r>
    </w:p>
    <w:p w14:paraId="49DE429B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Open Science Framework (</w:t>
      </w:r>
      <w:proofErr w:type="gramStart"/>
      <w:r>
        <w:rPr>
          <w:b/>
          <w:bCs/>
          <w:color w:val="222222"/>
          <w:sz w:val="16"/>
          <w:szCs w:val="16"/>
        </w:rPr>
        <w:t>OSF)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Free platform for preregistration, preprints, data and code sharing, and collaborative project management. </w:t>
      </w:r>
      <w:hyperlink r:id="rId15" w:history="1">
        <w:r w:rsidR="00E27E07">
          <w:rPr>
            <w:color w:val="1558B0"/>
            <w:sz w:val="16"/>
            <w:szCs w:val="16"/>
            <w:u w:val="single"/>
          </w:rPr>
          <w:t>https://osf.io</w:t>
        </w:r>
      </w:hyperlink>
    </w:p>
    <w:p w14:paraId="6EAE1689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Zenodo</w:t>
      </w:r>
      <w:proofErr w:type="spellEnd"/>
      <w:r>
        <w:rPr>
          <w:color w:val="555555"/>
          <w:sz w:val="16"/>
          <w:szCs w:val="16"/>
        </w:rPr>
        <w:t xml:space="preserve"> — Free, open-access repository for research data, software, and other outputs; hosted by CERN; issues DOIs. </w:t>
      </w:r>
      <w:hyperlink r:id="rId16" w:history="1">
        <w:r w:rsidR="00E27E07">
          <w:rPr>
            <w:color w:val="1558B0"/>
            <w:sz w:val="16"/>
            <w:szCs w:val="16"/>
            <w:u w:val="single"/>
          </w:rPr>
          <w:t>https://zenodo.org</w:t>
        </w:r>
      </w:hyperlink>
    </w:p>
    <w:p w14:paraId="27A38AFE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Figshare</w:t>
      </w:r>
      <w:proofErr w:type="spellEnd"/>
      <w:r>
        <w:rPr>
          <w:color w:val="555555"/>
          <w:sz w:val="16"/>
          <w:szCs w:val="16"/>
        </w:rPr>
        <w:t xml:space="preserve"> — Online repository for sharing research data, figures, and other outputs; issues persistent identifiers. </w:t>
      </w:r>
      <w:hyperlink r:id="rId17" w:history="1">
        <w:r w:rsidR="00E27E07">
          <w:rPr>
            <w:color w:val="1558B0"/>
            <w:sz w:val="16"/>
            <w:szCs w:val="16"/>
            <w:u w:val="single"/>
          </w:rPr>
          <w:t>https://figshare.com</w:t>
        </w:r>
      </w:hyperlink>
    </w:p>
    <w:p w14:paraId="48180A9D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Dryad</w:t>
      </w:r>
      <w:r>
        <w:rPr>
          <w:color w:val="555555"/>
          <w:sz w:val="16"/>
          <w:szCs w:val="16"/>
        </w:rPr>
        <w:t xml:space="preserve"> — General-purpose data repository focused on scientific and medical research; integrates with many journal submission systems. </w:t>
      </w:r>
      <w:hyperlink r:id="rId18" w:history="1">
        <w:r w:rsidR="00E27E07">
          <w:rPr>
            <w:color w:val="1558B0"/>
            <w:sz w:val="16"/>
            <w:szCs w:val="16"/>
            <w:u w:val="single"/>
          </w:rPr>
          <w:t>https://datadryad.org</w:t>
        </w:r>
      </w:hyperlink>
    </w:p>
    <w:p w14:paraId="5D5C08CB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Code Ocean</w:t>
      </w:r>
      <w:r>
        <w:rPr>
          <w:color w:val="555555"/>
          <w:sz w:val="16"/>
          <w:szCs w:val="16"/>
        </w:rPr>
        <w:t xml:space="preserve"> — Cloud-based platform for publishing reproducible research code; every </w:t>
      </w:r>
      <w:proofErr w:type="gramStart"/>
      <w:r>
        <w:rPr>
          <w:color w:val="555555"/>
          <w:sz w:val="16"/>
          <w:szCs w:val="16"/>
        </w:rPr>
        <w:t>compute</w:t>
      </w:r>
      <w:proofErr w:type="gramEnd"/>
      <w:r>
        <w:rPr>
          <w:color w:val="555555"/>
          <w:sz w:val="16"/>
          <w:szCs w:val="16"/>
        </w:rPr>
        <w:t xml:space="preserve"> capsule gets a persistent DOI. </w:t>
      </w:r>
      <w:hyperlink r:id="rId19" w:history="1">
        <w:r w:rsidR="00E27E07">
          <w:rPr>
            <w:color w:val="1558B0"/>
            <w:sz w:val="16"/>
            <w:szCs w:val="16"/>
            <w:u w:val="single"/>
          </w:rPr>
          <w:t>https://codeocean.com</w:t>
        </w:r>
      </w:hyperlink>
    </w:p>
    <w:p w14:paraId="2ECA32D5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Review Commons</w:t>
      </w:r>
      <w:r>
        <w:rPr>
          <w:color w:val="555555"/>
          <w:sz w:val="16"/>
          <w:szCs w:val="16"/>
        </w:rPr>
        <w:t xml:space="preserve"> — Platform offering portable peer review for life science manuscripts; a single review transfers across 17 affiliate journals. </w:t>
      </w:r>
      <w:hyperlink r:id="rId20" w:history="1">
        <w:r w:rsidR="00E27E07">
          <w:rPr>
            <w:color w:val="1558B0"/>
            <w:sz w:val="16"/>
            <w:szCs w:val="16"/>
            <w:u w:val="single"/>
          </w:rPr>
          <w:t>https://www.reviewcommons.org</w:t>
        </w:r>
      </w:hyperlink>
    </w:p>
    <w:p w14:paraId="1E0CDC1D" w14:textId="77777777" w:rsidR="00E27E07" w:rsidRDefault="00000000">
      <w:pPr>
        <w:spacing w:before="280" w:after="60"/>
      </w:pPr>
      <w:r>
        <w:rPr>
          <w:b/>
          <w:bCs/>
          <w:color w:val="333333"/>
        </w:rPr>
        <w:t>Journals, Publishing Standards &amp; Ethics Bodies</w:t>
      </w:r>
    </w:p>
    <w:p w14:paraId="6E6509FE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COPE — Committee on Publication Ethics</w:t>
      </w:r>
      <w:r>
        <w:rPr>
          <w:color w:val="555555"/>
          <w:sz w:val="16"/>
          <w:szCs w:val="16"/>
        </w:rPr>
        <w:t xml:space="preserve"> — International body providing guidelines, flowcharts, and case discussions on editorial ethics; membership for publishers and journals. </w:t>
      </w:r>
      <w:hyperlink r:id="rId21" w:history="1">
        <w:r w:rsidR="00E27E07">
          <w:rPr>
            <w:color w:val="1558B0"/>
            <w:sz w:val="16"/>
            <w:szCs w:val="16"/>
            <w:u w:val="single"/>
          </w:rPr>
          <w:t>https://publicationethics.org</w:t>
        </w:r>
      </w:hyperlink>
    </w:p>
    <w:p w14:paraId="353D3DB9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DOAJ — Directory of Open Access Journals</w:t>
      </w:r>
      <w:r>
        <w:rPr>
          <w:color w:val="555555"/>
          <w:sz w:val="16"/>
          <w:szCs w:val="16"/>
        </w:rPr>
        <w:t xml:space="preserve"> — Quality-controlled index of open-access journals; inclusion signals adherence to transparency and peer review standards. </w:t>
      </w:r>
      <w:hyperlink r:id="rId22" w:history="1">
        <w:r w:rsidR="00E27E07">
          <w:rPr>
            <w:color w:val="1558B0"/>
            <w:sz w:val="16"/>
            <w:szCs w:val="16"/>
            <w:u w:val="single"/>
          </w:rPr>
          <w:t>https://doaj.org</w:t>
        </w:r>
      </w:hyperlink>
    </w:p>
    <w:p w14:paraId="0975C424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Think. Check. Submit.</w:t>
      </w:r>
      <w:r>
        <w:rPr>
          <w:color w:val="555555"/>
          <w:sz w:val="16"/>
          <w:szCs w:val="16"/>
        </w:rPr>
        <w:t xml:space="preserve"> — Checklist helping researchers evaluate journal legitimacy before submission; available in 25+ languages. </w:t>
      </w:r>
      <w:hyperlink r:id="rId23" w:history="1">
        <w:r w:rsidR="00E27E07">
          <w:rPr>
            <w:color w:val="1558B0"/>
            <w:sz w:val="16"/>
            <w:szCs w:val="16"/>
            <w:u w:val="single"/>
          </w:rPr>
          <w:t>https://thinkchecksubmit.org</w:t>
        </w:r>
      </w:hyperlink>
    </w:p>
    <w:p w14:paraId="05F25C11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DORA — Declaration on Research Assessment</w:t>
      </w:r>
      <w:r>
        <w:rPr>
          <w:color w:val="555555"/>
          <w:sz w:val="16"/>
          <w:szCs w:val="16"/>
        </w:rPr>
        <w:t xml:space="preserve"> — International declaration urging institutions to stop using journal impact </w:t>
      </w:r>
      <w:proofErr w:type="gramStart"/>
      <w:r>
        <w:rPr>
          <w:color w:val="555555"/>
          <w:sz w:val="16"/>
          <w:szCs w:val="16"/>
        </w:rPr>
        <w:t>factor</w:t>
      </w:r>
      <w:proofErr w:type="gramEnd"/>
      <w:r>
        <w:rPr>
          <w:color w:val="555555"/>
          <w:sz w:val="16"/>
          <w:szCs w:val="16"/>
        </w:rPr>
        <w:t xml:space="preserve"> in hiring, promotion, and funding decisions. </w:t>
      </w:r>
      <w:hyperlink r:id="rId24" w:history="1">
        <w:r w:rsidR="00E27E07">
          <w:rPr>
            <w:color w:val="1558B0"/>
            <w:sz w:val="16"/>
            <w:szCs w:val="16"/>
            <w:u w:val="single"/>
          </w:rPr>
          <w:t>https://sfdora.org</w:t>
        </w:r>
      </w:hyperlink>
    </w:p>
    <w:p w14:paraId="3DC2BA7D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Leiden Manifesto</w:t>
      </w:r>
      <w:r>
        <w:rPr>
          <w:color w:val="555555"/>
          <w:sz w:val="16"/>
          <w:szCs w:val="16"/>
        </w:rPr>
        <w:t xml:space="preserve"> — Ten evidence-based principles for the responsible use of quantitative research metrics; published in Nature (2015). </w:t>
      </w:r>
      <w:hyperlink r:id="rId25" w:history="1">
        <w:r w:rsidR="00E27E07">
          <w:rPr>
            <w:color w:val="1558B0"/>
            <w:sz w:val="16"/>
            <w:szCs w:val="16"/>
            <w:u w:val="single"/>
          </w:rPr>
          <w:t>https://www.leidenmanifesto.org</w:t>
        </w:r>
      </w:hyperlink>
    </w:p>
    <w:p w14:paraId="72791DBB" w14:textId="77777777" w:rsidR="00E27E07" w:rsidRDefault="00000000">
      <w:pPr>
        <w:spacing w:before="280" w:after="60"/>
      </w:pPr>
      <w:r>
        <w:rPr>
          <w:b/>
          <w:bCs/>
          <w:color w:val="333333"/>
        </w:rPr>
        <w:t>Regulatory, Legal &amp; Oversight Bodies</w:t>
      </w:r>
    </w:p>
    <w:p w14:paraId="2B768459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US Office of Research Integrity (</w:t>
      </w:r>
      <w:proofErr w:type="gramStart"/>
      <w:r>
        <w:rPr>
          <w:b/>
          <w:bCs/>
          <w:color w:val="222222"/>
          <w:sz w:val="16"/>
          <w:szCs w:val="16"/>
        </w:rPr>
        <w:t>ORI)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Federal body overseeing misconduct in NIH/HHS-funded research; issues findings, sanctions, and debarment decisions. </w:t>
      </w:r>
      <w:hyperlink r:id="rId26" w:history="1">
        <w:r w:rsidR="00E27E07">
          <w:rPr>
            <w:color w:val="1558B0"/>
            <w:sz w:val="16"/>
            <w:szCs w:val="16"/>
            <w:u w:val="single"/>
          </w:rPr>
          <w:t>https://ori.hhs.gov</w:t>
        </w:r>
      </w:hyperlink>
    </w:p>
    <w:p w14:paraId="7CC01615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False Claims Act (31 U.S.C. §§ 3729–3733)</w:t>
      </w:r>
      <w:r>
        <w:rPr>
          <w:color w:val="555555"/>
          <w:sz w:val="16"/>
          <w:szCs w:val="16"/>
        </w:rPr>
        <w:t xml:space="preserve"> — Federal law enabling private parties ('relators') to sue on behalf of the government for fraudulent use of federal research funds; qui tam provisions allow whistleblowers to share in recovered damages. </w:t>
      </w:r>
      <w:hyperlink r:id="rId27" w:history="1">
        <w:r w:rsidR="00E27E07">
          <w:rPr>
            <w:color w:val="1558B0"/>
            <w:sz w:val="16"/>
            <w:szCs w:val="16"/>
            <w:u w:val="single"/>
          </w:rPr>
          <w:t>https://www.justice.gov/civil/false-claims-act</w:t>
        </w:r>
      </w:hyperlink>
    </w:p>
    <w:p w14:paraId="701C15F8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ClinicalTrials.gov</w:t>
      </w:r>
      <w:r>
        <w:rPr>
          <w:color w:val="555555"/>
          <w:sz w:val="16"/>
          <w:szCs w:val="16"/>
        </w:rPr>
        <w:t xml:space="preserve"> — NIH registry for clinical trials; mandatory registration of primary outcomes before unblinding and results reporting within 12 months of completion. </w:t>
      </w:r>
      <w:hyperlink r:id="rId28" w:history="1">
        <w:r w:rsidR="00E27E07">
          <w:rPr>
            <w:color w:val="1558B0"/>
            <w:sz w:val="16"/>
            <w:szCs w:val="16"/>
            <w:u w:val="single"/>
          </w:rPr>
          <w:t>https://clinicaltrials.gov</w:t>
        </w:r>
      </w:hyperlink>
    </w:p>
    <w:p w14:paraId="0083AC21" w14:textId="77777777" w:rsidR="00E27E07" w:rsidRDefault="00000000">
      <w:pPr>
        <w:spacing w:before="80" w:after="80"/>
        <w:ind w:left="360" w:hanging="360"/>
      </w:pPr>
      <w:proofErr w:type="spellStart"/>
      <w:r>
        <w:rPr>
          <w:b/>
          <w:bCs/>
          <w:color w:val="222222"/>
          <w:sz w:val="16"/>
          <w:szCs w:val="16"/>
        </w:rPr>
        <w:t>AllTrials</w:t>
      </w:r>
      <w:proofErr w:type="spellEnd"/>
      <w:r>
        <w:rPr>
          <w:b/>
          <w:bCs/>
          <w:color w:val="222222"/>
          <w:sz w:val="16"/>
          <w:szCs w:val="16"/>
        </w:rPr>
        <w:t xml:space="preserve"> Campaign</w:t>
      </w:r>
      <w:r>
        <w:rPr>
          <w:color w:val="555555"/>
          <w:sz w:val="16"/>
          <w:szCs w:val="16"/>
        </w:rPr>
        <w:t xml:space="preserve"> — International advocacy initiative calling for full public reporting of all clinical trial results — positive, null, and negative. </w:t>
      </w:r>
      <w:hyperlink r:id="rId29" w:history="1">
        <w:r w:rsidR="00E27E07">
          <w:rPr>
            <w:color w:val="1558B0"/>
            <w:sz w:val="16"/>
            <w:szCs w:val="16"/>
            <w:u w:val="single"/>
          </w:rPr>
          <w:t>https://www.alltrials.net</w:t>
        </w:r>
      </w:hyperlink>
    </w:p>
    <w:p w14:paraId="566F2A28" w14:textId="77777777" w:rsidR="00E27E07" w:rsidRDefault="00000000">
      <w:pPr>
        <w:spacing w:before="280" w:after="60"/>
      </w:pPr>
      <w:r>
        <w:rPr>
          <w:b/>
          <w:bCs/>
          <w:color w:val="333333"/>
        </w:rPr>
        <w:t>Guides &amp; Educational Resources</w:t>
      </w:r>
    </w:p>
    <w:p w14:paraId="01B114E8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Gentzkow &amp; Shapiro: Code and Data for the Social Sciences</w:t>
      </w:r>
      <w:r>
        <w:rPr>
          <w:color w:val="555555"/>
          <w:sz w:val="16"/>
          <w:szCs w:val="16"/>
        </w:rPr>
        <w:t xml:space="preserve"> — Practitioner's guide covering automation, version control, directory management, abstraction, documentation, and team coordination for empirical research. </w:t>
      </w:r>
      <w:hyperlink r:id="rId30" w:history="1">
        <w:r w:rsidR="00E27E07">
          <w:rPr>
            <w:color w:val="1558B0"/>
            <w:sz w:val="16"/>
            <w:szCs w:val="16"/>
            <w:u w:val="single"/>
          </w:rPr>
          <w:t>https://web.stanford.edu/~gentzkow/research/CodeAndData.pdf</w:t>
        </w:r>
      </w:hyperlink>
    </w:p>
    <w:p w14:paraId="017BB518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 xml:space="preserve">Preregistration (OSF </w:t>
      </w:r>
      <w:proofErr w:type="gramStart"/>
      <w:r>
        <w:rPr>
          <w:b/>
          <w:bCs/>
          <w:color w:val="222222"/>
          <w:sz w:val="16"/>
          <w:szCs w:val="16"/>
        </w:rPr>
        <w:t>guide)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Step-by-step guidance on preregistering a study on the Open Science Framework; templates for many study types. </w:t>
      </w:r>
      <w:hyperlink r:id="rId31" w:history="1">
        <w:r w:rsidR="00E27E07">
          <w:rPr>
            <w:color w:val="1558B0"/>
            <w:sz w:val="16"/>
            <w:szCs w:val="16"/>
            <w:u w:val="single"/>
          </w:rPr>
          <w:t>https://help.osf.io/article/145-preregistration</w:t>
        </w:r>
      </w:hyperlink>
    </w:p>
    <w:p w14:paraId="01DEFEAA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FAIR Data Principles</w:t>
      </w:r>
      <w:r>
        <w:rPr>
          <w:color w:val="555555"/>
          <w:sz w:val="16"/>
          <w:szCs w:val="16"/>
        </w:rPr>
        <w:t xml:space="preserve"> — The original Wilkinson et al. (2016) paper defining Findability, Accessibility, Interoperability, and Reusability for scientific data. </w:t>
      </w:r>
      <w:hyperlink r:id="rId32" w:history="1">
        <w:r w:rsidR="00E27E07">
          <w:rPr>
            <w:color w:val="1558B0"/>
            <w:sz w:val="16"/>
            <w:szCs w:val="16"/>
            <w:u w:val="single"/>
          </w:rPr>
          <w:t>https://www.go-fair.org/fair-principles</w:t>
        </w:r>
      </w:hyperlink>
    </w:p>
    <w:p w14:paraId="62DC78EC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COPE Retraction Guidelines</w:t>
      </w:r>
      <w:r>
        <w:rPr>
          <w:color w:val="555555"/>
          <w:sz w:val="16"/>
          <w:szCs w:val="16"/>
        </w:rPr>
        <w:t xml:space="preserve"> — Publisher guidance on when and how to issue corrections, expressions of concern, and retractions; downloadable flowcharts. </w:t>
      </w:r>
      <w:hyperlink r:id="rId33" w:history="1">
        <w:r w:rsidR="00E27E07">
          <w:rPr>
            <w:color w:val="1558B0"/>
            <w:sz w:val="16"/>
            <w:szCs w:val="16"/>
            <w:u w:val="single"/>
          </w:rPr>
          <w:t>https://publicationethics.org/retraction-guidelines</w:t>
        </w:r>
      </w:hyperlink>
    </w:p>
    <w:p w14:paraId="3F17D327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Stockholm Declaration (</w:t>
      </w:r>
      <w:proofErr w:type="gramStart"/>
      <w:r>
        <w:rPr>
          <w:b/>
          <w:bCs/>
          <w:color w:val="222222"/>
          <w:sz w:val="16"/>
          <w:szCs w:val="16"/>
        </w:rPr>
        <w:t>2025)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34-point action plan for reforming science publishing and research assessment; published in Royal Society Open Science. </w:t>
      </w:r>
      <w:hyperlink r:id="rId34" w:history="1">
        <w:r w:rsidR="00E27E07">
          <w:rPr>
            <w:color w:val="1558B0"/>
            <w:sz w:val="16"/>
            <w:szCs w:val="16"/>
            <w:u w:val="single"/>
          </w:rPr>
          <w:t>https://doi.org/10.1098/rsos.251805</w:t>
        </w:r>
      </w:hyperlink>
    </w:p>
    <w:p w14:paraId="100C64ED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 xml:space="preserve">Elisabeth Bik Science </w:t>
      </w:r>
      <w:proofErr w:type="gramStart"/>
      <w:r>
        <w:rPr>
          <w:b/>
          <w:bCs/>
          <w:color w:val="222222"/>
          <w:sz w:val="16"/>
          <w:szCs w:val="16"/>
        </w:rPr>
        <w:t>Integrity Fund</w:t>
      </w:r>
      <w:r>
        <w:rPr>
          <w:color w:val="555555"/>
          <w:sz w:val="16"/>
          <w:szCs w:val="16"/>
        </w:rPr>
        <w:t xml:space="preserve"> —</w:t>
      </w:r>
      <w:proofErr w:type="gramEnd"/>
      <w:r>
        <w:rPr>
          <w:color w:val="555555"/>
          <w:sz w:val="16"/>
          <w:szCs w:val="16"/>
        </w:rPr>
        <w:t xml:space="preserve"> Fund supporting volunteer sleuths and science integrity advocates; managed in partnership with the Center for Scientific Integrity. </w:t>
      </w:r>
      <w:hyperlink r:id="rId35" w:history="1">
        <w:r w:rsidR="00E27E07">
          <w:rPr>
            <w:color w:val="1558B0"/>
            <w:sz w:val="16"/>
            <w:szCs w:val="16"/>
            <w:u w:val="single"/>
          </w:rPr>
          <w:t>https://centerforscientificintegrity.org/the-elisabeth-bik-science-integrity-fund</w:t>
        </w:r>
      </w:hyperlink>
    </w:p>
    <w:p w14:paraId="46887ED6" w14:textId="77777777" w:rsidR="00E27E07" w:rsidRDefault="00000000">
      <w:pPr>
        <w:spacing w:before="80" w:after="80"/>
        <w:ind w:left="360" w:hanging="360"/>
      </w:pPr>
      <w:r>
        <w:rPr>
          <w:b/>
          <w:bCs/>
          <w:color w:val="222222"/>
          <w:sz w:val="16"/>
          <w:szCs w:val="16"/>
        </w:rPr>
        <w:t>Registered Reports: explanation and list of participating journals</w:t>
      </w:r>
      <w:r>
        <w:rPr>
          <w:color w:val="555555"/>
          <w:sz w:val="16"/>
          <w:szCs w:val="16"/>
        </w:rPr>
        <w:t xml:space="preserve"> — Over 300 journals now offer the Registered Reports format (peer review before data collection); Center for Open Science maintains the current list. </w:t>
      </w:r>
      <w:hyperlink r:id="rId36" w:history="1">
        <w:r w:rsidR="00E27E07">
          <w:rPr>
            <w:color w:val="1558B0"/>
            <w:sz w:val="16"/>
            <w:szCs w:val="16"/>
            <w:u w:val="single"/>
          </w:rPr>
          <w:t>https://cos.io/rr</w:t>
        </w:r>
      </w:hyperlink>
    </w:p>
    <w:p w14:paraId="7D76AE0E" w14:textId="77777777" w:rsidR="00E27E07" w:rsidRDefault="00E27E07">
      <w:pPr>
        <w:spacing w:before="400" w:after="80"/>
      </w:pPr>
    </w:p>
    <w:p w14:paraId="4D0058E1" w14:textId="77777777" w:rsidR="00E27E07" w:rsidRDefault="00000000">
      <w:r>
        <w:rPr>
          <w:i/>
          <w:iCs/>
          <w:color w:val="888888"/>
          <w:sz w:val="14"/>
          <w:szCs w:val="14"/>
        </w:rPr>
        <w:t>Prepared for graduate seminar on research integrity. Citations follow APA 7th edition format. Detection tool URLs and resource descriptions current as of April 2026.</w:t>
      </w:r>
    </w:p>
    <w:sectPr w:rsidR="00E27E0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5BC"/>
    <w:multiLevelType w:val="hybridMultilevel"/>
    <w:tmpl w:val="309E938E"/>
    <w:lvl w:ilvl="0" w:tplc="2438049A">
      <w:start w:val="1"/>
      <w:numFmt w:val="bullet"/>
      <w:lvlText w:val="●"/>
      <w:lvlJc w:val="left"/>
      <w:pPr>
        <w:ind w:left="720" w:hanging="360"/>
      </w:pPr>
    </w:lvl>
    <w:lvl w:ilvl="1" w:tplc="DB40E6C8">
      <w:start w:val="1"/>
      <w:numFmt w:val="bullet"/>
      <w:lvlText w:val="○"/>
      <w:lvlJc w:val="left"/>
      <w:pPr>
        <w:ind w:left="1440" w:hanging="360"/>
      </w:pPr>
    </w:lvl>
    <w:lvl w:ilvl="2" w:tplc="07CEEB04">
      <w:start w:val="1"/>
      <w:numFmt w:val="bullet"/>
      <w:lvlText w:val="■"/>
      <w:lvlJc w:val="left"/>
      <w:pPr>
        <w:ind w:left="2160" w:hanging="360"/>
      </w:pPr>
    </w:lvl>
    <w:lvl w:ilvl="3" w:tplc="A2A2B1FA">
      <w:start w:val="1"/>
      <w:numFmt w:val="bullet"/>
      <w:lvlText w:val="●"/>
      <w:lvlJc w:val="left"/>
      <w:pPr>
        <w:ind w:left="2880" w:hanging="360"/>
      </w:pPr>
    </w:lvl>
    <w:lvl w:ilvl="4" w:tplc="61AA4980">
      <w:start w:val="1"/>
      <w:numFmt w:val="bullet"/>
      <w:lvlText w:val="○"/>
      <w:lvlJc w:val="left"/>
      <w:pPr>
        <w:ind w:left="3600" w:hanging="360"/>
      </w:pPr>
    </w:lvl>
    <w:lvl w:ilvl="5" w:tplc="42BEF63A">
      <w:start w:val="1"/>
      <w:numFmt w:val="bullet"/>
      <w:lvlText w:val="■"/>
      <w:lvlJc w:val="left"/>
      <w:pPr>
        <w:ind w:left="4320" w:hanging="360"/>
      </w:pPr>
    </w:lvl>
    <w:lvl w:ilvl="6" w:tplc="9D262D34">
      <w:start w:val="1"/>
      <w:numFmt w:val="bullet"/>
      <w:lvlText w:val="●"/>
      <w:lvlJc w:val="left"/>
      <w:pPr>
        <w:ind w:left="5040" w:hanging="360"/>
      </w:pPr>
    </w:lvl>
    <w:lvl w:ilvl="7" w:tplc="7C6A7980">
      <w:start w:val="1"/>
      <w:numFmt w:val="bullet"/>
      <w:lvlText w:val="●"/>
      <w:lvlJc w:val="left"/>
      <w:pPr>
        <w:ind w:left="5760" w:hanging="360"/>
      </w:pPr>
    </w:lvl>
    <w:lvl w:ilvl="8" w:tplc="AD6EEFB4">
      <w:start w:val="1"/>
      <w:numFmt w:val="bullet"/>
      <w:lvlText w:val="●"/>
      <w:lvlJc w:val="left"/>
      <w:pPr>
        <w:ind w:left="6480" w:hanging="360"/>
      </w:pPr>
    </w:lvl>
  </w:abstractNum>
  <w:num w:numId="1" w16cid:durableId="515079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07"/>
    <w:rsid w:val="002704C3"/>
    <w:rsid w:val="006B0746"/>
    <w:rsid w:val="00E27E07"/>
    <w:rsid w:val="00F438EB"/>
    <w:rsid w:val="00FB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CF8B"/>
  <w15:docId w15:val="{BC0A9A95-A687-4A9B-A41D-7B2E0F80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agetwin.ai" TargetMode="External"/><Relationship Id="rId18" Type="http://schemas.openxmlformats.org/officeDocument/2006/relationships/hyperlink" Target="https://datadryad.org" TargetMode="External"/><Relationship Id="rId26" Type="http://schemas.openxmlformats.org/officeDocument/2006/relationships/hyperlink" Target="https://ori.hhs.gov" TargetMode="External"/><Relationship Id="rId21" Type="http://schemas.openxmlformats.org/officeDocument/2006/relationships/hyperlink" Target="https://publicationethics.org" TargetMode="External"/><Relationship Id="rId34" Type="http://schemas.openxmlformats.org/officeDocument/2006/relationships/hyperlink" Target="https://doi.org/10.1098/rsos.251805" TargetMode="External"/><Relationship Id="rId7" Type="http://schemas.openxmlformats.org/officeDocument/2006/relationships/hyperlink" Target="https://orcid.org" TargetMode="External"/><Relationship Id="rId12" Type="http://schemas.openxmlformats.org/officeDocument/2006/relationships/hyperlink" Target="https://retractionwatch.com/the-retraction-watch-hijacked-journal-checker" TargetMode="External"/><Relationship Id="rId17" Type="http://schemas.openxmlformats.org/officeDocument/2006/relationships/hyperlink" Target="https://figshare.com" TargetMode="External"/><Relationship Id="rId25" Type="http://schemas.openxmlformats.org/officeDocument/2006/relationships/hyperlink" Target="https://www.leidenmanifesto.org" TargetMode="External"/><Relationship Id="rId33" Type="http://schemas.openxmlformats.org/officeDocument/2006/relationships/hyperlink" Target="https://publicationethics.org/retraction-guidelines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zenodo.org" TargetMode="External"/><Relationship Id="rId20" Type="http://schemas.openxmlformats.org/officeDocument/2006/relationships/hyperlink" Target="https://www.reviewcommons.org" TargetMode="External"/><Relationship Id="rId29" Type="http://schemas.openxmlformats.org/officeDocument/2006/relationships/hyperlink" Target="https://www.alltrials.n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peer.com" TargetMode="External"/><Relationship Id="rId11" Type="http://schemas.openxmlformats.org/officeDocument/2006/relationships/hyperlink" Target="https://www.irit.fr/~Guillaume.Cabanac/problematic-paper-screener" TargetMode="External"/><Relationship Id="rId24" Type="http://schemas.openxmlformats.org/officeDocument/2006/relationships/hyperlink" Target="https://sfdora.org" TargetMode="External"/><Relationship Id="rId32" Type="http://schemas.openxmlformats.org/officeDocument/2006/relationships/hyperlink" Target="https://www.go-fair.org/fair-principles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retractionwatch.com" TargetMode="External"/><Relationship Id="rId15" Type="http://schemas.openxmlformats.org/officeDocument/2006/relationships/hyperlink" Target="https://osf.io" TargetMode="External"/><Relationship Id="rId23" Type="http://schemas.openxmlformats.org/officeDocument/2006/relationships/hyperlink" Target="https://thinkchecksubmit.org" TargetMode="External"/><Relationship Id="rId28" Type="http://schemas.openxmlformats.org/officeDocument/2006/relationships/hyperlink" Target="https://clinicaltrials.gov" TargetMode="External"/><Relationship Id="rId36" Type="http://schemas.openxmlformats.org/officeDocument/2006/relationships/hyperlink" Target="https://cos.io/rr" TargetMode="External"/><Relationship Id="rId10" Type="http://schemas.openxmlformats.org/officeDocument/2006/relationships/hyperlink" Target="https://www.p-curve.com" TargetMode="External"/><Relationship Id="rId19" Type="http://schemas.openxmlformats.org/officeDocument/2006/relationships/hyperlink" Target="https://codeocean.com" TargetMode="External"/><Relationship Id="rId31" Type="http://schemas.openxmlformats.org/officeDocument/2006/relationships/hyperlink" Target="https://help.osf.io/article/145-preregist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check.io" TargetMode="External"/><Relationship Id="rId14" Type="http://schemas.openxmlformats.org/officeDocument/2006/relationships/hyperlink" Target="https://scienceintegritydigest.com" TargetMode="External"/><Relationship Id="rId22" Type="http://schemas.openxmlformats.org/officeDocument/2006/relationships/hyperlink" Target="https://doaj.org" TargetMode="External"/><Relationship Id="rId27" Type="http://schemas.openxmlformats.org/officeDocument/2006/relationships/hyperlink" Target="https://www.justice.gov/civil/false-claims-act" TargetMode="External"/><Relationship Id="rId30" Type="http://schemas.openxmlformats.org/officeDocument/2006/relationships/hyperlink" Target="https://web.stanford.edu/~gentzkow/research/CodeAndData.pdf" TargetMode="External"/><Relationship Id="rId35" Type="http://schemas.openxmlformats.org/officeDocument/2006/relationships/hyperlink" Target="https://centerforscientificintegrity.org/the-elisabeth-bik-science-integrity-fund" TargetMode="External"/><Relationship Id="rId8" Type="http://schemas.openxmlformats.org/officeDocument/2006/relationships/hyperlink" Target="https://datacite.or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4107</Words>
  <Characters>26913</Characters>
  <Application>Microsoft Office Word</Application>
  <DocSecurity>0</DocSecurity>
  <Lines>563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Lecy</cp:lastModifiedBy>
  <cp:revision>3</cp:revision>
  <dcterms:created xsi:type="dcterms:W3CDTF">2026-04-13T21:23:00Z</dcterms:created>
  <dcterms:modified xsi:type="dcterms:W3CDTF">2026-04-14T19:32:00Z</dcterms:modified>
</cp:coreProperties>
</file>