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06 | Giảng viên: TS. Phan Thị Thể</w:t>
      </w:r>
    </w:p>
    <w:p>
      <w:pPr>
        <w:pStyle w:val="Date"/>
      </w:pPr>
      <w:r>
        <w:t xml:space="preserve">21/06/2026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28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06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(chọn 2-3):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0c3a1429bb98e2b529405d47480d90d4f64f593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Từ return đến bài toán conditional volatility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Forecast giá trả lời</w:t>
      </w:r>
      <w:r>
        <w:t xml:space="preserve"> </w:t>
      </w:r>
      <w:r>
        <w:rPr>
          <w:b/>
          <w:bCs/>
        </w:rPr>
        <w:t xml:space="preserve">mức giá kỳ vọng</w:t>
      </w:r>
      <w:r>
        <w:t xml:space="preserve">; GARCH trả lời</w:t>
      </w:r>
      <w:r>
        <w:t xml:space="preserve"> </w:t>
      </w:r>
      <w:r>
        <w:rPr>
          <w:b/>
          <w:bCs/>
        </w:rPr>
        <w:t xml:space="preserve">mức biến động có điều kiện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Log return:</w:t>
      </w:r>
      <w:r>
        <w:t xml:space="preserve"> </w:t>
      </w:r>
      <w:r>
        <w:rPr>
          <w:rStyle w:val="VerbatimChar"/>
        </w:rPr>
        <w:t xml:space="preserve">rₜ = log(Pₜ) − log(Pₜ₋₁)</w:t>
      </w:r>
      <w:r>
        <w:t xml:space="preserve">; chuỗi dừng theo ADF.</w:t>
      </w:r>
    </w:p>
    <w:p>
      <w:pPr>
        <w:pStyle w:val="Compact"/>
        <w:numPr>
          <w:ilvl w:val="0"/>
          <w:numId w:val="1016"/>
        </w:numPr>
      </w:pPr>
      <w:r>
        <w:t xml:space="preserve">Return dao động quanh 0 nhưng</w:t>
      </w:r>
      <w:r>
        <w:t xml:space="preserve"> </w:t>
      </w:r>
      <w:r>
        <w:rPr>
          <w:rStyle w:val="VerbatimChar"/>
        </w:rPr>
        <w:t xml:space="preserve">rₜ²</w:t>
      </w:r>
      <w:r>
        <w:t xml:space="preserve"> </w:t>
      </w:r>
      <w:r>
        <w:t xml:space="preserve">xuất hiện theo cụm lớn/nhỏ → volatility clustering.</w:t>
      </w:r>
    </w:p>
    <w:p>
      <w:pPr>
        <w:pStyle w:val="Compact"/>
        <w:numPr>
          <w:ilvl w:val="0"/>
          <w:numId w:val="1016"/>
        </w:numPr>
      </w:pPr>
      <w:r>
        <w:t xml:space="preserve">ARCH-LM: H₀ = không có ARCH effect; p ≈ 1,09 × 10⁻³⁸ → bác bỏ H₀.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Quyết định:</w:t>
      </w:r>
      <w:r>
        <w:t xml:space="preserve"> </w:t>
      </w:r>
      <w:r>
        <w:t xml:space="preserve">dùng 2.786 log returns để mô hình hóa variance thay đổi theo thời gian.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hoặc ACF squared return.</w:t>
      </w:r>
    </w:p>
    <w:p>
      <w:pPr>
        <w:pStyle w:val="BodyText"/>
      </w:pPr>
      <w:r>
        <w:rPr>
          <w:b/>
          <w:bCs/>
        </w:rPr>
        <w:t xml:space="preserve">Lời thoại gợi ý (~35 giây):</w:t>
      </w:r>
    </w:p>
    <w:p>
      <w:pPr>
        <w:pStyle w:val="BlockText"/>
      </w:pPr>
      <w:r>
        <w:t xml:space="preserve">Phần dự báo trước tập trung vào conditional mean. Phần của em giải quyết một</w:t>
      </w:r>
      <w:r>
        <w:t xml:space="preserve"> </w:t>
      </w:r>
      <w:r>
        <w:t xml:space="preserve">câu hỏi khác: độ bất định của return thay đổi như thế nào theo thời gian. Return</w:t>
      </w:r>
      <w:r>
        <w:t xml:space="preserve"> </w:t>
      </w:r>
      <w:r>
        <w:t xml:space="preserve">đã dừng nhưng bình phương return tạo thành các cụm, và ARCH-LM có p-value cực</w:t>
      </w:r>
      <w:r>
        <w:t xml:space="preserve"> </w:t>
      </w:r>
      <w:r>
        <w:t xml:space="preserve">nhỏ. Vì vậy giả định variance cố định không phù hợp, đây là cơ sở để dùng 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b252b2702dd399142c7c4f96cc2705d971eb223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Lý thuyết nền tảng của GARCH(1,1)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t</m:t>
              </m:r>
            </m:sub>
          </m:sSub>
          <m:sSub>
            <m:e>
              <m:r>
                <m:t>z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ω</m:t>
          </m:r>
          <m:r>
            <m:rPr>
              <m:sty m:val="p"/>
            </m:rPr>
            <m:t>+</m:t>
          </m:r>
          <m:r>
            <m:t>α</m:t>
          </m:r>
          <m:sSubSup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β</m:t>
          </m:r>
          <m:sSubSup>
            <m:e>
              <m:r>
                <m:t>σ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Ý nghĩa trong dự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μ</w:t>
            </w:r>
          </w:p>
        </w:tc>
        <w:tc>
          <w:tcPr/>
          <w:p>
            <w:pPr>
              <w:pStyle w:val="Compact"/>
            </w:pPr>
            <w:r>
              <w:t xml:space="preserve">Conditional mean của log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εₜ</w:t>
            </w:r>
          </w:p>
        </w:tc>
        <w:tc>
          <w:tcPr/>
          <w:p>
            <w:pPr>
              <w:pStyle w:val="Compact"/>
            </w:pPr>
            <w:r>
              <w:t xml:space="preserve">Shock return ngoài dự kiến,</w:t>
            </w:r>
            <w:r>
              <w:t xml:space="preserve"> </w:t>
            </w:r>
            <w:r>
              <w:rPr>
                <w:b/>
                <w:bCs/>
              </w:rPr>
              <w:t xml:space="preserve">không phải sai số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σₜ</w:t>
            </w:r>
          </w:p>
        </w:tc>
        <w:tc>
          <w:tcPr/>
          <w:p>
            <w:pPr>
              <w:pStyle w:val="Compact"/>
            </w:pPr>
            <w:r>
              <w:t xml:space="preserve">Conditional volatility tại phiên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zₜ</w:t>
            </w:r>
          </w:p>
        </w:tc>
        <w:tc>
          <w:tcPr/>
          <w:p>
            <w:pPr>
              <w:pStyle w:val="Compact"/>
            </w:pPr>
            <w:r>
              <w:t xml:space="preserve">Standardized innovation, có mean 0 và variance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ω</w:t>
            </w:r>
          </w:p>
        </w:tc>
        <w:tc>
          <w:tcPr/>
          <w:p>
            <w:pPr>
              <w:pStyle w:val="Compact"/>
            </w:pPr>
            <w:r>
              <w:t xml:space="preserve">Mức variance nền trong phương trình sGARCH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Mức phản ứng với shock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Mức ghi nhớ volatility quá khứ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 + β</w:t>
            </w:r>
          </w:p>
        </w:tc>
        <w:tc>
          <w:tcPr/>
          <w:p>
            <w:pPr>
              <w:pStyle w:val="Compact"/>
            </w:pPr>
            <w:r>
              <w:t xml:space="preserve">Persistence của sGARCH; gần 1 nghĩa là shock tiêu tan chậm</w:t>
            </w:r>
          </w:p>
        </w:tc>
      </w:tr>
    </w:tbl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GARCH không dự báo trực tiếp giá cổ phiếu mà ước lượng mức biến động có điều</w:t>
      </w:r>
      <w:r>
        <w:t xml:space="preserve"> </w:t>
      </w:r>
      <w:r>
        <w:t xml:space="preserve">kiện của log return. Volatility hôm nay được cập nhật từ shock mới và volatility</w:t>
      </w:r>
      <w:r>
        <w:t xml:space="preserve"> </w:t>
      </w:r>
      <w:r>
        <w:t xml:space="preserve">trong quá khứ; vì vậy mô hình phù hợp với hiện tượng biến động tập trung theo cụm.</w:t>
      </w:r>
    </w:p>
    <w:p>
      <w:pPr>
        <w:pStyle w:val="BlockText"/>
      </w:pPr>
      <w:r>
        <w:t xml:space="preserve">Khi dựng PowerPoint, đổi tiêu đề slide này thành</w:t>
      </w:r>
      <w:r>
        <w:t xml:space="preserve"> </w:t>
      </w:r>
      <w:r>
        <w:rPr>
          <w:b/>
          <w:bCs/>
        </w:rPr>
        <w:t xml:space="preserve">“Lý thuyết nền tảng của</w:t>
      </w:r>
      <w:r>
        <w:rPr>
          <w:b/>
          <w:bCs/>
        </w:rPr>
        <w:t xml:space="preserve"> </w:t>
      </w:r>
      <w:r>
        <w:rPr>
          <w:b/>
          <w:bCs/>
        </w:rPr>
        <w:t xml:space="preserve">GARCH(1,1)”</w:t>
      </w:r>
      <w:r>
        <w:t xml:space="preserve"> </w:t>
      </w:r>
      <w:r>
        <w:t xml:space="preserve">và bỏ toàn bộ năm bullet đã xuất hiện ở slide trước.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Return được tách thành mean và innovation. Innovation bằng volatility có điều</w:t>
      </w:r>
      <w:r>
        <w:t xml:space="preserve"> </w:t>
      </w:r>
      <w:r>
        <w:t xml:space="preserve">kiện nhân standardized shock. Trong variance equation, omega là nền dài hạn,</w:t>
      </w:r>
      <w:r>
        <w:t xml:space="preserve"> </w:t>
      </w:r>
      <w:r>
        <w:t xml:space="preserve">alpha đo phản ứng với tin mới qua bình phương shock hôm trước, còn beta đo trí</w:t>
      </w:r>
      <w:r>
        <w:t xml:space="preserve"> </w:t>
      </w:r>
      <w:r>
        <w:t xml:space="preserve">nhớ của variance hôm trước. Với sGARCH, alpha cộng beta gần 1 cho thấy tác động</w:t>
      </w:r>
      <w:r>
        <w:t xml:space="preserve"> </w:t>
      </w:r>
      <w:r>
        <w:t xml:space="preserve">volatility tồn tại lâu. Công thức cộng này không áp dụng máy móc cho eGARCH.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X48a65ac0320611ecf36c670841aed1fcd1cb705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Vì sao nhóm thử bốn specification?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 → Student-t:</w:t>
      </w:r>
      <w:r>
        <w:t xml:space="preserve"> </w:t>
      </w:r>
      <w:r>
        <w:t xml:space="preserve">histogram và Q-Q plot cho thấy return có heavy tails.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Đối xứng → bất đối xứng:</w:t>
      </w:r>
      <w:r>
        <w:t xml:space="preserve"> </w:t>
      </w:r>
      <w:r>
        <w:t xml:space="preserve">shock âm và dương có thể tác động khác nhau đến volatility.</w:t>
      </w:r>
    </w:p>
    <w:p>
      <w:pPr>
        <w:pStyle w:val="Compact"/>
        <w:numPr>
          <w:ilvl w:val="0"/>
          <w:numId w:val="1017"/>
        </w:numPr>
      </w:pPr>
      <w:r>
        <w:t xml:space="preserve">Cả bốn dùng cùng response, sample và ARMA(0,0) → AIC/BIC mới so sánh được.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Bốn specification được chọn theo từng bước có chủ đích. Nhóm bắt đầu bằng</w:t>
      </w:r>
      <w:r>
        <w:t xml:space="preserve"> </w:t>
      </w:r>
      <w:r>
        <w:t xml:space="preserve">sGARCH-Normal làm baseline, chuyển sang Student-t vì return có đuôi dày, sau đó</w:t>
      </w:r>
      <w:r>
        <w:t xml:space="preserve"> </w:t>
      </w:r>
      <w:r>
        <w:t xml:space="preserve">thử eGARCH và GJR-GARCH để kiểm tra phản ứng bất đối xứng của volatility.</w:t>
      </w:r>
    </w:p>
    <w:p>
      <w:pPr>
        <w:pStyle w:val="BlockText"/>
      </w:pPr>
      <w:r>
        <w:t xml:space="preserve">Kiểm tra lại nhãn trong PowerPoint: phải viết</w:t>
      </w:r>
      <w:r>
        <w:t xml:space="preserve"> </w:t>
      </w:r>
      <w:r>
        <w:rPr>
          <w:b/>
          <w:bCs/>
        </w:rPr>
        <w:t xml:space="preserve">GJR-GARCH(1,1)</w:t>
      </w:r>
      <w:r>
        <w:t xml:space="preserve">, không viết</w:t>
      </w:r>
      <w:r>
        <w:t xml:space="preserve"> </w:t>
      </w:r>
      <w:r>
        <w:rPr>
          <w:rStyle w:val="VerbatimChar"/>
        </w:rPr>
        <w:t xml:space="preserve">GJR-GARCH(11)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output/figures/garch_news_impact.png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(~45 giây):</w:t>
      </w:r>
    </w:p>
    <w:p>
      <w:pPr>
        <w:pStyle w:val="BlockText"/>
      </w:pPr>
      <w:r>
        <w:t xml:space="preserve">Em không thử model tùy ý. sGARCH-Normal là baseline. Do dữ liệu có đuôi dày,</w:t>
      </w:r>
      <w:r>
        <w:t xml:space="preserve"> </w:t>
      </w:r>
      <w:r>
        <w:t xml:space="preserve">em thay Normal bằng Student-t. Sau đó em thử eGARCH và GJR để biểu diễn phản ứng</w:t>
      </w:r>
      <w:r>
        <w:t xml:space="preserve"> </w:t>
      </w:r>
      <w:r>
        <w:t xml:space="preserve">bất đối xứng trước shock âm và dương. Em giữ nguyên sample và mean equation để</w:t>
      </w:r>
      <w:r>
        <w:t xml:space="preserve"> </w:t>
      </w:r>
      <w:r>
        <w:t xml:space="preserve">việc so AIC, BIC giữa bốn model có ý nghĩa.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Xbe50181ccb111a7236f79818556a2f4f4b535b9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Model GARCH được đánh giá bằng gì?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tiêu chí</w:t>
            </w:r>
          </w:p>
        </w:tc>
        <w:tc>
          <w:tcPr/>
          <w:p>
            <w:pPr>
              <w:pStyle w:val="Compact"/>
            </w:pPr>
            <w:r>
              <w:t xml:space="preserve">Câu hỏi cần trả lời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Thuật toán tối ưu có hội tụ không?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đạt)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AIC/BIC</w:t>
            </w:r>
          </w:p>
        </w:tc>
        <w:tc>
          <w:tcPr/>
          <w:p>
            <w:pPr>
              <w:pStyle w:val="Compact"/>
            </w:pPr>
            <w:r>
              <w:t xml:space="preserve">Fit tương đối có tốt sau khi phạt độ phức tạp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residual</w:t>
            </w:r>
          </w:p>
        </w:tc>
        <w:tc>
          <w:tcPr/>
          <w:p>
            <w:pPr>
              <w:pStyle w:val="Compact"/>
            </w:pPr>
            <w:r>
              <w:t xml:space="preserve">Mean dynamics còn bị bỏ sót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squared + ARCH-LM</w:t>
            </w:r>
          </w:p>
        </w:tc>
        <w:tc>
          <w:tcPr/>
          <w:p>
            <w:pPr>
              <w:pStyle w:val="Compact"/>
            </w:pPr>
            <w:r>
              <w:t xml:space="preserve">ARCH effect còn sót sau fit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Sign-bias</w:t>
            </w:r>
          </w:p>
        </w:tc>
        <w:tc>
          <w:tcPr/>
          <w:p>
            <w:pPr>
              <w:pStyle w:val="Compact"/>
            </w:pPr>
            <w:r>
              <w:t xml:space="preserve">Còn phản ứng bất đối xứng chưa mô hình hóa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Nyblom</w:t>
            </w:r>
          </w:p>
        </w:tc>
        <w:tc>
          <w:tcPr/>
          <w:p>
            <w:pPr>
              <w:pStyle w:val="Compact"/>
            </w:pPr>
            <w:r>
              <w:t xml:space="preserve">Tham số có ổn định theo thời gian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GOF</w:t>
            </w:r>
          </w:p>
        </w:tc>
        <w:tc>
          <w:tcPr/>
          <w:p>
            <w:pPr>
              <w:pStyle w:val="Compact"/>
            </w:pPr>
            <w:r>
              <w:t xml:space="preserve">Distribution giả định có phù hợp không?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Không chọn model chỉ vì AIC nhỏ nhất; cần cân bằng fit và diagnostics.</w:t>
      </w:r>
    </w:p>
    <w:p>
      <w:pPr>
        <w:pStyle w:val="Compact"/>
        <w:numPr>
          <w:ilvl w:val="0"/>
          <w:numId w:val="1018"/>
        </w:numPr>
      </w:pPr>
      <w:r>
        <w:t xml:space="preserve">P-value ≥ 0,05 chỉ là</w:t>
      </w:r>
      <w:r>
        <w:t xml:space="preserve"> </w:t>
      </w:r>
      <w:r>
        <w:rPr>
          <w:b/>
          <w:bCs/>
        </w:rPr>
        <w:t xml:space="preserve">chưa bác bỏ H₀</w:t>
      </w:r>
      <w:r>
        <w:t xml:space="preserve">, không chứng minh model hoàn hảo.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Nhóm không chọn mô hình chỉ dựa vào AIC. Một mô hình phù hợp còn phải hội tụ,</w:t>
      </w:r>
      <w:r>
        <w:t xml:space="preserve"> </w:t>
      </w:r>
      <w:r>
        <w:t xml:space="preserve">loại bỏ dependence còn sót trong residual, có tham số tương đối ổn định và có</w:t>
      </w:r>
      <w:r>
        <w:t xml:space="preserve"> </w:t>
      </w:r>
      <w:r>
        <w:t xml:space="preserve">distribution phù hợp. Do đó kết luận được hình thành từ nhiều diagnostics.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AIC chỉ đo relative in-sample fit nên chưa đủ để chọn model. Em kiểm tra thêm</w:t>
      </w:r>
      <w:r>
        <w:t xml:space="preserve"> </w:t>
      </w:r>
      <w:r>
        <w:t xml:space="preserve">standardized residual, squared residual và ARCH-LM để xem dynamics còn sót hay</w:t>
      </w:r>
      <w:r>
        <w:t xml:space="preserve"> </w:t>
      </w:r>
      <w:r>
        <w:t xml:space="preserve">không; sign-bias cho bất đối xứng; Nyblom cho stability; Pearson cho distribution</w:t>
      </w:r>
      <w:r>
        <w:t xml:space="preserve"> </w:t>
      </w:r>
      <w:r>
        <w:t xml:space="preserve">fit. Quy tắc của nhóm là chọn model cân bằng, không chạy theo AIC thấp nhất.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0fee389588585f20754caad19776f77bdbe697d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Kết quả và quyết định chọn eGARCH-Student-t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9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9"/>
        </w:numPr>
      </w:pPr>
      <w:r>
        <w:t xml:space="preserve">Core residual diagnostics đạt + Nyblom stability đạt.</w:t>
      </w:r>
    </w:p>
    <w:p>
      <w:pPr>
        <w:pStyle w:val="Compact"/>
        <w:numPr>
          <w:ilvl w:val="0"/>
          <w:numId w:val="1019"/>
        </w:numPr>
      </w:pPr>
      <w:r>
        <w:t xml:space="preserve">Tuy nhiên Pearson GOF bác bỏ distribution fit → đây là hạn chế.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GJR-GARCH-t có AIC thấp nhất nhưng không đạt Nyblom joint stability.</w:t>
      </w:r>
      <w:r>
        <w:t xml:space="preserve"> </w:t>
      </w:r>
      <w:r>
        <w:t xml:space="preserve">eGARCH-t chỉ kém 0,00137 AIC, đồng thời đạt core diagnostics và Nyblom stability,</w:t>
      </w:r>
      <w:r>
        <w:t xml:space="preserve"> </w:t>
      </w:r>
      <w:r>
        <w:t xml:space="preserve">nên được chọn là ứng viên cân bằng. Đây không phải mô hình hoàn hảo vì Pearson</w:t>
      </w:r>
      <w:r>
        <w:t xml:space="preserve"> </w:t>
      </w:r>
      <w:r>
        <w:t xml:space="preserve">GOF vẫn bác bỏ distribution fit.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Câu kết luận phải đặt dưới biểu đồ volatility:</w:t>
      </w:r>
    </w:p>
    <w:p>
      <w:pPr>
        <w:pStyle w:val="BlockText"/>
      </w:pPr>
      <w:r>
        <w:t xml:space="preserve">Bốn mô hình nhận diện các giai đoạn volatility cao khá tương đồng, nhưng khác</w:t>
      </w:r>
      <w:r>
        <w:t xml:space="preserve"> </w:t>
      </w:r>
      <w:r>
        <w:t xml:space="preserve">nhau về độ lớn tại các đỉnh. Biểu đồ thể hiện conditional volatility lịch sử,</w:t>
      </w:r>
      <w:r>
        <w:t xml:space="preserve"> </w:t>
      </w:r>
      <w:r>
        <w:t xml:space="preserve">không phải dự báo giá và không tự xác định nguyên nhân của các cú sốc.</w:t>
      </w:r>
    </w:p>
    <w:p>
      <w:pPr>
        <w:pStyle w:val="FirstParagraph"/>
      </w:pPr>
      <w:r>
        <w:rPr>
          <w:b/>
          <w:bCs/>
        </w:rPr>
        <w:t xml:space="preserve">Lời thoại gợi ý (~55 giây):</w:t>
      </w:r>
    </w:p>
    <w:p>
      <w:pPr>
        <w:pStyle w:val="BlockText"/>
      </w:pPr>
      <w:r>
        <w:t xml:space="preserve">GJR có AIC nhỏ nhất, nhưng Nyblom bác bỏ tính ổn định tham số. eGARCH chỉ kém</w:t>
      </w:r>
      <w:r>
        <w:t xml:space="preserve"> </w:t>
      </w:r>
      <w:r>
        <w:t xml:space="preserve">GJR khoảng 0,00137 AIC, trong khi các core diagnostics và Nyblom đều đạt. Vì</w:t>
      </w:r>
      <w:r>
        <w:t xml:space="preserve"> </w:t>
      </w:r>
      <w:r>
        <w:t xml:space="preserve">vậy nhóm chọn eGARCH-t là ứng viên cân bằng, chứ không tuyên bố đây là model tốt</w:t>
      </w:r>
      <w:r>
        <w:t xml:space="preserve"> </w:t>
      </w:r>
      <w:r>
        <w:t xml:space="preserve">tuyệt đối. Pearson GOF vẫn bị bác bỏ nên distribution còn chưa mô tả hết dữ liệu.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3"/>
    <w:bookmarkStart w:id="24" w:name="slide-15-phần-việc-người-3-đã-thực-hiện"/>
    <w:p>
      <w:pPr>
        <w:pStyle w:val="Heading2"/>
      </w:pPr>
      <w:r>
        <w:rPr>
          <w:rStyle w:val="SectionNumber"/>
        </w:rPr>
        <w:t xml:space="preserve">2.15</w:t>
      </w:r>
      <w:r>
        <w:tab/>
      </w:r>
      <w:r>
        <w:t xml:space="preserve">Slide 15 — Phần việc Người 3 đã thực hiện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R/04_garch_volatility.R</w:t>
      </w:r>
      <w:r>
        <w:t xml:space="preserve">: fit 4 GARCH specification trên cùng input.</w:t>
      </w:r>
    </w:p>
    <w:p>
      <w:pPr>
        <w:pStyle w:val="Compact"/>
        <w:numPr>
          <w:ilvl w:val="0"/>
          <w:numId w:val="1020"/>
        </w:numPr>
      </w:pPr>
      <w:r>
        <w:t xml:space="preserve">Chạy pre-fit ARCH-LM và toàn bộ post-fit diagnostics.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R/05_model_comparison.R</w:t>
      </w:r>
      <w:r>
        <w:t xml:space="preserve">: chuẩn hóa tiêu chí và chọn candidate.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R/06_export_report_tables.R</w:t>
      </w:r>
      <w:r>
        <w:t xml:space="preserve">: xuất bảng kết quả tái lập được.</w:t>
      </w:r>
    </w:p>
    <w:p>
      <w:pPr>
        <w:pStyle w:val="Compact"/>
        <w:numPr>
          <w:ilvl w:val="0"/>
          <w:numId w:val="1020"/>
        </w:numPr>
      </w:pPr>
      <w:r>
        <w:t xml:space="preserve">Tích hợp bảng/hình vào</w:t>
      </w:r>
      <w:r>
        <w:t xml:space="preserve"> </w:t>
      </w:r>
      <w:r>
        <w:rPr>
          <w:rStyle w:val="VerbatimChar"/>
        </w:rPr>
        <w:t xml:space="preserve">report/report.Rmd</w:t>
      </w:r>
      <w:r>
        <w:t xml:space="preserve">, render Word và xây khung slide.</w:t>
      </w:r>
    </w:p>
    <w:p>
      <w:pPr>
        <w:pStyle w:val="Compact"/>
        <w:numPr>
          <w:ilvl w:val="0"/>
          <w:numId w:val="1020"/>
        </w:numPr>
      </w:pPr>
      <w:r>
        <w:t xml:space="preserve">Kiểm tra pipeline đầu-cuối bằng</w:t>
      </w:r>
      <w:r>
        <w:t xml:space="preserve"> </w:t>
      </w:r>
      <w:r>
        <w:rPr>
          <w:rStyle w:val="VerbatimChar"/>
        </w:rPr>
        <w:t xml:space="preserve">source("R/run_all.R")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Em phụ trách toàn bộ phần volatility từ khâu xây dựng bốn GARCH specification,</w:t>
      </w:r>
      <w:r>
        <w:t xml:space="preserve"> </w:t>
      </w:r>
      <w:r>
        <w:t xml:space="preserve">kiểm định diagnostics, so sánh mô hình đến xuất bảng và tích hợp báo cáo. Các</w:t>
      </w:r>
      <w:r>
        <w:t xml:space="preserve"> </w:t>
      </w:r>
      <w:r>
        <w:t xml:space="preserve">kết quả trên slide được sinh từ pipeline R và có thể tái lập từ dữ liệu sạch.</w:t>
      </w:r>
    </w:p>
    <w:p>
      <w:pPr>
        <w:pStyle w:val="FirstParagraph"/>
      </w:pPr>
      <w:r>
        <w:rPr>
          <w:b/>
          <w:bCs/>
        </w:rPr>
        <w:t xml:space="preserve">Minh họa nên chèn:</w:t>
      </w:r>
      <w:r>
        <w:t xml:space="preserve"> </w:t>
      </w:r>
      <w:r>
        <w:t xml:space="preserve">sơ đồ nhỏ</w:t>
      </w:r>
      <w:r>
        <w:t xml:space="preserve"> </w:t>
      </w:r>
      <w:r>
        <w:rPr>
          <w:rStyle w:val="VerbatimChar"/>
        </w:rPr>
        <w:t xml:space="preserve">fpt_clean.csv → GARCH fits → diagnostics → comparison → report.docx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(~40 giây):</w:t>
      </w:r>
    </w:p>
    <w:p>
      <w:pPr>
        <w:pStyle w:val="BlockText"/>
      </w:pPr>
      <w:r>
        <w:t xml:space="preserve">Phần em trực tiếp thực hiện gồm ba script từ 04 đến 06. Em fit bốn model, trích</w:t>
      </w:r>
      <w:r>
        <w:t xml:space="preserve"> </w:t>
      </w:r>
      <w:r>
        <w:t xml:space="preserve">diagnostics thành dữ liệu có cấu trúc, xây quy tắc so sánh và tự động xuất bảng,</w:t>
      </w:r>
      <w:r>
        <w:t xml:space="preserve"> </w:t>
      </w:r>
      <w:r>
        <w:t xml:space="preserve">hình vào báo cáo. Nhờ vậy quyết định chọn model có thể truy ngược từ code và CSV,</w:t>
      </w:r>
      <w:r>
        <w:t xml:space="preserve"> </w:t>
      </w:r>
      <w:r>
        <w:t xml:space="preserve">không phụ thuộc vào việc chép kết quả thủ công.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4"/>
    <w:bookmarkStart w:id="25" w:name="slide-16-hạn-chế-và-hướng-phát-triển"/>
    <w:p>
      <w:pPr>
        <w:pStyle w:val="Heading2"/>
      </w:pPr>
      <w:r>
        <w:rPr>
          <w:rStyle w:val="SectionNumber"/>
        </w:rPr>
        <w:t xml:space="preserve">2.16</w:t>
      </w:r>
      <w:r>
        <w:tab/>
      </w:r>
      <w:r>
        <w:t xml:space="preserve">Slide 16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1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21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21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21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Kết quả hiện tại đủ để mô tả conditional volatility trong mẫu nhưng chưa đủ</w:t>
      </w:r>
      <w:r>
        <w:t xml:space="preserve"> </w:t>
      </w:r>
      <w:r>
        <w:t xml:space="preserve">cho một hệ thống quản trị rủi ro thực tế. Bước tiếp theo là đánh giá volatility</w:t>
      </w:r>
      <w:r>
        <w:t xml:space="preserve"> </w:t>
      </w:r>
      <w:r>
        <w:t xml:space="preserve">ngoài mẫu, backtest VaR và thử các phân phối linh hoạt hơn như skewed-t hoặc GED.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5"/>
    <w:bookmarkStart w:id="26" w:name="slide-17-kết-luận"/>
    <w:p>
      <w:pPr>
        <w:pStyle w:val="Heading2"/>
      </w:pPr>
      <w:r>
        <w:rPr>
          <w:rStyle w:val="SectionNumber"/>
        </w:rPr>
        <w:t xml:space="preserve">2.17</w:t>
      </w:r>
      <w:r>
        <w:tab/>
      </w:r>
      <w:r>
        <w:t xml:space="preserve">Slide 17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2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2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2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2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2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2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Đoạn kết luận có thể đọc trực tiếp:</w:t>
      </w:r>
    </w:p>
    <w:p>
      <w:pPr>
        <w:pStyle w:val="BlockText"/>
      </w:pPr>
      <w:r>
        <w:t xml:space="preserve">Tóm lại, log return của FPT có ARCH effect và Student-t phù hợp tương đối hơn</w:t>
      </w:r>
      <w:r>
        <w:t xml:space="preserve"> </w:t>
      </w:r>
      <w:r>
        <w:t xml:space="preserve">Normal. Trong bốn specification đã thử, eGARCH-Student-t tạo cân bằng tốt nhất</w:t>
      </w:r>
      <w:r>
        <w:t xml:space="preserve"> </w:t>
      </w:r>
      <w:r>
        <w:t xml:space="preserve">giữa độ phù hợp, residual diagnostics và stability, nhưng kết quả vẫn cần được</w:t>
      </w:r>
      <w:r>
        <w:t xml:space="preserve"> </w:t>
      </w:r>
      <w:r>
        <w:t xml:space="preserve">hiểu trong phạm vi dữ liệu và phương pháp của dự án.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6"/>
    <w:bookmarkStart w:id="27" w:name="Xd6482e33125d97c29ce5bf292809537d6f315f1"/>
    <w:p>
      <w:pPr>
        <w:pStyle w:val="Heading2"/>
      </w:pPr>
      <w:r>
        <w:rPr>
          <w:rStyle w:val="SectionNumber"/>
        </w:rPr>
        <w:t xml:space="preserve">2.18</w:t>
      </w:r>
      <w:r>
        <w:tab/>
      </w:r>
      <w:r>
        <w:t xml:space="preserve">Slide 18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Thu thập dữ liệu Yahoo Finance, làm sạch (</w:t>
            </w:r>
            <w:r>
              <w:rPr>
                <w:rStyle w:val="VerbatimChar"/>
              </w:rPr>
              <w:t xml:space="preserve">01_data_cleaning.R</w:t>
            </w:r>
            <w:r>
              <w:t xml:space="preserve">), kiểm tra chất lượng, trực quan hóa EDA (</w:t>
            </w:r>
            <w:r>
              <w:rPr>
                <w:rStyle w:val="VerbatimChar"/>
              </w:rPr>
              <w:t xml:space="preserve">02_visualization.R</w:t>
            </w:r>
            <w:r>
              <w:t xml:space="preserve">) — 9 biểu đồ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Kiểm định ADF, dự báo giá: Naive, Drift, ARIMA, SARIMA, ETS, ETS Damped, ARIMAX (</w:t>
            </w:r>
            <w:r>
              <w:rPr>
                <w:rStyle w:val="VerbatimChar"/>
              </w:rPr>
              <w:t xml:space="preserve">03_stationarity_arima_ets.R</w:t>
            </w:r>
            <w:r>
              <w:t xml:space="preserve">), rolling-origin CV, residual diagnostics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4 specification (</w:t>
            </w:r>
            <w:r>
              <w:rPr>
                <w:rStyle w:val="VerbatimChar"/>
              </w:rPr>
              <w:t xml:space="preserve">04_garch_volatility.R</w:t>
            </w:r>
            <w:r>
              <w:t xml:space="preserve">), model comparison (</w:t>
            </w:r>
            <w:r>
              <w:rPr>
                <w:rStyle w:val="VerbatimChar"/>
              </w:rPr>
              <w:t xml:space="preserve">05_model_comparison.R</w:t>
            </w:r>
            <w:r>
              <w:t xml:space="preserve">), export tables (</w:t>
            </w:r>
            <w:r>
              <w:rPr>
                <w:rStyle w:val="VerbatimChar"/>
              </w:rPr>
              <w:t xml:space="preserve">06_export_report_tables.R</w:t>
            </w:r>
            <w:r>
              <w:t xml:space="preserve">), tích hợp báo cáo Word, khung slide</w:t>
            </w:r>
          </w:p>
        </w:tc>
        <w:tc>
          <w:tcPr/>
          <w:p>
            <w:pPr>
              <w:pStyle w:val="Compact"/>
            </w:pPr>
            <w:r>
              <w:t xml:space="preserve">15/06 – 20/06/2026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p>
      <w:pPr>
        <w:pStyle w:val="BodyText"/>
      </w:pPr>
      <w:r>
        <w:t xml:space="preserve">Cảm ơn giảng viên TS. Phan Thị Thể. Mời đặt câu hỏi.</w:t>
      </w:r>
    </w:p>
    <w:bookmarkEnd w:id="27"/>
    <w:bookmarkEnd w:id="28"/>
    <w:bookmarkStart w:id="29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3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3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3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3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3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3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3"/>
        </w:numPr>
      </w:pPr>
      <w:r>
        <w:t xml:space="preserve">Vì sao kết quả không thể xem là khuyến nghị đầu tư?</w:t>
      </w:r>
    </w:p>
    <w:bookmarkEnd w:id="29"/>
    <w:bookmarkStart w:id="32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30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4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5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7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8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29"/>
        </w:numPr>
      </w:pPr>
      <w:r>
        <w:t xml:space="preserve">Có giới thiệu mô hình sử dụng và thuật toán (Slide 8, 10-12).</w:t>
      </w:r>
    </w:p>
    <w:p>
      <w:pPr>
        <w:pStyle w:val="Compact"/>
        <w:numPr>
          <w:ilvl w:val="0"/>
          <w:numId w:val="1030"/>
        </w:numPr>
      </w:pPr>
      <w:r>
        <w:t xml:space="preserve">Có đánh giá hiệu suất mô hình (Slide 9, 13-14).</w:t>
      </w:r>
    </w:p>
    <w:bookmarkEnd w:id="30"/>
    <w:bookmarkStart w:id="31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31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2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3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4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5"/>
        </w:numPr>
      </w:pPr>
      <w:r>
        <w:t xml:space="preserve">Giữ tổng thời lượng trong 10-12 phút.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2026-06-21T02:49:39Z</dcterms:created>
  <dcterms:modified xsi:type="dcterms:W3CDTF">2026-06-21T02:49:39Z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06 | Giảng viên: TS. Phan Thị Thể</vt:lpwstr>
  </property>
</Properties>
</file>