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20/06/2026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4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f570152a6bd5a076c96c1b208a1b26e0c6eb34c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Giới thiệu mô hình và thuật toán GARCH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ARCH-LM trước fit: p ≈ 1,09 × 10⁻³⁸ → bác bỏ H₀ → có ARCH effect mạnh.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Cả 4 model dùng cùng 2.786 returns, mean equation ARMA(0,0).</w:t>
      </w:r>
    </w:p>
    <w:p>
      <w:pPr>
        <w:pStyle w:val="Compact"/>
        <w:numPr>
          <w:ilvl w:val="0"/>
          <w:numId w:val="1017"/>
        </w:numPr>
      </w:pPr>
      <w:r>
        <w:t xml:space="preserve">Phương trình sGARCH: σ²ₜ = ω + α·ε²ₜ₋₁ + β·σ²ₜ₋₁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2d930d48cc12ab46f0b1ec890e9b6f73bbea8b6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Đánh giá hiệu suất mô hình GARCH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8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8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8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slide-12-hạn-chế-và-hướng-phát-triển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9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19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19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19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slide-13-kết-luận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0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0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0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0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0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b90a0a9d761cb5c73f4c166f72a63ee5a4af887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3"/>
    <w:bookmarkEnd w:id="24"/>
    <w:bookmarkStart w:id="25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1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1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1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1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1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1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1"/>
        </w:numPr>
      </w:pPr>
      <w:r>
        <w:t xml:space="preserve">Vì sao kết quả không thể xem là khuyến nghị đầu tư?</w:t>
      </w:r>
    </w:p>
    <w:bookmarkEnd w:id="25"/>
    <w:bookmarkStart w:id="28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26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2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3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5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6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7"/>
        </w:numPr>
      </w:pPr>
      <w:r>
        <w:t xml:space="preserve">Có giới thiệu mô hình sử dụng và thuật toán (Slide 8, 10).</w:t>
      </w:r>
    </w:p>
    <w:p>
      <w:pPr>
        <w:pStyle w:val="Compact"/>
        <w:numPr>
          <w:ilvl w:val="0"/>
          <w:numId w:val="1028"/>
        </w:numPr>
      </w:pPr>
      <w:r>
        <w:t xml:space="preserve">Có đánh giá hiệu suất mô hình (Slide 9, 11).</w:t>
      </w:r>
    </w:p>
    <w:bookmarkEnd w:id="26"/>
    <w:bookmarkStart w:id="27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29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0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1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2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3"/>
        </w:numPr>
      </w:pPr>
      <w:r>
        <w:t xml:space="preserve">Giữ tổng thời lượng trong 10-12 phút.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2026-06-20T13:17:06Z</dcterms:created>
  <dcterms:modified xsi:type="dcterms:W3CDTF">2026-06-20T13:17:06Z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