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Phân tích chuỗi thời gian và dự báo cổ phiếu FPT</w:t>
      </w:r>
    </w:p>
    <w:p>
      <w:pPr>
        <w:pStyle w:val="Subtitle"/>
      </w:pPr>
      <w:r>
        <w:t xml:space="preserve">Lập trình R cho phân tích - Nhóm 06 | Giảng viên: TS. Phan Thị Thể</w:t>
      </w:r>
    </w:p>
    <w:p>
      <w:pPr>
        <w:pStyle w:val="Date"/>
      </w:pPr>
      <w:r>
        <w:t xml:space="preserve">22/06/2026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ướng-dẫn-sử-dụ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Hướng dẫn sử dụng tài liệu</w:t>
      </w:r>
    </w:p>
    <w:p>
      <w:pPr>
        <w:pStyle w:val="FirstParagraph"/>
      </w:pPr>
      <w:r>
        <w:t xml:space="preserve">Tài liệu này là</w:t>
      </w:r>
      <w:r>
        <w:t xml:space="preserve"> </w:t>
      </w:r>
      <w:r>
        <w:rPr>
          <w:b/>
          <w:bCs/>
        </w:rPr>
        <w:t xml:space="preserve">khung nội dung</w:t>
      </w:r>
      <w:r>
        <w:t xml:space="preserve"> </w:t>
      </w:r>
      <w:r>
        <w:t xml:space="preserve">để nhóm dựng PowerPoint (</w:t>
      </w:r>
      <w:r>
        <w:rPr>
          <w:rStyle w:val="VerbatimChar"/>
        </w:rPr>
        <w:t xml:space="preserve">.pptx</w:t>
      </w:r>
      <w:r>
        <w:t xml:space="preserve">) trình bày</w:t>
      </w:r>
      <w:r>
        <w:t xml:space="preserve"> </w:t>
      </w:r>
      <w:r>
        <w:t xml:space="preserve">trước giảng viên. Mỗi mục cấp hai (</w:t>
      </w:r>
      <w:r>
        <w:rPr>
          <w:rStyle w:val="VerbatimChar"/>
        </w:rPr>
        <w:t xml:space="preserve">##</w:t>
      </w:r>
      <w:r>
        <w:t xml:space="preserve">) tương ứng</w:t>
      </w:r>
      <w:r>
        <w:t xml:space="preserve"> </w:t>
      </w:r>
      <w:r>
        <w:rPr>
          <w:b/>
          <w:bCs/>
        </w:rPr>
        <w:t xml:space="preserve">một slide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Nguyên tắc khi dựng PPT:</w:t>
      </w:r>
    </w:p>
    <w:p>
      <w:pPr>
        <w:pStyle w:val="Compact"/>
        <w:numPr>
          <w:ilvl w:val="0"/>
          <w:numId w:val="1001"/>
        </w:numPr>
      </w:pPr>
      <w:r>
        <w:t xml:space="preserve">Tối đa 4-6 bullet mỗi slide; font tối thiểu 24 pt.</w:t>
      </w:r>
    </w:p>
    <w:p>
      <w:pPr>
        <w:pStyle w:val="Compact"/>
        <w:numPr>
          <w:ilvl w:val="0"/>
          <w:numId w:val="1001"/>
        </w:numPr>
      </w:pPr>
      <w:r>
        <w:t xml:space="preserve">Ưu tiên biểu đồ và bảng; không chép nguyên đoạn văn.</w:t>
      </w:r>
    </w:p>
    <w:p>
      <w:pPr>
        <w:pStyle w:val="Compact"/>
        <w:numPr>
          <w:ilvl w:val="0"/>
          <w:numId w:val="1001"/>
        </w:numPr>
      </w:pPr>
      <w:r>
        <w:t xml:space="preserve">Mọi con số phải lấy từ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pipeline cuối.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nào làm phần nào thì báo cáo phần đó</w:t>
      </w:r>
      <w:r>
        <w:t xml:space="preserve"> </w:t>
      </w:r>
      <w:r>
        <w:t xml:space="preserve">(yêu cầu rubric).</w:t>
      </w:r>
    </w:p>
    <w:p>
      <w:pPr>
        <w:pStyle w:val="FirstParagraph"/>
      </w:pPr>
      <w:r>
        <w:rPr>
          <w:b/>
          <w:bCs/>
        </w:rPr>
        <w:t xml:space="preserve">Thời lượng:</w:t>
      </w:r>
      <w:r>
        <w:t xml:space="preserve"> </w:t>
      </w:r>
      <w:r>
        <w:t xml:space="preserve">10-12 phút trình bày, 3-5 phút trả lời câu hỏi.</w:t>
      </w:r>
    </w:p>
    <w:p>
      <w:pPr>
        <w:pStyle w:val="BodyText"/>
      </w:pPr>
      <w:r>
        <w:rPr>
          <w:b/>
          <w:bCs/>
        </w:rPr>
        <w:t xml:space="preserve">Yêu cầu nộp bài (rubric):</w:t>
      </w:r>
    </w:p>
    <w:p>
      <w:pPr>
        <w:pStyle w:val="Compact"/>
        <w:numPr>
          <w:ilvl w:val="0"/>
          <w:numId w:val="1002"/>
        </w:numPr>
      </w:pPr>
      <w:r>
        <w:t xml:space="preserve">File Word (</w:t>
      </w:r>
      <w:r>
        <w:rPr>
          <w:rStyle w:val="VerbatimChar"/>
        </w:rPr>
        <w:t xml:space="preserve">report/report.docx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 PowerPoint (</w:t>
      </w:r>
      <w:r>
        <w:rPr>
          <w:rStyle w:val="VerbatimChar"/>
        </w:rPr>
        <w:t xml:space="preserve">.pptx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Toàn bộ project code.</w:t>
      </w:r>
    </w:p>
    <w:p>
      <w:pPr>
        <w:pStyle w:val="Compact"/>
        <w:numPr>
          <w:ilvl w:val="0"/>
          <w:numId w:val="1002"/>
        </w:numPr>
      </w:pPr>
      <w:r>
        <w:t xml:space="preserve">Bảng phân công công việc, thời gian và mức độ hoàn thành (</w:t>
      </w:r>
      <w:r>
        <w:rPr>
          <w:b/>
          <w:bCs/>
        </w:rPr>
        <w:t xml:space="preserve">phải in ra</w:t>
      </w:r>
      <w:r>
        <w:t xml:space="preserve">).</w:t>
      </w:r>
    </w:p>
    <w:bookmarkEnd w:id="9"/>
    <w:bookmarkStart w:id="28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—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Phân tích chuỗi thời gian và dự báo cổ phiếu FPT bằng R.</w:t>
      </w:r>
    </w:p>
    <w:p>
      <w:pPr>
        <w:pStyle w:val="BodyText"/>
      </w:pPr>
      <w:r>
        <w:rPr>
          <w:b/>
          <w:bCs/>
        </w:rPr>
        <w:t xml:space="preserve">Thông tin bắt buộc:</w:t>
      </w:r>
    </w:p>
    <w:p>
      <w:pPr>
        <w:pStyle w:val="Compact"/>
        <w:numPr>
          <w:ilvl w:val="0"/>
          <w:numId w:val="1003"/>
        </w:numPr>
      </w:pPr>
      <w:r>
        <w:t xml:space="preserve">Trần Thiên Lực — MSSV 24133037</w:t>
      </w:r>
    </w:p>
    <w:p>
      <w:pPr>
        <w:pStyle w:val="Compact"/>
        <w:numPr>
          <w:ilvl w:val="0"/>
          <w:numId w:val="1003"/>
        </w:numPr>
      </w:pPr>
      <w:r>
        <w:t xml:space="preserve">Nguyễn Đức Học — MSSV 24162039</w:t>
      </w:r>
    </w:p>
    <w:p>
      <w:pPr>
        <w:pStyle w:val="Compact"/>
        <w:numPr>
          <w:ilvl w:val="0"/>
          <w:numId w:val="1003"/>
        </w:numPr>
      </w:pPr>
      <w:r>
        <w:t xml:space="preserve">Lê Đặng Hoàng Anh — MSSV 24162006</w:t>
      </w:r>
    </w:p>
    <w:p>
      <w:pPr>
        <w:pStyle w:val="Compact"/>
        <w:numPr>
          <w:ilvl w:val="0"/>
          <w:numId w:val="1003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3"/>
        </w:numPr>
      </w:pPr>
      <w:r>
        <w:t xml:space="preserve">Nhóm: 06</w:t>
      </w:r>
    </w:p>
    <w:p>
      <w:pPr>
        <w:pStyle w:val="Compact"/>
        <w:numPr>
          <w:ilvl w:val="0"/>
          <w:numId w:val="1003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… — giới thiệu nhóm và mục tiêu (~30 giây).</w:t>
      </w:r>
    </w:p>
    <w:bookmarkEnd w:id="10"/>
    <w:bookmarkStart w:id="11" w:name="X4119cecdcdee4d77f5f2ec716e6f7e6779f814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— Ngữ cảnh bài toán và mục tiêu</w:t>
      </w:r>
      <w:r>
        <w:t xml:space="preserve"> </w:t>
      </w:r>
      <w:r>
        <w:rPr>
          <w:i/>
          <w:iCs/>
        </w:rPr>
        <w:t xml:space="preserve">(Rubric: Demo ngữ cảnh)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Ngữ cảnh:</w:t>
      </w:r>
      <w:r>
        <w:t xml:space="preserve"> </w:t>
      </w:r>
      <w:r>
        <w:t xml:space="preserve">Cổ phiếu FPT là một trong những mã blue-chip trên sàn HOSE với</w:t>
      </w:r>
      <w:r>
        <w:t xml:space="preserve"> </w:t>
      </w:r>
      <w:r>
        <w:t xml:space="preserve">lịch sử giao dịch dài và thanh khoản cao. Phân tích chuỗi thời gian giúp hiểu</w:t>
      </w:r>
      <w:r>
        <w:t xml:space="preserve"> </w:t>
      </w:r>
      <w:r>
        <w:t xml:space="preserve">hành vi giá và mức độ biến động.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Hai bài toán nghiên cứu: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A:</w:t>
      </w:r>
      <w:r>
        <w:t xml:space="preserve"> </w:t>
      </w:r>
      <w:r>
        <w:t xml:space="preserve">Dự báo mức giá đóng cửa — mô hình phức tạp có cải thiện so</w:t>
      </w:r>
      <w:r>
        <w:t xml:space="preserve"> </w:t>
      </w:r>
      <w:r>
        <w:t xml:space="preserve">với Naive (random walk) không?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B:</w:t>
      </w:r>
      <w:r>
        <w:t xml:space="preserve"> </w:t>
      </w:r>
      <w:r>
        <w:t xml:space="preserve">Mô hình hóa conditional volatility — Student-t và bất đối xứng</w:t>
      </w:r>
      <w:r>
        <w:t xml:space="preserve"> </w:t>
      </w:r>
      <w:r>
        <w:t xml:space="preserve">có cải thiện GARCH-Normal không?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Lưu ý:</w:t>
      </w:r>
      <w:r>
        <w:t xml:space="preserve"> </w:t>
      </w:r>
      <w:r>
        <w:t xml:space="preserve">Hai bài toán khác response, đơn vị và metric nên không xếp hạng chung.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1 — Trần Thiên Lực:</w:t>
      </w:r>
      <w:r>
        <w:rPr>
          <w:i/>
          <w:iCs/>
        </w:rPr>
        <w:t xml:space="preserve"> </w:t>
      </w:r>
      <w:r>
        <w:rPr>
          <w:i/>
          <w:iCs/>
        </w:rPr>
        <w:t xml:space="preserve">“Tiếp theo, bạn Lực sẽ trình</w:t>
      </w:r>
      <w:r>
        <w:rPr>
          <w:i/>
          <w:iCs/>
        </w:rPr>
        <w:t xml:space="preserve"> </w:t>
      </w:r>
      <w:r>
        <w:rPr>
          <w:i/>
          <w:iCs/>
        </w:rPr>
        <w:t xml:space="preserve">bày về nguồn dữ liệu và quá trình phân tích dữ liệu.”</w:t>
      </w:r>
    </w:p>
    <w:p>
      <w:r>
        <w:pict>
          <v:rect style="width:0;height:1.5pt" o:hralign="center" o:hrstd="t" o:hr="t"/>
        </w:pict>
      </w:r>
    </w:p>
    <w:bookmarkEnd w:id="11"/>
    <w:bookmarkStart w:id="12" w:name="X6bf5c37dcb90048e6c2139afcb1f586d1f9d75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— Nguồn dữ liệu và quá trình phân tích</w:t>
      </w:r>
      <w:r>
        <w:t xml:space="preserve"> </w:t>
      </w:r>
      <w:r>
        <w:rPr>
          <w:i/>
          <w:iCs/>
        </w:rPr>
        <w:t xml:space="preserve">(Rubric: Demo quá trình phân tích dữ liệu)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6"/>
        </w:numPr>
      </w:pPr>
      <w:r>
        <w:t xml:space="preserve">Nguồn: Yahoo Finance, ticker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Dữ liệu thô:</w:t>
      </w:r>
      <w:r>
        <w:t xml:space="preserve"> </w:t>
      </w:r>
      <w:r>
        <w:rPr>
          <w:b/>
          <w:bCs/>
        </w:rPr>
        <w:t xml:space="preserve">2.960 dòng</w:t>
      </w:r>
      <w:r>
        <w:t xml:space="preserve"> </w:t>
      </w:r>
      <w:r>
        <w:t xml:space="preserve">OHLCV (01/2015 – 06/2026).</w:t>
      </w:r>
    </w:p>
    <w:p>
      <w:pPr>
        <w:pStyle w:val="Compact"/>
        <w:numPr>
          <w:ilvl w:val="0"/>
          <w:numId w:val="1006"/>
        </w:numPr>
      </w:pPr>
      <w:r>
        <w:t xml:space="preserve">Dữ liệu sạch:</w:t>
      </w:r>
      <w:r>
        <w:t xml:space="preserve"> </w:t>
      </w:r>
      <w:r>
        <w:rPr>
          <w:b/>
          <w:bCs/>
        </w:rPr>
        <w:t xml:space="preserve">2.787 dòng</w:t>
      </w:r>
      <w:r>
        <w:t xml:space="preserve"> </w:t>
      </w:r>
      <w:r>
        <w:t xml:space="preserve">(loại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Giai đoạn: 2015-01-05 đến 2026-06-08.</w:t>
      </w:r>
    </w:p>
    <w:p>
      <w:pPr>
        <w:pStyle w:val="FirstParagraph"/>
      </w:pPr>
      <w:r>
        <w:rPr>
          <w:b/>
          <w:bCs/>
        </w:rPr>
        <w:t xml:space="preserve">Sơ đồ quá trình phân tích (nên vẽ trên PPT):</w:t>
      </w:r>
    </w:p>
    <w:p>
      <w:pPr>
        <w:pStyle w:val="SourceCode"/>
      </w:pPr>
      <w:r>
        <w:rPr>
          <w:rStyle w:val="VerbatimChar"/>
        </w:rPr>
        <w:t xml:space="preserve">Notebook thu thập → Làm sạch &amp; kiểm tra → EDA &amp; trực quan hóa</w:t>
      </w:r>
      <w:r>
        <w:br/>
      </w:r>
      <w:r>
        <w:rPr>
          <w:rStyle w:val="VerbatimChar"/>
        </w:rPr>
        <w:t xml:space="preserve">    → Kiểm định tính dừng → Mô hình dự báo giá → Mô hình GARCH</w:t>
      </w:r>
      <w:r>
        <w:br/>
      </w:r>
      <w:r>
        <w:rPr>
          <w:rStyle w:val="VerbatimChar"/>
        </w:rPr>
        <w:t xml:space="preserve">    → So sánh &amp; diagnostics → Báo cáo Word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b2431adc6bc0aec075056d36f265ea9bdf3c66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— Kiểm tra chất lượng và tạo biến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Fatal checks: không ngày trùng, không giá ≤ 0, không volume âm → tất cả đạt.</w:t>
      </w:r>
    </w:p>
    <w:p>
      <w:pPr>
        <w:pStyle w:val="Compact"/>
        <w:numPr>
          <w:ilvl w:val="0"/>
          <w:numId w:val="1007"/>
        </w:numPr>
      </w:pPr>
      <w:r>
        <w:t xml:space="preserve">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cho quan hệ OHLC → chỉ 1 dòng cần chuẩn hóa.</w:t>
      </w:r>
    </w:p>
    <w:p>
      <w:pPr>
        <w:pStyle w:val="Compact"/>
        <w:numPr>
          <w:ilvl w:val="0"/>
          <w:numId w:val="1007"/>
        </w:numPr>
      </w:pPr>
      <w:r>
        <w:t xml:space="preserve">Tạo biến phân tích: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log_close = log(close)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return = log(close_t) − log(close_{t−1})</w:t>
      </w:r>
      <w:r>
        <w:t xml:space="preserve"> </w:t>
      </w:r>
      <w:r>
        <w:t xml:space="preserve">→ 2.786 log return hợp lệ.</w:t>
      </w:r>
    </w:p>
    <w:p>
      <w:pPr>
        <w:pStyle w:val="Compact"/>
        <w:numPr>
          <w:ilvl w:val="0"/>
          <w:numId w:val="1007"/>
        </w:numPr>
      </w:pPr>
      <w:r>
        <w:t xml:space="preserve">Không fit GARCH trực tiếp trên mức giá vì giá không dừng.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output/tables/data_quality_report.csv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3"/>
    <w:bookmarkStart w:id="14" w:name="X4bac2b55e4535cfcf07d77da60ef1dcc41edb3b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— Trực quan hóa: Diễn biến giá và lợi suất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output/figures/close_price.png</w:t>
      </w:r>
      <w:r>
        <w:t xml:space="preserve"> </w:t>
      </w:r>
      <w:r>
        <w:t xml:space="preserve">— diễn biến giá đóng cửa.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— chuỗi log return.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0"/>
        </w:numPr>
      </w:pPr>
      <w:r>
        <w:t xml:space="preserve">Giá có xu hướng tăng dài hạn → gợi ý non-stationarity (cần kiểm định ADF).</w:t>
      </w:r>
    </w:p>
    <w:p>
      <w:pPr>
        <w:pStyle w:val="Compact"/>
        <w:numPr>
          <w:ilvl w:val="0"/>
          <w:numId w:val="1010"/>
        </w:numPr>
      </w:pPr>
      <w:r>
        <w:t xml:space="preserve">Return dao động quanh 0, có giai đoạn biên độ lớn tập trung theo cụm</w:t>
      </w:r>
      <w:r>
        <w:t xml:space="preserve"> </w:t>
      </w:r>
      <w:r>
        <w:t xml:space="preserve">→ gợi ý volatility clustering.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4"/>
    <w:bookmarkStart w:id="15" w:name="X4d064b8cd6d47e6a192c75e5bacfe87d76d16b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— Trực quan hóa: Phân phối return và volatility clustering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 (chọn 2-3):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output/figures/return_distribution.png</w:t>
      </w:r>
      <w:r>
        <w:t xml:space="preserve"> </w:t>
      </w:r>
      <w:r>
        <w:t xml:space="preserve">— histogram vs Normal.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output/figures/qqplot_return.png</w:t>
      </w:r>
      <w:r>
        <w:t xml:space="preserve"> </w:t>
      </w:r>
      <w:r>
        <w:t xml:space="preserve">— QQ plot.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— squared returns theo cụm.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2"/>
        </w:numPr>
      </w:pPr>
      <w:r>
        <w:t xml:space="preserve">Return có heavy tails (đuôi dày hơn phân phối chuẩn) → động cơ dùng Student-t</w:t>
      </w:r>
      <w:r>
        <w:t xml:space="preserve"> </w:t>
      </w:r>
      <w:r>
        <w:t xml:space="preserve">trong GARCH.</w:t>
      </w:r>
    </w:p>
    <w:p>
      <w:pPr>
        <w:pStyle w:val="Compact"/>
        <w:numPr>
          <w:ilvl w:val="0"/>
          <w:numId w:val="1012"/>
        </w:numPr>
      </w:pPr>
      <w:r>
        <w:t xml:space="preserve">Squared returns có spike theo cụm → variance thay đổi theo thời gian.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p>
      <w:pPr>
        <w:pStyle w:val="BodyText"/>
      </w:pPr>
      <w:r>
        <w:rPr>
          <w:i/>
          <w:iCs/>
        </w:rPr>
        <w:t xml:space="preserve">Câu chuyển sang Người 2:</w:t>
      </w:r>
      <w:r>
        <w:t xml:space="preserve"> </w:t>
      </w:r>
      <w:r>
        <w:t xml:space="preserve">“EDA cho thấy giá có trend và return có đặc điểm khác</w:t>
      </w:r>
      <w:r>
        <w:t xml:space="preserve"> </w:t>
      </w:r>
      <w:r>
        <w:t xml:space="preserve">mức giá. Vì vậy phần tiếp theo bạn Học sẽ kiểm định tính dừng trước khi chọn mô</w:t>
      </w:r>
      <w:r>
        <w:t xml:space="preserve"> </w:t>
      </w:r>
      <w:r>
        <w:t xml:space="preserve">hình phù hợp.”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2 — Nguyễn Đức Học.</w:t>
      </w:r>
    </w:p>
    <w:p>
      <w:r>
        <w:pict>
          <v:rect style="width:0;height:1.5pt" o:hralign="center" o:hrstd="t" o:hr="t"/>
        </w:pict>
      </w:r>
    </w:p>
    <w:bookmarkEnd w:id="15"/>
    <w:bookmarkStart w:id="16" w:name="X415c5a47ff871f54a19c8f716ac831e39f28418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— Kiểm định tính dừng (ADF)</w:t>
      </w:r>
      <w:r>
        <w:t xml:space="preserve"> </w:t>
      </w:r>
      <w:r>
        <w:rPr>
          <w:i/>
          <w:iCs/>
        </w:rPr>
        <w:t xml:space="preserve">(Người 2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ADF: H₀ = chuỗi có unit root (không dừng); H₁ = chuỗi dừng.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Chuỗi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ADF 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Kết luận 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0,6676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−1,3194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0,8665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0,01</w:t>
            </w:r>
          </w:p>
        </w:tc>
        <w:tc>
          <w:tcPr/>
          <w:p>
            <w:pPr>
              <w:pStyle w:val="Compact"/>
            </w:pPr>
            <w:r>
              <w:t xml:space="preserve">Bác bỏ H₀ → dừng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Return dừng → phù hợp làm input cho GARCH.</w:t>
      </w:r>
    </w:p>
    <w:p>
      <w:pPr>
        <w:pStyle w:val="Compact"/>
        <w:numPr>
          <w:ilvl w:val="0"/>
          <w:numId w:val="1014"/>
        </w:numPr>
      </w:pPr>
      <w:r>
        <w:t xml:space="preserve">Giá không dừng → dùng trực tiếp cho mô hình forecast.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output/tables/stationarity_tests.csv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6"/>
    <w:bookmarkStart w:id="17" w:name="X966afe6537f9794c7d0bb59a10e2bd337556607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— Giới thiệu mô hình và thuật toán dự báo giá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Thuật toán / Ý tưởng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Giá mai = giá hôm nay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Random walk có độ trôi 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Tự hồi quy + sai phân + trung bình trượt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ARIMA + thành phần mùa vụ (chu kỳ 5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State-space: Error-Trend-Seasonality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 Damped</w:t>
            </w:r>
          </w:p>
        </w:tc>
        <w:tc>
          <w:tcPr/>
          <w:p>
            <w:pPr>
              <w:pStyle w:val="Compact"/>
            </w:pPr>
            <w:r>
              <w:t xml:space="preserve">ETS với xu hướng tắt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ngoại sinh</w:t>
            </w:r>
          </w:p>
        </w:tc>
        <w:tc>
          <w:tcPr/>
          <w:p>
            <w:pPr>
              <w:pStyle w:val="Compact"/>
            </w:pPr>
            <w:r>
              <w:t xml:space="preserve">ARIMAX Lagged</w:t>
            </w:r>
          </w:p>
        </w:tc>
        <w:tc>
          <w:tcPr/>
          <w:p>
            <w:pPr>
              <w:pStyle w:val="Compact"/>
            </w:pPr>
            <w:r>
              <w:t xml:space="preserve">ARIMA + lag volume, lag range, lag return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Thiết kế đánh giá: holdout 30 phiên + rolling-origin CV (27 folds, horizon 20).</w:t>
      </w:r>
    </w:p>
    <w:p>
      <w:pPr>
        <w:pStyle w:val="Compact"/>
        <w:numPr>
          <w:ilvl w:val="0"/>
          <w:numId w:val="1015"/>
        </w:numPr>
      </w:pPr>
      <w:r>
        <w:t xml:space="preserve">Metric: RMSE, MAE, MAPE + Ljung-Box residual diagnostics.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7"/>
    <w:bookmarkStart w:id="18" w:name="X49b940cd7792caeaf811bbfd968473cf73071e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— Đánh giá hiệu suất mô hình dự báo giá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output/tables/price_forecast_comparison.csv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quả holdout (30 phiên):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 Damped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1.939,85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1.983,50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2.020,67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 rolling-CV:</w:t>
      </w:r>
      <w:r>
        <w:t xml:space="preserve"> </w:t>
      </w:r>
      <w:r>
        <w:t xml:space="preserve">Naive dẫn đầu (mean RMSE 5.353,94); ETS Damped rất sát</w:t>
      </w:r>
      <w:r>
        <w:t xml:space="preserve"> </w:t>
      </w:r>
      <w:r>
        <w:t xml:space="preserve">(5.404,76). Tất cả fitted models còn residual autocorrelation.</w:t>
      </w:r>
    </w:p>
    <w:p>
      <w:pPr>
        <w:pStyle w:val="BodyText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Chưa có bằng chứng model phức tạp cải thiện Naive ổn định.</w:t>
      </w:r>
    </w:p>
    <w:p>
      <w:pPr>
        <w:pStyle w:val="BodyText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output/figures/ets_damped_forecast.png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p>
      <w:pPr>
        <w:pStyle w:val="BodyText"/>
      </w:pPr>
      <w:r>
        <w:rPr>
          <w:i/>
          <w:iCs/>
        </w:rPr>
        <w:t xml:space="preserve">Câu chuyển sang Người 3:</w:t>
      </w:r>
      <w:r>
        <w:t xml:space="preserve"> </w:t>
      </w:r>
      <w:r>
        <w:t xml:space="preserve">“Forecast model tập trung vào conditional mean của giá.</w:t>
      </w:r>
      <w:r>
        <w:t xml:space="preserve"> </w:t>
      </w:r>
      <w:r>
        <w:t xml:space="preserve">Tuy nhiên squared returns cho thấy độ bất định cũng thay đổi theo thời gian, nên</w:t>
      </w:r>
      <w:r>
        <w:t xml:space="preserve"> </w:t>
      </w:r>
      <w:r>
        <w:t xml:space="preserve">nhóm tách riêng bài toán conditional variance bằng GARCH.”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3 — Lê Đặng Hoàng Anh.</w:t>
      </w:r>
    </w:p>
    <w:p>
      <w:r>
        <w:pict>
          <v:rect style="width:0;height:1.5pt" o:hralign="center" o:hrstd="t" o:hr="t"/>
        </w:pict>
      </w:r>
    </w:p>
    <w:bookmarkEnd w:id="18"/>
    <w:bookmarkStart w:id="19" w:name="X0c3a1429bb98e2b529405d47480d90d4f64f593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— Từ return đến bài toán conditional volatility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6"/>
        </w:numPr>
      </w:pPr>
      <w:r>
        <w:t xml:space="preserve">Forecast giá trả lời</w:t>
      </w:r>
      <w:r>
        <w:t xml:space="preserve"> </w:t>
      </w:r>
      <w:r>
        <w:rPr>
          <w:b/>
          <w:bCs/>
        </w:rPr>
        <w:t xml:space="preserve">mức giá kỳ vọng</w:t>
      </w:r>
      <w:r>
        <w:t xml:space="preserve">; GARCH trả lời</w:t>
      </w:r>
      <w:r>
        <w:t xml:space="preserve"> </w:t>
      </w:r>
      <w:r>
        <w:rPr>
          <w:b/>
          <w:bCs/>
        </w:rPr>
        <w:t xml:space="preserve">mức biến động có điều kiện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Log return:</w:t>
      </w:r>
      <w:r>
        <w:t xml:space="preserve"> </w:t>
      </w:r>
      <w:r>
        <w:rPr>
          <w:rStyle w:val="VerbatimChar"/>
        </w:rPr>
        <w:t xml:space="preserve">rₜ = log(Pₜ) − log(Pₜ₋₁)</w:t>
      </w:r>
      <w:r>
        <w:t xml:space="preserve">; chuỗi dừng theo ADF.</w:t>
      </w:r>
    </w:p>
    <w:p>
      <w:pPr>
        <w:pStyle w:val="Compact"/>
        <w:numPr>
          <w:ilvl w:val="0"/>
          <w:numId w:val="1016"/>
        </w:numPr>
      </w:pPr>
      <w:r>
        <w:t xml:space="preserve">Return dao động quanh 0 nhưng</w:t>
      </w:r>
      <w:r>
        <w:t xml:space="preserve"> </w:t>
      </w:r>
      <w:r>
        <w:rPr>
          <w:rStyle w:val="VerbatimChar"/>
        </w:rPr>
        <w:t xml:space="preserve">rₜ²</w:t>
      </w:r>
      <w:r>
        <w:t xml:space="preserve"> </w:t>
      </w:r>
      <w:r>
        <w:t xml:space="preserve">xuất hiện theo cụm lớn/nhỏ → volatility clustering.</w:t>
      </w:r>
    </w:p>
    <w:p>
      <w:pPr>
        <w:pStyle w:val="Compact"/>
        <w:numPr>
          <w:ilvl w:val="0"/>
          <w:numId w:val="1016"/>
        </w:numPr>
      </w:pPr>
      <w:r>
        <w:t xml:space="preserve">ARCH-LM: H₀ = không có ARCH effect; p ≈ 1,09 × 10⁻³⁸ → bác bỏ H₀.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Quyết định:</w:t>
      </w:r>
      <w:r>
        <w:t xml:space="preserve"> </w:t>
      </w:r>
      <w:r>
        <w:t xml:space="preserve">dùng 2.786 log returns để mô hình hóa variance thay đổi theo thời gian.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hoặc ACF squared return.</w:t>
      </w:r>
    </w:p>
    <w:p>
      <w:pPr>
        <w:pStyle w:val="BodyText"/>
      </w:pPr>
      <w:r>
        <w:rPr>
          <w:b/>
          <w:bCs/>
        </w:rPr>
        <w:t xml:space="preserve">Lời thoại gợi ý (~35 giây):</w:t>
      </w:r>
    </w:p>
    <w:p>
      <w:pPr>
        <w:pStyle w:val="BlockText"/>
      </w:pPr>
      <w:r>
        <w:t xml:space="preserve">Phần dự báo trước tập trung vào conditional mean. Phần của em giải quyết một</w:t>
      </w:r>
      <w:r>
        <w:t xml:space="preserve"> </w:t>
      </w:r>
      <w:r>
        <w:t xml:space="preserve">câu hỏi khác: độ bất định của return thay đổi như thế nào theo thời gian. Return</w:t>
      </w:r>
      <w:r>
        <w:t xml:space="preserve"> </w:t>
      </w:r>
      <w:r>
        <w:t xml:space="preserve">đã dừng nhưng bình phương return tạo thành các cụm, và ARCH-LM có p-value cực</w:t>
      </w:r>
      <w:r>
        <w:t xml:space="preserve"> </w:t>
      </w:r>
      <w:r>
        <w:t xml:space="preserve">nhỏ. Vì vậy giả định variance cố định không phù hợp, đây là cơ sở để dùng 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19"/>
    <w:bookmarkStart w:id="20" w:name="Xb252b2702dd399142c7c4f96cc2705d971eb223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— Lý thuyết nền tảng của GARCH(1,1)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t</m:t>
              </m:r>
            </m:sub>
          </m:sSub>
          <m:sSub>
            <m:e>
              <m:r>
                <m:t>z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ω</m:t>
          </m:r>
          <m:r>
            <m:rPr>
              <m:sty m:val="p"/>
            </m:rPr>
            <m:t>+</m:t>
          </m:r>
          <m:r>
            <m:t>α</m:t>
          </m:r>
          <m:sSubSup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β</m:t>
          </m:r>
          <m:sSubSup>
            <m:e>
              <m:r>
                <m:t>σ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Ký hiệu</w:t>
            </w:r>
          </w:p>
        </w:tc>
        <w:tc>
          <w:tcPr/>
          <w:p>
            <w:pPr>
              <w:pStyle w:val="Compact"/>
            </w:pPr>
            <w:r>
              <w:t xml:space="preserve">Ý nghĩa trong dự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μ</w:t>
            </w:r>
          </w:p>
        </w:tc>
        <w:tc>
          <w:tcPr/>
          <w:p>
            <w:pPr>
              <w:pStyle w:val="Compact"/>
            </w:pPr>
            <w:r>
              <w:t xml:space="preserve">Conditional mean của log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εₜ</w:t>
            </w:r>
          </w:p>
        </w:tc>
        <w:tc>
          <w:tcPr/>
          <w:p>
            <w:pPr>
              <w:pStyle w:val="Compact"/>
            </w:pPr>
            <w:r>
              <w:t xml:space="preserve">Shock return ngoài dự kiến,</w:t>
            </w:r>
            <w:r>
              <w:t xml:space="preserve"> </w:t>
            </w:r>
            <w:r>
              <w:rPr>
                <w:b/>
                <w:bCs/>
              </w:rPr>
              <w:t xml:space="preserve">không phải sai số giá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σₜ</w:t>
            </w:r>
          </w:p>
        </w:tc>
        <w:tc>
          <w:tcPr/>
          <w:p>
            <w:pPr>
              <w:pStyle w:val="Compact"/>
            </w:pPr>
            <w:r>
              <w:t xml:space="preserve">Conditional volatility tại phiên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zₜ</w:t>
            </w:r>
          </w:p>
        </w:tc>
        <w:tc>
          <w:tcPr/>
          <w:p>
            <w:pPr>
              <w:pStyle w:val="Compact"/>
            </w:pPr>
            <w:r>
              <w:t xml:space="preserve">Standardized innovation, có mean 0 và variance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ω</w:t>
            </w:r>
          </w:p>
        </w:tc>
        <w:tc>
          <w:tcPr/>
          <w:p>
            <w:pPr>
              <w:pStyle w:val="Compact"/>
            </w:pPr>
            <w:r>
              <w:t xml:space="preserve">Mức variance nền trong phương trình sGARCH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Mức phản ứng với shock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Mức ghi nhớ volatility quá khứ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 + β</w:t>
            </w:r>
          </w:p>
        </w:tc>
        <w:tc>
          <w:tcPr/>
          <w:p>
            <w:pPr>
              <w:pStyle w:val="Compact"/>
            </w:pPr>
            <w:r>
              <w:t xml:space="preserve">Persistence của sGARCH; gần 1 nghĩa là shock tiêu tan chậm</w:t>
            </w:r>
          </w:p>
        </w:tc>
      </w:tr>
    </w:tbl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GARCH không dự báo trực tiếp giá cổ phiếu mà ước lượng mức biến động có điều</w:t>
      </w:r>
      <w:r>
        <w:t xml:space="preserve"> </w:t>
      </w:r>
      <w:r>
        <w:t xml:space="preserve">kiện của log return. Volatility hôm nay được cập nhật từ shock mới và volatility</w:t>
      </w:r>
      <w:r>
        <w:t xml:space="preserve"> </w:t>
      </w:r>
      <w:r>
        <w:t xml:space="preserve">trong quá khứ; vì vậy mô hình phù hợp với hiện tượng biến động tập trung theo cụm.</w:t>
      </w:r>
    </w:p>
    <w:p>
      <w:pPr>
        <w:pStyle w:val="BlockText"/>
      </w:pPr>
      <w:r>
        <w:t xml:space="preserve">Khi dựng PowerPoint, đổi tiêu đề slide này thành</w:t>
      </w:r>
      <w:r>
        <w:t xml:space="preserve"> </w:t>
      </w:r>
      <w:r>
        <w:rPr>
          <w:b/>
          <w:bCs/>
        </w:rPr>
        <w:t xml:space="preserve">“Lý thuyết nền tảng của</w:t>
      </w:r>
      <w:r>
        <w:rPr>
          <w:b/>
          <w:bCs/>
        </w:rPr>
        <w:t xml:space="preserve"> </w:t>
      </w:r>
      <w:r>
        <w:rPr>
          <w:b/>
          <w:bCs/>
        </w:rPr>
        <w:t xml:space="preserve">GARCH(1,1)”</w:t>
      </w:r>
      <w:r>
        <w:t xml:space="preserve"> </w:t>
      </w:r>
      <w:r>
        <w:t xml:space="preserve">và bỏ toàn bộ năm bullet đã xuất hiện ở slide trước.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Return được tách thành mean và innovation. Innovation bằng volatility có điều</w:t>
      </w:r>
      <w:r>
        <w:t xml:space="preserve"> </w:t>
      </w:r>
      <w:r>
        <w:t xml:space="preserve">kiện nhân standardized shock. Trong variance equation, omega là nền dài hạn,</w:t>
      </w:r>
      <w:r>
        <w:t xml:space="preserve"> </w:t>
      </w:r>
      <w:r>
        <w:t xml:space="preserve">alpha đo phản ứng với tin mới qua bình phương shock hôm trước, còn beta đo trí</w:t>
      </w:r>
      <w:r>
        <w:t xml:space="preserve"> </w:t>
      </w:r>
      <w:r>
        <w:t xml:space="preserve">nhớ của variance hôm trước. Với sGARCH, alpha cộng beta gần 1 cho thấy tác động</w:t>
      </w:r>
      <w:r>
        <w:t xml:space="preserve"> </w:t>
      </w:r>
      <w:r>
        <w:t xml:space="preserve">volatility tồn tại lâu. Công thức cộng này không áp dụng máy móc cho eGARCH.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X48a65ac0320611ecf36c670841aed1fcd1cb705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— Vì sao nhóm thử bốn specification?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Ý tưởng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Baseline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Xử lý heavy 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Log variance + bất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Indicator cho shock âm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 → Student-t:</w:t>
      </w:r>
      <w:r>
        <w:t xml:space="preserve"> </w:t>
      </w:r>
      <w:r>
        <w:t xml:space="preserve">histogram và Q-Q plot cho thấy return có heavy tails.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Đối xứng → bất đối xứng:</w:t>
      </w:r>
      <w:r>
        <w:t xml:space="preserve"> </w:t>
      </w:r>
      <w:r>
        <w:t xml:space="preserve">shock âm và dương có thể tác động khác nhau đến volatility.</w:t>
      </w:r>
    </w:p>
    <w:p>
      <w:pPr>
        <w:pStyle w:val="Compact"/>
        <w:numPr>
          <w:ilvl w:val="0"/>
          <w:numId w:val="1017"/>
        </w:numPr>
      </w:pPr>
      <w:r>
        <w:t xml:space="preserve">Cả bốn dùng cùng response, sample và ARMA(0,0) → AIC/BIC mới so sánh được.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Bốn specification được chọn theo từng bước có chủ đích. Nhóm bắt đầu bằng</w:t>
      </w:r>
      <w:r>
        <w:t xml:space="preserve"> </w:t>
      </w:r>
      <w:r>
        <w:t xml:space="preserve">sGARCH-Normal làm baseline, chuyển sang Student-t vì return có đuôi dày, sau đó</w:t>
      </w:r>
      <w:r>
        <w:t xml:space="preserve"> </w:t>
      </w:r>
      <w:r>
        <w:t xml:space="preserve">thử eGARCH và GJR-GARCH để kiểm tra phản ứng bất đối xứng của volatility.</w:t>
      </w:r>
    </w:p>
    <w:p>
      <w:pPr>
        <w:pStyle w:val="BlockText"/>
      </w:pPr>
      <w:r>
        <w:t xml:space="preserve">Kiểm tra lại nhãn trong PowerPoint: phải viết</w:t>
      </w:r>
      <w:r>
        <w:t xml:space="preserve"> </w:t>
      </w:r>
      <w:r>
        <w:rPr>
          <w:b/>
          <w:bCs/>
        </w:rPr>
        <w:t xml:space="preserve">GJR-GARCH(1,1)</w:t>
      </w:r>
      <w:r>
        <w:t xml:space="preserve">, không viết</w:t>
      </w:r>
      <w:r>
        <w:t xml:space="preserve"> </w:t>
      </w:r>
      <w:r>
        <w:rPr>
          <w:rStyle w:val="VerbatimChar"/>
        </w:rPr>
        <w:t xml:space="preserve">GJR-GARCH(11)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output/figures/garch_news_impact.png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(~45 giây):</w:t>
      </w:r>
    </w:p>
    <w:p>
      <w:pPr>
        <w:pStyle w:val="BlockText"/>
      </w:pPr>
      <w:r>
        <w:t xml:space="preserve">Em không thử model tùy ý. sGARCH-Normal là baseline. Do dữ liệu có đuôi dày,</w:t>
      </w:r>
      <w:r>
        <w:t xml:space="preserve"> </w:t>
      </w:r>
      <w:r>
        <w:t xml:space="preserve">em thay Normal bằng Student-t. Sau đó em thử eGARCH và GJR để biểu diễn phản ứng</w:t>
      </w:r>
      <w:r>
        <w:t xml:space="preserve"> </w:t>
      </w:r>
      <w:r>
        <w:t xml:space="preserve">bất đối xứng trước shock âm và dương. Em giữ nguyên sample và mean equation để</w:t>
      </w:r>
      <w:r>
        <w:t xml:space="preserve"> </w:t>
      </w:r>
      <w:r>
        <w:t xml:space="preserve">việc so AIC, BIC giữa bốn model có ý nghĩa.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1"/>
    <w:bookmarkStart w:id="22" w:name="Xbe50181ccb111a7236f79818556a2f4f4b535b9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— Model GARCH được đánh giá bằng gì?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tiêu chí</w:t>
            </w:r>
          </w:p>
        </w:tc>
        <w:tc>
          <w:tcPr/>
          <w:p>
            <w:pPr>
              <w:pStyle w:val="Compact"/>
            </w:pPr>
            <w:r>
              <w:t xml:space="preserve">Câu hỏi cần trả lời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Thuật toán tối ưu có hội tụ không?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đạt)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AIC/BIC</w:t>
            </w:r>
          </w:p>
        </w:tc>
        <w:tc>
          <w:tcPr/>
          <w:p>
            <w:pPr>
              <w:pStyle w:val="Compact"/>
            </w:pPr>
            <w:r>
              <w:t xml:space="preserve">Fit tương đối có tốt sau khi phạt độ phức tạp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residual</w:t>
            </w:r>
          </w:p>
        </w:tc>
        <w:tc>
          <w:tcPr/>
          <w:p>
            <w:pPr>
              <w:pStyle w:val="Compact"/>
            </w:pPr>
            <w:r>
              <w:t xml:space="preserve">Mean dynamics còn bị bỏ sót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squared + ARCH-LM</w:t>
            </w:r>
          </w:p>
        </w:tc>
        <w:tc>
          <w:tcPr/>
          <w:p>
            <w:pPr>
              <w:pStyle w:val="Compact"/>
            </w:pPr>
            <w:r>
              <w:t xml:space="preserve">ARCH effect còn sót sau fit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Sign-bias</w:t>
            </w:r>
          </w:p>
        </w:tc>
        <w:tc>
          <w:tcPr/>
          <w:p>
            <w:pPr>
              <w:pStyle w:val="Compact"/>
            </w:pPr>
            <w:r>
              <w:t xml:space="preserve">Còn phản ứng bất đối xứng chưa mô hình hóa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Nyblom</w:t>
            </w:r>
          </w:p>
        </w:tc>
        <w:tc>
          <w:tcPr/>
          <w:p>
            <w:pPr>
              <w:pStyle w:val="Compact"/>
            </w:pPr>
            <w:r>
              <w:t xml:space="preserve">Tham số có ổn định theo thời gian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GOF</w:t>
            </w:r>
          </w:p>
        </w:tc>
        <w:tc>
          <w:tcPr/>
          <w:p>
            <w:pPr>
              <w:pStyle w:val="Compact"/>
            </w:pPr>
            <w:r>
              <w:t xml:space="preserve">Distribution giả định có phù hợp không?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Không chọn model chỉ vì AIC nhỏ nhất; cần cân bằng fit và diagnostics.</w:t>
      </w:r>
    </w:p>
    <w:p>
      <w:pPr>
        <w:pStyle w:val="Compact"/>
        <w:numPr>
          <w:ilvl w:val="0"/>
          <w:numId w:val="1018"/>
        </w:numPr>
      </w:pPr>
      <w:r>
        <w:t xml:space="preserve">P-value ≥ 0,05 chỉ là</w:t>
      </w:r>
      <w:r>
        <w:t xml:space="preserve"> </w:t>
      </w:r>
      <w:r>
        <w:rPr>
          <w:b/>
          <w:bCs/>
        </w:rPr>
        <w:t xml:space="preserve">chưa bác bỏ H₀</w:t>
      </w:r>
      <w:r>
        <w:t xml:space="preserve">, không chứng minh model hoàn hảo.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Nhóm không chọn mô hình chỉ dựa vào AIC. Một mô hình phù hợp còn phải hội tụ,</w:t>
      </w:r>
      <w:r>
        <w:t xml:space="preserve"> </w:t>
      </w:r>
      <w:r>
        <w:t xml:space="preserve">loại bỏ dependence còn sót trong residual, có tham số tương đối ổn định và có</w:t>
      </w:r>
      <w:r>
        <w:t xml:space="preserve"> </w:t>
      </w:r>
      <w:r>
        <w:t xml:space="preserve">distribution phù hợp. Do đó kết luận được hình thành từ nhiều diagnostics.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AIC chỉ đo relative in-sample fit nên chưa đủ để chọn model. Em kiểm tra thêm</w:t>
      </w:r>
      <w:r>
        <w:t xml:space="preserve"> </w:t>
      </w:r>
      <w:r>
        <w:t xml:space="preserve">standardized residual, squared residual và ARCH-LM để xem dynamics còn sót hay</w:t>
      </w:r>
      <w:r>
        <w:t xml:space="preserve"> </w:t>
      </w:r>
      <w:r>
        <w:t xml:space="preserve">không; sign-bias cho bất đối xứng; Nyblom cho stability; Pearson cho distribution</w:t>
      </w:r>
      <w:r>
        <w:t xml:space="preserve"> </w:t>
      </w:r>
      <w:r>
        <w:t xml:space="preserve">fit. Quy tắc của nhóm là chọn model cân bằng, không chạy theo AIC thấp nhất.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2"/>
    <w:bookmarkStart w:id="23" w:name="X0fee389588585f20754caad19776f77bdbe697d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— Kết quả và quyết định chọn eGARCH-Student-t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Core diag.</w:t>
            </w:r>
          </w:p>
        </w:tc>
        <w:tc>
          <w:tcPr/>
          <w:p>
            <w:pPr>
              <w:pStyle w:val="Compact"/>
            </w:pPr>
            <w:r>
              <w:t xml:space="preserve">Nyblom 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GJR-GARCH-t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−5,6344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0,9857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0,9627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0,9891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Lựa chọn:</w:t>
      </w:r>
      <w:r>
        <w:t xml:space="preserve"> </w:t>
      </w:r>
      <w:r>
        <w:t xml:space="preserve">eGARCH-Student-t là</w:t>
      </w:r>
      <w:r>
        <w:t xml:space="preserve"> </w:t>
      </w:r>
      <w:r>
        <w:rPr>
          <w:b/>
          <w:bCs/>
        </w:rPr>
        <w:t xml:space="preserve">ứng viên cân bằng</w:t>
      </w:r>
      <w:r>
        <w:t xml:space="preserve"> </w:t>
      </w:r>
      <w:r>
        <w:t xml:space="preserve">vì:</w:t>
      </w:r>
    </w:p>
    <w:p>
      <w:pPr>
        <w:pStyle w:val="Compact"/>
        <w:numPr>
          <w:ilvl w:val="0"/>
          <w:numId w:val="1019"/>
        </w:numPr>
      </w:pPr>
      <w:r>
        <w:t xml:space="preserve">AIC chỉ kém GJR khoảng 0,00137.</w:t>
      </w:r>
    </w:p>
    <w:p>
      <w:pPr>
        <w:pStyle w:val="Compact"/>
        <w:numPr>
          <w:ilvl w:val="0"/>
          <w:numId w:val="1019"/>
        </w:numPr>
      </w:pPr>
      <w:r>
        <w:t xml:space="preserve">Core residual diagnostics đạt + Nyblom stability đạt.</w:t>
      </w:r>
    </w:p>
    <w:p>
      <w:pPr>
        <w:pStyle w:val="Compact"/>
        <w:numPr>
          <w:ilvl w:val="0"/>
          <w:numId w:val="1019"/>
        </w:numPr>
      </w:pPr>
      <w:r>
        <w:t xml:space="preserve">Tuy nhiên Pearson GOF bác bỏ distribution fit → đây là hạn chế.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GJR-GARCH-t có AIC thấp nhất nhưng không đạt Nyblom joint stability.</w:t>
      </w:r>
      <w:r>
        <w:t xml:space="preserve"> </w:t>
      </w:r>
      <w:r>
        <w:t xml:space="preserve">eGARCH-t chỉ kém 0,00137 AIC, đồng thời đạt core diagnostics và Nyblom stability,</w:t>
      </w:r>
      <w:r>
        <w:t xml:space="preserve"> </w:t>
      </w:r>
      <w:r>
        <w:t xml:space="preserve">nên được chọn là ứng viên cân bằng. Đây không phải mô hình hoàn hảo vì Pearson</w:t>
      </w:r>
      <w:r>
        <w:t xml:space="preserve"> </w:t>
      </w:r>
      <w:r>
        <w:t xml:space="preserve">GOF vẫn bác bỏ distribution fit.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Câu kết luận phải đặt dưới biểu đồ volatility:</w:t>
      </w:r>
    </w:p>
    <w:p>
      <w:pPr>
        <w:pStyle w:val="BlockText"/>
      </w:pPr>
      <w:r>
        <w:t xml:space="preserve">Bốn mô hình nhận diện các giai đoạn volatility cao khá tương đồng, nhưng khác</w:t>
      </w:r>
      <w:r>
        <w:t xml:space="preserve"> </w:t>
      </w:r>
      <w:r>
        <w:t xml:space="preserve">nhau về độ lớn tại các đỉnh. Biểu đồ thể hiện conditional volatility lịch sử,</w:t>
      </w:r>
      <w:r>
        <w:t xml:space="preserve"> </w:t>
      </w:r>
      <w:r>
        <w:t xml:space="preserve">không phải dự báo giá và không tự xác định nguyên nhân của các cú sốc.</w:t>
      </w:r>
    </w:p>
    <w:p>
      <w:pPr>
        <w:pStyle w:val="FirstParagraph"/>
      </w:pPr>
      <w:r>
        <w:rPr>
          <w:b/>
          <w:bCs/>
        </w:rPr>
        <w:t xml:space="preserve">Lời thoại gợi ý (~55 giây):</w:t>
      </w:r>
    </w:p>
    <w:p>
      <w:pPr>
        <w:pStyle w:val="BlockText"/>
      </w:pPr>
      <w:r>
        <w:t xml:space="preserve">GJR có AIC nhỏ nhất, nhưng Nyblom bác bỏ tính ổn định tham số. eGARCH chỉ kém</w:t>
      </w:r>
      <w:r>
        <w:t xml:space="preserve"> </w:t>
      </w:r>
      <w:r>
        <w:t xml:space="preserve">GJR khoảng 0,00137 AIC, trong khi các core diagnostics và Nyblom đều đạt. Vì</w:t>
      </w:r>
      <w:r>
        <w:t xml:space="preserve"> </w:t>
      </w:r>
      <w:r>
        <w:t xml:space="preserve">vậy nhóm chọn eGARCH-t là ứng viên cân bằng, chứ không tuyên bố đây là model tốt</w:t>
      </w:r>
      <w:r>
        <w:t xml:space="preserve"> </w:t>
      </w:r>
      <w:r>
        <w:t xml:space="preserve">tuyệt đối. Pearson GOF vẫn bị bác bỏ nên distribution còn chưa mô tả hết dữ liệu.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3"/>
    <w:bookmarkStart w:id="24" w:name="slide-15-phần-việc-người-3-đã-thực-hiện"/>
    <w:p>
      <w:pPr>
        <w:pStyle w:val="Heading2"/>
      </w:pPr>
      <w:r>
        <w:rPr>
          <w:rStyle w:val="SectionNumber"/>
        </w:rPr>
        <w:t xml:space="preserve">2.15</w:t>
      </w:r>
      <w:r>
        <w:tab/>
      </w:r>
      <w:r>
        <w:t xml:space="preserve">Slide 15 — Phần việc Người 3 đã thực hiện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R/04_garch_volatility.R</w:t>
      </w:r>
      <w:r>
        <w:t xml:space="preserve">: fit 4 GARCH specification trên cùng input.</w:t>
      </w:r>
    </w:p>
    <w:p>
      <w:pPr>
        <w:pStyle w:val="Compact"/>
        <w:numPr>
          <w:ilvl w:val="0"/>
          <w:numId w:val="1020"/>
        </w:numPr>
      </w:pPr>
      <w:r>
        <w:t xml:space="preserve">Chạy pre-fit ARCH-LM và toàn bộ post-fit diagnostics.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R/05_model_comparison.R</w:t>
      </w:r>
      <w:r>
        <w:t xml:space="preserve">: chuẩn hóa tiêu chí và chọn candidate.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R/06_export_report_tables.R</w:t>
      </w:r>
      <w:r>
        <w:t xml:space="preserve">: xuất bảng kết quả tái lập được.</w:t>
      </w:r>
    </w:p>
    <w:p>
      <w:pPr>
        <w:pStyle w:val="Compact"/>
        <w:numPr>
          <w:ilvl w:val="0"/>
          <w:numId w:val="1020"/>
        </w:numPr>
      </w:pPr>
      <w:r>
        <w:t xml:space="preserve">Tích hợp bảng/hình vào</w:t>
      </w:r>
      <w:r>
        <w:t xml:space="preserve"> </w:t>
      </w:r>
      <w:r>
        <w:rPr>
          <w:rStyle w:val="VerbatimChar"/>
        </w:rPr>
        <w:t xml:space="preserve">report/report.Rmd</w:t>
      </w:r>
      <w:r>
        <w:t xml:space="preserve">, render Word và xây khung slide.</w:t>
      </w:r>
    </w:p>
    <w:p>
      <w:pPr>
        <w:pStyle w:val="Compact"/>
        <w:numPr>
          <w:ilvl w:val="0"/>
          <w:numId w:val="1020"/>
        </w:numPr>
      </w:pPr>
      <w:r>
        <w:t xml:space="preserve">Kiểm tra pipeline đầu-cuối bằng</w:t>
      </w:r>
      <w:r>
        <w:t xml:space="preserve"> </w:t>
      </w:r>
      <w:r>
        <w:rPr>
          <w:rStyle w:val="VerbatimChar"/>
        </w:rPr>
        <w:t xml:space="preserve">source("R/run_all.R")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Em phụ trách toàn bộ phần volatility từ khâu xây dựng bốn GARCH specification,</w:t>
      </w:r>
      <w:r>
        <w:t xml:space="preserve"> </w:t>
      </w:r>
      <w:r>
        <w:t xml:space="preserve">kiểm định diagnostics, so sánh mô hình đến xuất bảng và tích hợp báo cáo. Các</w:t>
      </w:r>
      <w:r>
        <w:t xml:space="preserve"> </w:t>
      </w:r>
      <w:r>
        <w:t xml:space="preserve">kết quả trên slide được sinh từ pipeline R và có thể tái lập từ dữ liệu sạch.</w:t>
      </w:r>
    </w:p>
    <w:p>
      <w:pPr>
        <w:pStyle w:val="FirstParagraph"/>
      </w:pPr>
      <w:r>
        <w:rPr>
          <w:b/>
          <w:bCs/>
        </w:rPr>
        <w:t xml:space="preserve">Minh họa nên chèn:</w:t>
      </w:r>
      <w:r>
        <w:t xml:space="preserve"> </w:t>
      </w:r>
      <w:r>
        <w:t xml:space="preserve">sơ đồ nhỏ</w:t>
      </w:r>
      <w:r>
        <w:t xml:space="preserve"> </w:t>
      </w:r>
      <w:r>
        <w:rPr>
          <w:rStyle w:val="VerbatimChar"/>
        </w:rPr>
        <w:t xml:space="preserve">fpt_clean.csv → GARCH fits → diagnostics → comparison → report.docx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(~40 giây):</w:t>
      </w:r>
    </w:p>
    <w:p>
      <w:pPr>
        <w:pStyle w:val="BlockText"/>
      </w:pPr>
      <w:r>
        <w:t xml:space="preserve">Phần em trực tiếp thực hiện gồm ba script từ 04 đến 06. Em fit bốn model, trích</w:t>
      </w:r>
      <w:r>
        <w:t xml:space="preserve"> </w:t>
      </w:r>
      <w:r>
        <w:t xml:space="preserve">diagnostics thành dữ liệu có cấu trúc, xây quy tắc so sánh và tự động xuất bảng,</w:t>
      </w:r>
      <w:r>
        <w:t xml:space="preserve"> </w:t>
      </w:r>
      <w:r>
        <w:t xml:space="preserve">hình vào báo cáo. Nhờ vậy quyết định chọn model có thể truy ngược từ code và CSV,</w:t>
      </w:r>
      <w:r>
        <w:t xml:space="preserve"> </w:t>
      </w:r>
      <w:r>
        <w:t xml:space="preserve">không phụ thuộc vào việc chép kết quả thủ công.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4"/>
    <w:bookmarkStart w:id="25" w:name="slide-16-hạn-chế-và-hướng-phát-triển"/>
    <w:p>
      <w:pPr>
        <w:pStyle w:val="Heading2"/>
      </w:pPr>
      <w:r>
        <w:rPr>
          <w:rStyle w:val="SectionNumber"/>
        </w:rPr>
        <w:t xml:space="preserve">2.16</w:t>
      </w:r>
      <w:r>
        <w:tab/>
      </w:r>
      <w:r>
        <w:t xml:space="preserve">Slide 16 — Hạn chế và hướng phát triển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1"/>
        </w:numPr>
      </w:pPr>
      <w:r>
        <w:t xml:space="preserve">Holdout ngắn (30 phiên); holdout và rolling-CV chưa đồng nhất.</w:t>
      </w:r>
    </w:p>
    <w:p>
      <w:pPr>
        <w:pStyle w:val="Compact"/>
        <w:numPr>
          <w:ilvl w:val="0"/>
          <w:numId w:val="1021"/>
        </w:numPr>
      </w:pPr>
      <w:r>
        <w:t xml:space="preserve">ARIMAX/SARIMA chưa có CV cùng coverage để so sánh công bằng.</w:t>
      </w:r>
    </w:p>
    <w:p>
      <w:pPr>
        <w:pStyle w:val="Compact"/>
        <w:numPr>
          <w:ilvl w:val="0"/>
          <w:numId w:val="1021"/>
        </w:numPr>
      </w:pPr>
      <w:r>
        <w:t xml:space="preserve">3/4 GARCH không đạt Nyblom joint stability; Pearson GOF bác bỏ ở cả 4.</w:t>
      </w:r>
    </w:p>
    <w:p>
      <w:pPr>
        <w:pStyle w:val="Compact"/>
        <w:numPr>
          <w:ilvl w:val="0"/>
          <w:numId w:val="1021"/>
        </w:numPr>
      </w:pPr>
      <w:r>
        <w:t xml:space="preserve">Chưa đánh giá volatility forecast ngoài mẫu (VaR backtest).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Kết quả phục vụ học thuật, không phải khuyến nghị đầu tư.</w:t>
      </w:r>
    </w:p>
    <w:p>
      <w:pPr>
        <w:pStyle w:val="FirstParagraph"/>
      </w:pPr>
      <w:r>
        <w:rPr>
          <w:b/>
          <w:bCs/>
        </w:rPr>
        <w:t xml:space="preserve">Hướng phát triển:</w:t>
      </w:r>
      <w:r>
        <w:t xml:space="preserve"> </w:t>
      </w:r>
      <w:r>
        <w:t xml:space="preserve">Rolling CV cho tất cả models, VaR backtest, thử skewed-t/GED.</w:t>
      </w:r>
    </w:p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Kết quả hiện tại đủ để mô tả conditional volatility trong mẫu nhưng chưa đủ</w:t>
      </w:r>
      <w:r>
        <w:t xml:space="preserve"> </w:t>
      </w:r>
      <w:r>
        <w:t xml:space="preserve">cho một hệ thống quản trị rủi ro thực tế. Bước tiếp theo là đánh giá volatility</w:t>
      </w:r>
      <w:r>
        <w:t xml:space="preserve"> </w:t>
      </w:r>
      <w:r>
        <w:t xml:space="preserve">ngoài mẫu, backtest VaR và thử các phân phối linh hoạt hơn như skewed-t hoặc GED.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5"/>
    <w:bookmarkStart w:id="26" w:name="slide-17-kết-luận"/>
    <w:p>
      <w:pPr>
        <w:pStyle w:val="Heading2"/>
      </w:pPr>
      <w:r>
        <w:rPr>
          <w:rStyle w:val="SectionNumber"/>
        </w:rPr>
        <w:t xml:space="preserve">2.17</w:t>
      </w:r>
      <w:r>
        <w:tab/>
      </w:r>
      <w:r>
        <w:t xml:space="preserve">Slide 17 —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2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22"/>
        </w:numPr>
      </w:pPr>
      <w:r>
        <w:t xml:space="preserve">ETS Damped dẫn holdout rất sát Naive; Naive dẫn rolling-CV.</w:t>
      </w:r>
    </w:p>
    <w:p>
      <w:pPr>
        <w:pStyle w:val="Compact"/>
        <w:numPr>
          <w:ilvl w:val="0"/>
          <w:numId w:val="1022"/>
        </w:numPr>
      </w:pPr>
      <w:r>
        <w:t xml:space="preserve">Chưa có model phức tạp cải thiện benchmark một cách ổn định.</w:t>
      </w:r>
    </w:p>
    <w:p>
      <w:pPr>
        <w:pStyle w:val="Compact"/>
        <w:numPr>
          <w:ilvl w:val="0"/>
          <w:numId w:val="1022"/>
        </w:numPr>
      </w:pPr>
      <w:r>
        <w:t xml:space="preserve">Student-t cải thiện fit rõ rệt so với Normal.</w:t>
      </w:r>
    </w:p>
    <w:p>
      <w:pPr>
        <w:pStyle w:val="Compact"/>
        <w:numPr>
          <w:ilvl w:val="0"/>
          <w:numId w:val="1022"/>
        </w:numPr>
      </w:pPr>
      <w:r>
        <w:t xml:space="preserve">eGARCH-Student-t cân bằng tốt nhất giữa fit, diagnostics và stability.</w:t>
      </w:r>
    </w:p>
    <w:p>
      <w:pPr>
        <w:pStyle w:val="Compact"/>
        <w:numPr>
          <w:ilvl w:val="0"/>
          <w:numId w:val="1022"/>
        </w:numPr>
      </w:pPr>
      <w:r>
        <w:t xml:space="preserve">Pipeline R tái lập được toàn bộ: dữ liệu → bảng → hình → báo cáo Word.</w:t>
      </w:r>
    </w:p>
    <w:p>
      <w:pPr>
        <w:pStyle w:val="FirstParagraph"/>
      </w:pPr>
      <w:r>
        <w:rPr>
          <w:b/>
          <w:bCs/>
        </w:rPr>
        <w:t xml:space="preserve">Đoạn kết luận có thể đọc trực tiếp:</w:t>
      </w:r>
    </w:p>
    <w:p>
      <w:pPr>
        <w:pStyle w:val="BlockText"/>
      </w:pPr>
      <w:r>
        <w:t xml:space="preserve">Tóm lại, log return của FPT có ARCH effect và Student-t phù hợp tương đối hơn</w:t>
      </w:r>
      <w:r>
        <w:t xml:space="preserve"> </w:t>
      </w:r>
      <w:r>
        <w:t xml:space="preserve">Normal. Trong bốn specification đã thử, eGARCH-Student-t tạo cân bằng tốt nhất</w:t>
      </w:r>
      <w:r>
        <w:t xml:space="preserve"> </w:t>
      </w:r>
      <w:r>
        <w:t xml:space="preserve">giữa độ phù hợp, residual diagnostics và stability, nhưng kết quả vẫn cần được</w:t>
      </w:r>
      <w:r>
        <w:t xml:space="preserve"> </w:t>
      </w:r>
      <w:r>
        <w:t xml:space="preserve">hiểu trong phạm vi dữ liệu và phương pháp của dự án.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6"/>
    <w:bookmarkStart w:id="27" w:name="Xd6482e33125d97c29ce5bf292809537d6f315f1"/>
    <w:p>
      <w:pPr>
        <w:pStyle w:val="Heading2"/>
      </w:pPr>
      <w:r>
        <w:rPr>
          <w:rStyle w:val="SectionNumber"/>
        </w:rPr>
        <w:t xml:space="preserve">2.18</w:t>
      </w:r>
      <w:r>
        <w:tab/>
      </w:r>
      <w:r>
        <w:t xml:space="preserve">Slide 18 — Bảng phân công công việc</w:t>
      </w:r>
      <w:r>
        <w:t xml:space="preserve"> </w:t>
      </w:r>
      <w:r>
        <w:rPr>
          <w:i/>
          <w:iCs/>
        </w:rPr>
        <w:t xml:space="preserve">(Rubric: Phải in bảng phân công)</w:t>
      </w:r>
    </w:p>
    <w:p>
      <w:pPr>
        <w:pStyle w:val="BlockText"/>
      </w:pPr>
      <w:r>
        <w:rPr>
          <w:b/>
          <w:bCs/>
        </w:rPr>
        <w:t xml:space="preserve">LƯU Ý:</w:t>
      </w:r>
      <w:r>
        <w:t xml:space="preserve"> </w:t>
      </w:r>
      <w:r>
        <w:t xml:space="preserve">Bảng này</w:t>
      </w:r>
      <w:r>
        <w:t xml:space="preserve"> </w:t>
      </w:r>
      <w:r>
        <w:rPr>
          <w:b/>
          <w:bCs/>
        </w:rPr>
        <w:t xml:space="preserve">phải in ra giấy</w:t>
      </w:r>
      <w:r>
        <w:t xml:space="preserve"> </w:t>
      </w:r>
      <w:r>
        <w:t xml:space="preserve">để nộp kèm bài báo cáo theo yêu cầu</w:t>
      </w:r>
      <w:r>
        <w:t xml:space="preserve"> </w:t>
      </w:r>
      <w:r>
        <w:t xml:space="preserve">rubric. Đồng thời chiếu trên slide khi kết thúc phần trình bày.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Tỷ lệ</w:t>
            </w:r>
          </w:p>
        </w:tc>
        <w:tc>
          <w:tcPr/>
          <w:p>
            <w:pPr>
              <w:pStyle w:val="Compact"/>
            </w:pPr>
            <w:r>
              <w:t xml:space="preserve">Phân công công việc chi tiết</w:t>
            </w:r>
          </w:p>
        </w:tc>
        <w:tc>
          <w:tcPr/>
          <w:p>
            <w:pPr>
              <w:pStyle w:val="Compact"/>
            </w:pPr>
            <w:r>
              <w:t xml:space="preserve">Thời gian thực hiện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độ hoàn thành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Trần Thiên Lực</w:t>
            </w:r>
          </w:p>
        </w:tc>
        <w:tc>
          <w:tcPr/>
          <w:p>
            <w:pPr>
              <w:pStyle w:val="Compact"/>
            </w:pPr>
            <w:r>
              <w:t xml:space="preserve">24133037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Thu thập dữ liệu Yahoo Finance, làm sạch (</w:t>
            </w:r>
            <w:r>
              <w:rPr>
                <w:rStyle w:val="VerbatimChar"/>
              </w:rPr>
              <w:t xml:space="preserve">01_data_cleaning.R</w:t>
            </w:r>
            <w:r>
              <w:t xml:space="preserve">), kiểm tra chất lượng, trực quan hóa EDA (</w:t>
            </w:r>
            <w:r>
              <w:rPr>
                <w:rStyle w:val="VerbatimChar"/>
              </w:rPr>
              <w:t xml:space="preserve">02_visualization.R</w:t>
            </w:r>
            <w:r>
              <w:t xml:space="preserve">) — 9 biểu đồ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Nguyễn Đức Học</w:t>
            </w:r>
          </w:p>
        </w:tc>
        <w:tc>
          <w:tcPr/>
          <w:p>
            <w:pPr>
              <w:pStyle w:val="Compact"/>
            </w:pPr>
            <w:r>
              <w:t xml:space="preserve">24162039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Kiểm định ADF, dự báo giá: Naive, Drift, ARIMA, SARIMA, ETS, ETS Damped, ARIMAX (</w:t>
            </w:r>
            <w:r>
              <w:rPr>
                <w:rStyle w:val="VerbatimChar"/>
              </w:rPr>
              <w:t xml:space="preserve">03_stationarity_arima_ets.R</w:t>
            </w:r>
            <w:r>
              <w:t xml:space="preserve">), rolling-origin CV, residual diagnostics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Lê Đặng Hoàng Anh</w:t>
            </w:r>
          </w:p>
        </w:tc>
        <w:tc>
          <w:tcPr/>
          <w:p>
            <w:pPr>
              <w:pStyle w:val="Compact"/>
            </w:pPr>
            <w:r>
              <w:t xml:space="preserve">24162006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GARCH 4 specification (</w:t>
            </w:r>
            <w:r>
              <w:rPr>
                <w:rStyle w:val="VerbatimChar"/>
              </w:rPr>
              <w:t xml:space="preserve">04_garch_volatility.R</w:t>
            </w:r>
            <w:r>
              <w:t xml:space="preserve">), model comparison (</w:t>
            </w:r>
            <w:r>
              <w:rPr>
                <w:rStyle w:val="VerbatimChar"/>
              </w:rPr>
              <w:t xml:space="preserve">05_model_comparison.R</w:t>
            </w:r>
            <w:r>
              <w:t xml:space="preserve">), export tables (</w:t>
            </w:r>
            <w:r>
              <w:rPr>
                <w:rStyle w:val="VerbatimChar"/>
              </w:rPr>
              <w:t xml:space="preserve">06_export_report_tables.R</w:t>
            </w:r>
            <w:r>
              <w:t xml:space="preserve">), tích hợp báo cáo Word, khung slide</w:t>
            </w:r>
          </w:p>
        </w:tc>
        <w:tc>
          <w:tcPr/>
          <w:p>
            <w:pPr>
              <w:pStyle w:val="Compact"/>
            </w:pPr>
            <w:r>
              <w:t xml:space="preserve">15/06 – 20/06/2026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Đánh giá chung:</w:t>
      </w:r>
      <w:r>
        <w:t xml:space="preserve"> </w:t>
      </w:r>
      <w:r>
        <w:t xml:space="preserve">Cả ba thành viên hoàn thành đúng tiến độ, phối hợp qua Git</w:t>
      </w:r>
      <w:r>
        <w:t xml:space="preserve"> </w:t>
      </w:r>
      <w:r>
        <w:t xml:space="preserve">và review chéo PR.</w:t>
      </w:r>
    </w:p>
    <w:p>
      <w:pPr>
        <w:pStyle w:val="BodyText"/>
      </w:pPr>
      <w:r>
        <w:t xml:space="preserve">Cảm ơn giảng viên TS. Phan Thị Thể. Mời đặt câu hỏi.</w:t>
      </w:r>
    </w:p>
    <w:bookmarkEnd w:id="27"/>
    <w:bookmarkEnd w:id="28"/>
    <w:bookmarkStart w:id="29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23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23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23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23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23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23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23"/>
        </w:numPr>
      </w:pPr>
      <w:r>
        <w:t xml:space="preserve">Vì sao kết quả không thể xem là khuyến nghị đầu tư?</w:t>
      </w:r>
    </w:p>
    <w:bookmarkEnd w:id="29"/>
    <w:bookmarkStart w:id="32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bookmarkStart w:id="30" w:name="yêu-cầu-rubr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Yêu cầu rubric</w:t>
      </w:r>
    </w:p>
    <w:p>
      <w:pPr>
        <w:pStyle w:val="Compact"/>
        <w:numPr>
          <w:ilvl w:val="0"/>
          <w:numId w:val="1024"/>
        </w:numPr>
      </w:pPr>
      <w:r>
        <w:t xml:space="preserve">File PPT đã dựng xong và nộp cùng Word + project.</w:t>
      </w:r>
    </w:p>
    <w:p>
      <w:pPr>
        <w:pStyle w:val="Compact"/>
        <w:numPr>
          <w:ilvl w:val="0"/>
          <w:numId w:val="1025"/>
        </w:numPr>
      </w:pPr>
      <w:r>
        <w:t xml:space="preserve">Bảng phân công công việc, thời gian, mức độ hoàn thành</w:t>
      </w:r>
      <w:r>
        <w:t xml:space="preserve"> </w:t>
      </w:r>
      <w:r>
        <w:rPr>
          <w:b/>
          <w:bCs/>
        </w:rPr>
        <w:t xml:space="preserve">đã in ra giấy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Mỗi thành viên tự trình bày phần mình làm (không đọc hộ).</w:t>
      </w:r>
    </w:p>
    <w:p>
      <w:pPr>
        <w:pStyle w:val="Compact"/>
        <w:numPr>
          <w:ilvl w:val="0"/>
          <w:numId w:val="1027"/>
        </w:numPr>
      </w:pPr>
      <w:r>
        <w:t xml:space="preserve">Có demo ngữ cảnh bài toán (Slide 2).</w:t>
      </w:r>
    </w:p>
    <w:p>
      <w:pPr>
        <w:pStyle w:val="Compact"/>
        <w:numPr>
          <w:ilvl w:val="0"/>
          <w:numId w:val="1028"/>
        </w:numPr>
      </w:pPr>
      <w:r>
        <w:t xml:space="preserve">Có demo quá trình phân tích dữ liệu (Slide 3-6).</w:t>
      </w:r>
    </w:p>
    <w:p>
      <w:pPr>
        <w:pStyle w:val="Compact"/>
        <w:numPr>
          <w:ilvl w:val="0"/>
          <w:numId w:val="1029"/>
        </w:numPr>
      </w:pPr>
      <w:r>
        <w:t xml:space="preserve">Có giới thiệu mô hình sử dụng và thuật toán (Slide 8, 10-12).</w:t>
      </w:r>
    </w:p>
    <w:p>
      <w:pPr>
        <w:pStyle w:val="Compact"/>
        <w:numPr>
          <w:ilvl w:val="0"/>
          <w:numId w:val="1030"/>
        </w:numPr>
      </w:pPr>
      <w:r>
        <w:t xml:space="preserve">Có đánh giá hiệu suất mô hình (Slide 9, 13-14).</w:t>
      </w:r>
    </w:p>
    <w:bookmarkEnd w:id="30"/>
    <w:bookmarkStart w:id="31" w:name="kiểm-tra-kỹ-thuậ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Kiểm tra kỹ thuật</w:t>
      </w:r>
    </w:p>
    <w:p>
      <w:pPr>
        <w:pStyle w:val="Compact"/>
        <w:numPr>
          <w:ilvl w:val="0"/>
          <w:numId w:val="1031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32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33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34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35"/>
        </w:numPr>
      </w:pPr>
      <w:r>
        <w:t xml:space="preserve">Giữ tổng thời lượng trong 10-12 phút.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chuỗi thời gian và dự báo cổ phiếu FPT</dc:title>
  <dc:creator/>
  <dc:language>vi</dc:language>
  <cp:keywords/>
  <dcterms:created xsi:type="dcterms:W3CDTF">2026-06-22T15:33:15Z</dcterms:created>
  <dcterms:modified xsi:type="dcterms:W3CDTF">2026-06-22T15:33:15Z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06 | Giảng viên: TS. Phan Thị Thể</vt:lpwstr>
  </property>
</Properties>
</file>