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Hướng dẫn sử dụng Salon Manager</w:t>
      </w:r>
    </w:p>
    <w:p>
      <w:r>
        <w:t>Phiên bản 1.1.0</w:t>
      </w:r>
    </w:p>
    <w:p>
      <w:r>
        <w:t>Tài liệu dành cho chủ salon và thu ngân, hướng dẫn nâng cấp từ v1.0.0 và đối soát tiền theo ca. Dữ liệu cũ được giữ nguyên. Cần kết nối mạng và mở ca trước khi nhận thanh toán mới.</w:t>
      </w:r>
    </w:p>
    <w:p>
      <w:pPr>
        <w:pStyle w:val="Heading1"/>
      </w:pPr>
      <w:r>
        <w:t>Nâng cấp từ phiên bản trước</w:t>
      </w:r>
    </w:p>
    <w:p>
      <w:r>
        <w:t>Sao lưu database và giữ ZIP v1.0.0 trước khi nâng cấp. Dừng nhận giao dịch trong lúc cập nhật.</w:t>
      </w:r>
    </w:p>
    <w:p>
      <w:r>
        <w:t>Supabase SQL Editor: chạy toàn bộ supabase/migrations/202610290003_reconciliation.sql một lần. Không chạy lại foundation hoặc reset database.</w:t>
      </w:r>
    </w:p>
    <w:p>
      <w:r>
        <w:t>Giữ biến môi trường Supabase hiện tại trên Vercel. Thay source, chạy npm ci rồi npm run build, commit/push để deploy. Node 24, Next.js preset, output mặc định.</w:t>
      </w:r>
    </w:p>
    <w:p>
      <w:r>
        <w:t>Đăng nhập tài khoản cũ. Chọn Ca thu ngân và đối soát. Giao dịch cũ không có ca nhưng vẫn được tính trong báo cáo thu ròng.</w:t>
      </w:r>
    </w:p>
    <w:p>
      <w:pPr>
        <w:pStyle w:val="Heading1"/>
      </w:pPr>
      <w:r>
        <w:t>Mở và đóng ca</w:t>
      </w:r>
    </w:p>
    <w:p>
      <w:r>
        <w:t>Mỗi tài khoản chỉ có một ca đang mở. Nhập số tiền mặt đầu ca rồi chọn Mở ca. Không dùng chung tài khoản giữa các thu ngân.</w:t>
      </w:r>
    </w:p>
    <w:p>
      <w:r>
        <w:t>Tạo khách, đơn và thanh toán như phiên bản trước. Database tự gắn payment vào ca của người thu. Chưa mở ca thì không thu tiền được.</w:t>
      </w:r>
    </w:p>
    <w:p>
      <w:r>
        <w:t>Cuối ca kiểm đếm tiền mặt, nhập số tiền và ghi chú. Nếu lệch dự kiến, bắt buộc nhập lý do ít nhất 3 ký tự. Chọn Xác nhận đóng ca.</w:t>
      </w:r>
    </w:p>
    <w:p>
      <w:r>
        <w:t>Dự kiến = tiền đầu ca + khoản thu tiền mặt trong ca − hoàn tiền mặt thực hiện trong ca. Chuyển khoản không cộng vào két. Bản này chưa có nghiệp vụ rút/nộp tiền giữa ca.</w:t>
      </w:r>
    </w:p>
    <w:p>
      <w:r>
        <w:t>Ca đóng giữ nguyên kết quả. Mở ca mới để tiếp tục thu. Chủ salon xem các ca trong salon; thu ngân chỉ xem ca của mình.</w:t>
      </w:r>
    </w:p>
    <w:p>
      <w:pPr>
        <w:pStyle w:val="Heading1"/>
      </w:pPr>
      <w:r>
        <w:t>Hoàn tiền</w:t>
      </w:r>
    </w:p>
    <w:p>
      <w:r>
        <w:t>Chỉ chủ salon được hoàn tiền và cần mở ca của chính mình. Có thể hoàn một phần hoặc nhiều lần, tổng không vượt khoản đã thu.</w:t>
      </w:r>
    </w:p>
    <w:p>
      <w:r>
        <w:t>Chọn khoản thu trong 100 khoản gần nhất trên biểu mẫu hoàn tiền. Kiểm tra khách, đơn và số tiền, sau đó nhập số tiền hoàn và lý do. Khoản thu xa hơn cần tra cứu trước khi xử lý.</w:t>
      </w:r>
    </w:p>
    <w:p>
      <w:r>
        <w:t>Trả tiền thực tế cho khách theo phương thức thu ban đầu, sau đó tick xác nhận và ghi nhận hoàn tiền. App không tự chuyển khoản ngân hàng.</w:t>
      </w:r>
    </w:p>
    <w:p>
      <w:r>
        <w:t>Phiếu thu và đơn gốc giữ nguyên, khoản hoàn ghi riêng. Hoàn sau khi ca gốc đã đóng được ghi vào ca hiện tại, không sửa kết quả ca cũ.</w:t>
      </w:r>
    </w:p>
    <w:p>
      <w:r>
        <w:t>Nếu mất mạng sau xác nhận, tải lại kiểm tra refunds/nhật ký trước khi thực hiện lần nữa.</w:t>
      </w:r>
    </w:p>
    <w:p>
      <w:pPr>
        <w:pStyle w:val="Heading1"/>
      </w:pPr>
      <w:r>
        <w:t>Báo cáo và lịch sử</w:t>
      </w:r>
    </w:p>
    <w:p>
      <w:r>
        <w:t>Chọn ngày bắt đầu và kết thúc trong mục Báo cáo thu ròng, tối đa 366 ngày. Thời gian tính theo Việt Nam.</w:t>
      </w:r>
    </w:p>
    <w:p>
      <w:r>
        <w:t>Thu tính theo ngày nhận tiền; hoàn tính theo ngày trả tiền. Thu ròng = thu − hoàn. Kỳ hoàn có thể âm khi tiền thu thuộc kỳ trước.</w:t>
      </w:r>
    </w:p>
    <w:p>
      <w:r>
        <w:t>Báo cáo doanh thu 5 kỳ của v1.0.0 vẫn là thu trước hoàn; dùng báo cáo thu ròng để đối soát sau hoàn.</w:t>
      </w:r>
    </w:p>
    <w:p>
      <w:r>
        <w:t>Danh sách hiển thị 100 ca gần nhất theo quyền; chủ salon thấy 100 thao tác gần nhất, gồm người thao tác, thời gian, mã và chi tiết. Xem lịch sử xa hơn trong database.</w:t>
      </w:r>
    </w:p>
    <w:p>
      <w:pPr>
        <w:pStyle w:val="Heading1"/>
      </w:pPr>
      <w:r>
        <w:t>Cấu hình mới và kiểm tra</w:t>
      </w:r>
    </w:p>
    <w:p>
      <w:r>
        <w:t>Cài mới: làm các bước Supabase, Auth, env và Vercel trong README.md; chạy các migration theo thứ tự foundation, counter, reconciliation.</w:t>
      </w:r>
    </w:p>
    <w:p>
      <w:r>
        <w:t>Không dùng service_role hoặc database password trong NEXT_PUBLIC. Không tắt RLS để xử lý lỗi.</w:t>
      </w:r>
    </w:p>
    <w:p>
      <w:r>
        <w:t>Thử trên database thử: mở ca 100000, thu tiền mặt 200000, hoàn 50000, kiểm đếm 250000 thì chênh lệch bằng 0.</w:t>
      </w:r>
    </w:p>
    <w:p>
      <w:r>
        <w:t>Thử thu khi chưa mở ca, cashier hoàn tiền, hoàn quá khoản thu và đóng ca lệch không có lý do: đều phải bị chặn.</w:t>
      </w:r>
    </w:p>
    <w:p>
      <w:r>
        <w:t>Source chưa deploy lên tài khoản của Sếp; cần nghiệm thu trên Supabase hosted và máy in thật. Vercel Hobby dành cho phi thương mại theo hướng dẫn gói trước.</w:t>
      </w:r>
    </w:p>
    <w:p>
      <w:pPr>
        <w:pStyle w:val="Heading1"/>
      </w:pPr>
      <w:r>
        <w:t>Phiên bản tiếp theo</w:t>
      </w:r>
    </w:p>
    <w:p>
      <w:r>
        <w:t>v1.2.0 dự kiến bổ sung lịch hẹn, phân thợ và chuyển hẹn thành đơn. Gửi ZIP mới nhất khi cần nâng cấp.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2"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